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8EC" w:rsidRPr="00036E0F" w:rsidRDefault="004E68EC" w:rsidP="00036E0F">
      <w:pPr>
        <w:pStyle w:val="a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036E0F">
        <w:rPr>
          <w:rFonts w:ascii="GHEA Grapalat" w:hAnsi="GHEA Grapalat"/>
          <w:color w:val="000000"/>
          <w:sz w:val="24"/>
          <w:szCs w:val="24"/>
        </w:rPr>
        <w:t>ԽՈՒՄԲ 32</w:t>
      </w:r>
    </w:p>
    <w:p w:rsidR="004E68EC" w:rsidRPr="00C80E25" w:rsidRDefault="004E68EC" w:rsidP="00036E0F">
      <w:pPr>
        <w:pStyle w:val="a0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036E0F">
        <w:rPr>
          <w:rFonts w:ascii="GHEA Grapalat" w:hAnsi="GHEA Grapalat"/>
          <w:color w:val="000000"/>
          <w:sz w:val="24"/>
          <w:szCs w:val="24"/>
        </w:rPr>
        <w:t>ԴԱԲԱՂՄԱՆ ԿԱՄ ՆԵՐԿՄԱՆ ԼՈՒԾԱՄԶՈՒՔՆԵՐ, ՏԱՆԻՆՆԵՐ ԵՎ ԴՐԱՆՑ ԱԾԱՆՑՅԱԼՆԵՐԸ, ՆԵՐԿԱՆՅՈՒԹԵՐ, ԳՈՒՆԱՆՅՈՒԹԵՐ ԵՎ ՆԵՐԿՈՂ ԱՅԼ ՆՅՈՒԹԵՐ, ՆԵՐԿԵՐ ԵՎ ԼԱՔԵՐ, ՄԱԾԻԿՆԵՐ ԵՎ ԱՅԼ ՄԱՍՏԻԿԱ, ՏՊԱԳՐԱԿԱՆ ՆԵՐԿ, ԹԱՆԱՔ, ՏՈՒՇ</w:t>
      </w:r>
    </w:p>
    <w:p w:rsidR="004E68EC" w:rsidRPr="00036E0F" w:rsidRDefault="004E68EC" w:rsidP="00690A9C">
      <w:pPr>
        <w:pStyle w:val="a1"/>
        <w:spacing w:after="160" w:line="360" w:lineRule="auto"/>
        <w:jc w:val="both"/>
        <w:rPr>
          <w:rFonts w:ascii="GHEA Grapalat" w:hAnsi="GHEA Grapalat"/>
          <w:color w:val="000000"/>
          <w:sz w:val="24"/>
          <w:szCs w:val="24"/>
        </w:rPr>
      </w:pPr>
      <w:r w:rsidRPr="00036E0F">
        <w:rPr>
          <w:rFonts w:ascii="GHEA Grapalat" w:hAnsi="GHEA Grapalat"/>
          <w:color w:val="000000"/>
          <w:sz w:val="24"/>
          <w:szCs w:val="24"/>
        </w:rPr>
        <w:t>Ծանոթագրություններ.</w:t>
      </w:r>
    </w:p>
    <w:p w:rsidR="004E68EC" w:rsidRPr="00036E0F" w:rsidRDefault="004E68EC" w:rsidP="00A65C71">
      <w:pPr>
        <w:pStyle w:val="a2"/>
        <w:spacing w:after="160" w:line="360" w:lineRule="auto"/>
        <w:ind w:left="540" w:hanging="540"/>
        <w:rPr>
          <w:rFonts w:ascii="GHEA Grapalat" w:hAnsi="GHEA Grapalat"/>
          <w:color w:val="000000"/>
          <w:sz w:val="24"/>
          <w:szCs w:val="24"/>
        </w:rPr>
      </w:pPr>
      <w:r w:rsidRPr="00036E0F">
        <w:rPr>
          <w:rFonts w:ascii="GHEA Grapalat" w:hAnsi="GHEA Grapalat"/>
          <w:color w:val="000000"/>
          <w:sz w:val="24"/>
          <w:szCs w:val="24"/>
        </w:rPr>
        <w:t>1.</w:t>
      </w:r>
      <w:r w:rsidR="00D1366A">
        <w:rPr>
          <w:color w:val="000000"/>
          <w:sz w:val="24"/>
          <w:szCs w:val="24"/>
        </w:rPr>
        <w:t xml:space="preserve"> </w:t>
      </w:r>
      <w:r w:rsidRPr="00036E0F">
        <w:rPr>
          <w:rFonts w:ascii="GHEA Grapalat" w:hAnsi="GHEA Grapalat"/>
          <w:color w:val="000000"/>
          <w:sz w:val="24"/>
          <w:szCs w:val="24"/>
        </w:rPr>
        <w:t>Տվյալ խմբում չեն ընդգրկվում՝</w:t>
      </w:r>
    </w:p>
    <w:p w:rsidR="004E68EC" w:rsidRPr="00036E0F" w:rsidRDefault="004E68EC" w:rsidP="00A65C71">
      <w:pPr>
        <w:pStyle w:val="a3"/>
        <w:spacing w:after="160" w:line="360" w:lineRule="auto"/>
        <w:ind w:left="0" w:firstLine="270"/>
        <w:rPr>
          <w:rFonts w:ascii="GHEA Grapalat" w:hAnsi="GHEA Grapalat"/>
          <w:color w:val="000000"/>
          <w:sz w:val="24"/>
          <w:szCs w:val="24"/>
        </w:rPr>
      </w:pPr>
      <w:r w:rsidRPr="00036E0F">
        <w:rPr>
          <w:rFonts w:ascii="GHEA Grapalat" w:hAnsi="GHEA Grapalat"/>
          <w:color w:val="000000"/>
          <w:sz w:val="24"/>
          <w:szCs w:val="24"/>
        </w:rPr>
        <w:t>ա)</w:t>
      </w:r>
      <w:r w:rsidR="00D1366A">
        <w:rPr>
          <w:color w:val="000000"/>
          <w:sz w:val="24"/>
          <w:szCs w:val="24"/>
        </w:rPr>
        <w:t xml:space="preserve"> </w:t>
      </w:r>
      <w:r w:rsidRPr="00036E0F">
        <w:rPr>
          <w:rFonts w:ascii="GHEA Grapalat" w:hAnsi="GHEA Grapalat"/>
          <w:color w:val="000000"/>
          <w:sz w:val="24"/>
          <w:szCs w:val="24"/>
        </w:rPr>
        <w:t>քիմիական որոշակի բաղադրություն ունեցող առանձին տարրերը կամ միացությունները (բացառությամբ 3203 կամ 3204 ապրանքային դիրքերում ընդգրկված արտադրանքի, որպես լյումինաֆորներ օգտագործվող անօրգանական արտադրանքի (ապրանքային դիրք</w:t>
      </w:r>
      <w:r w:rsidR="008B4D19" w:rsidRPr="008B4D19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B4D19" w:rsidRPr="00036E0F">
        <w:rPr>
          <w:rFonts w:ascii="GHEA Grapalat" w:hAnsi="GHEA Grapalat"/>
          <w:color w:val="000000"/>
          <w:sz w:val="24"/>
          <w:szCs w:val="24"/>
        </w:rPr>
        <w:t>3206</w:t>
      </w:r>
      <w:r w:rsidRPr="00036E0F">
        <w:rPr>
          <w:rFonts w:ascii="GHEA Grapalat" w:hAnsi="GHEA Grapalat"/>
          <w:color w:val="000000"/>
          <w:sz w:val="24"/>
          <w:szCs w:val="24"/>
        </w:rPr>
        <w:t>), հալված կվարցից կամ այլ հալված սիլիկահողերից 3207 ապրանքային դիրքում նշված ձ</w:t>
      </w:r>
      <w:r w:rsidR="003748BB">
        <w:rPr>
          <w:rFonts w:ascii="GHEA Grapalat" w:hAnsi="GHEA Grapalat"/>
          <w:color w:val="000000"/>
          <w:sz w:val="24"/>
          <w:szCs w:val="24"/>
        </w:rPr>
        <w:t>եւ</w:t>
      </w:r>
      <w:r w:rsidRPr="00036E0F">
        <w:rPr>
          <w:rFonts w:ascii="GHEA Grapalat" w:hAnsi="GHEA Grapalat"/>
          <w:color w:val="000000"/>
          <w:sz w:val="24"/>
          <w:szCs w:val="24"/>
        </w:rPr>
        <w:t>երով ստացված ապակու, ինչպես նա</w:t>
      </w:r>
      <w:r w:rsidR="003748BB">
        <w:rPr>
          <w:rFonts w:ascii="GHEA Grapalat" w:hAnsi="GHEA Grapalat"/>
          <w:color w:val="000000"/>
          <w:sz w:val="24"/>
          <w:szCs w:val="24"/>
        </w:rPr>
        <w:t>եւ</w:t>
      </w:r>
      <w:r w:rsidRPr="00036E0F">
        <w:rPr>
          <w:rFonts w:ascii="GHEA Grapalat" w:hAnsi="GHEA Grapalat"/>
          <w:color w:val="000000"/>
          <w:sz w:val="24"/>
          <w:szCs w:val="24"/>
        </w:rPr>
        <w:t xml:space="preserve"> 3212 ապրանքային դիրքում ընդգրկված ներկանյութերի </w:t>
      </w:r>
      <w:r w:rsidR="003748BB">
        <w:rPr>
          <w:rFonts w:ascii="GHEA Grapalat" w:hAnsi="GHEA Grapalat"/>
          <w:color w:val="000000"/>
          <w:sz w:val="24"/>
          <w:szCs w:val="24"/>
        </w:rPr>
        <w:t>եւ</w:t>
      </w:r>
      <w:r w:rsidRPr="00036E0F">
        <w:rPr>
          <w:rFonts w:ascii="GHEA Grapalat" w:hAnsi="GHEA Grapalat"/>
          <w:color w:val="000000"/>
          <w:sz w:val="24"/>
          <w:szCs w:val="24"/>
        </w:rPr>
        <w:t xml:space="preserve"> ներկող այլ նյութերի` բաժնեծրարված ձ</w:t>
      </w:r>
      <w:r w:rsidR="003748BB">
        <w:rPr>
          <w:rFonts w:ascii="GHEA Grapalat" w:hAnsi="GHEA Grapalat"/>
          <w:color w:val="000000"/>
          <w:sz w:val="24"/>
          <w:szCs w:val="24"/>
        </w:rPr>
        <w:t>եւ</w:t>
      </w:r>
      <w:r w:rsidRPr="00036E0F">
        <w:rPr>
          <w:rFonts w:ascii="GHEA Grapalat" w:hAnsi="GHEA Grapalat"/>
          <w:color w:val="000000"/>
          <w:sz w:val="24"/>
          <w:szCs w:val="24"/>
        </w:rPr>
        <w:t>ով կամ փաթեթավորումով մանրածախ վաճառքի համար).</w:t>
      </w:r>
    </w:p>
    <w:p w:rsidR="004E68EC" w:rsidRPr="00036E0F" w:rsidRDefault="004E68EC" w:rsidP="00A65C71">
      <w:pPr>
        <w:pStyle w:val="a3"/>
        <w:spacing w:after="160" w:line="360" w:lineRule="auto"/>
        <w:ind w:left="0" w:firstLine="270"/>
        <w:rPr>
          <w:rFonts w:ascii="GHEA Grapalat" w:hAnsi="GHEA Grapalat"/>
          <w:color w:val="000000"/>
          <w:sz w:val="24"/>
          <w:szCs w:val="24"/>
        </w:rPr>
      </w:pPr>
      <w:r w:rsidRPr="00036E0F">
        <w:rPr>
          <w:rFonts w:ascii="GHEA Grapalat" w:hAnsi="GHEA Grapalat"/>
          <w:color w:val="000000"/>
          <w:sz w:val="24"/>
          <w:szCs w:val="24"/>
        </w:rPr>
        <w:t>բ)</w:t>
      </w:r>
      <w:r w:rsidR="00D1366A">
        <w:rPr>
          <w:color w:val="000000"/>
          <w:sz w:val="24"/>
          <w:szCs w:val="24"/>
        </w:rPr>
        <w:t xml:space="preserve"> </w:t>
      </w:r>
      <w:r w:rsidRPr="00036E0F">
        <w:rPr>
          <w:rFonts w:ascii="GHEA Grapalat" w:hAnsi="GHEA Grapalat"/>
          <w:color w:val="000000"/>
          <w:sz w:val="24"/>
          <w:szCs w:val="24"/>
        </w:rPr>
        <w:t>տանատները կամ 2936 - 2939, 2941 կամ 3501-3504 ապրանքային դիրքերում ընդգրկված արտադրանքի տանինային մյուս ածանցյալները.</w:t>
      </w:r>
    </w:p>
    <w:p w:rsidR="004E68EC" w:rsidRPr="00036E0F" w:rsidRDefault="004E68EC" w:rsidP="00A65C71">
      <w:pPr>
        <w:pStyle w:val="a3"/>
        <w:spacing w:after="160" w:line="360" w:lineRule="auto"/>
        <w:ind w:left="0" w:firstLine="270"/>
        <w:rPr>
          <w:rFonts w:ascii="GHEA Grapalat" w:hAnsi="GHEA Grapalat"/>
          <w:color w:val="000000"/>
          <w:sz w:val="24"/>
          <w:szCs w:val="24"/>
        </w:rPr>
      </w:pPr>
      <w:r w:rsidRPr="00036E0F">
        <w:rPr>
          <w:rFonts w:ascii="GHEA Grapalat" w:hAnsi="GHEA Grapalat"/>
          <w:color w:val="000000"/>
          <w:sz w:val="24"/>
          <w:szCs w:val="24"/>
        </w:rPr>
        <w:t>գ)</w:t>
      </w:r>
      <w:r w:rsidR="00D1366A">
        <w:rPr>
          <w:color w:val="000000"/>
          <w:sz w:val="24"/>
          <w:szCs w:val="24"/>
        </w:rPr>
        <w:t xml:space="preserve"> </w:t>
      </w:r>
      <w:r w:rsidRPr="00036E0F">
        <w:rPr>
          <w:rFonts w:ascii="GHEA Grapalat" w:hAnsi="GHEA Grapalat"/>
          <w:color w:val="000000"/>
          <w:sz w:val="24"/>
          <w:szCs w:val="24"/>
        </w:rPr>
        <w:t>ասֆալտային մաստիկաները կամ բիտումային մյուս մաստիկաները (ապրանքային դիրք</w:t>
      </w:r>
      <w:r w:rsidR="008B4D19" w:rsidRPr="008B4D19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B4D19" w:rsidRPr="00036E0F">
        <w:rPr>
          <w:rFonts w:ascii="GHEA Grapalat" w:hAnsi="GHEA Grapalat"/>
          <w:color w:val="000000"/>
          <w:sz w:val="24"/>
          <w:szCs w:val="24"/>
        </w:rPr>
        <w:t>2715</w:t>
      </w:r>
      <w:r w:rsidRPr="00036E0F">
        <w:rPr>
          <w:rFonts w:ascii="GHEA Grapalat" w:hAnsi="GHEA Grapalat"/>
          <w:color w:val="000000"/>
          <w:sz w:val="24"/>
          <w:szCs w:val="24"/>
        </w:rPr>
        <w:t>):</w:t>
      </w:r>
    </w:p>
    <w:p w:rsidR="004E68EC" w:rsidRPr="00036E0F" w:rsidRDefault="004E68EC" w:rsidP="00A65C71">
      <w:pPr>
        <w:pStyle w:val="a2"/>
        <w:tabs>
          <w:tab w:val="left" w:pos="270"/>
        </w:tabs>
        <w:spacing w:after="160" w:line="360" w:lineRule="auto"/>
        <w:ind w:left="270" w:hanging="270"/>
        <w:rPr>
          <w:rFonts w:ascii="GHEA Grapalat" w:hAnsi="GHEA Grapalat"/>
          <w:color w:val="000000"/>
          <w:sz w:val="24"/>
          <w:szCs w:val="24"/>
        </w:rPr>
      </w:pPr>
      <w:r w:rsidRPr="00036E0F">
        <w:rPr>
          <w:rFonts w:ascii="GHEA Grapalat" w:hAnsi="GHEA Grapalat"/>
          <w:color w:val="000000"/>
          <w:sz w:val="24"/>
          <w:szCs w:val="24"/>
        </w:rPr>
        <w:t>2.</w:t>
      </w:r>
      <w:r w:rsidR="00D1366A">
        <w:rPr>
          <w:color w:val="000000"/>
          <w:sz w:val="24"/>
          <w:szCs w:val="24"/>
        </w:rPr>
        <w:t xml:space="preserve"> </w:t>
      </w:r>
      <w:r w:rsidRPr="00036E0F">
        <w:rPr>
          <w:rFonts w:ascii="GHEA Grapalat" w:hAnsi="GHEA Grapalat"/>
          <w:color w:val="000000"/>
          <w:sz w:val="24"/>
          <w:szCs w:val="24"/>
        </w:rPr>
        <w:t xml:space="preserve">3204 ապրանքային դիրքում ընդգրկվում են դիազոնիումի կայունացված աղերի խառնուրդները </w:t>
      </w:r>
      <w:r w:rsidR="003748BB">
        <w:rPr>
          <w:rFonts w:ascii="GHEA Grapalat" w:hAnsi="GHEA Grapalat"/>
          <w:color w:val="000000"/>
          <w:sz w:val="24"/>
          <w:szCs w:val="24"/>
        </w:rPr>
        <w:t>եւ</w:t>
      </w:r>
      <w:r w:rsidRPr="00036E0F">
        <w:rPr>
          <w:rFonts w:ascii="GHEA Grapalat" w:hAnsi="GHEA Grapalat"/>
          <w:color w:val="000000"/>
          <w:sz w:val="24"/>
          <w:szCs w:val="24"/>
        </w:rPr>
        <w:t xml:space="preserve"> ազոներկանյութեր ստանալու համար օգտագործվող բաղադրամասերը:</w:t>
      </w:r>
    </w:p>
    <w:p w:rsidR="004E68EC" w:rsidRPr="00036E0F" w:rsidRDefault="004E68EC" w:rsidP="00A65C71">
      <w:pPr>
        <w:pStyle w:val="a2"/>
        <w:tabs>
          <w:tab w:val="left" w:pos="270"/>
        </w:tabs>
        <w:spacing w:after="160" w:line="360" w:lineRule="auto"/>
        <w:ind w:left="270" w:hanging="270"/>
        <w:rPr>
          <w:rFonts w:ascii="GHEA Grapalat" w:hAnsi="GHEA Grapalat"/>
          <w:color w:val="000000"/>
          <w:sz w:val="24"/>
          <w:szCs w:val="24"/>
        </w:rPr>
      </w:pPr>
      <w:r w:rsidRPr="00036E0F">
        <w:rPr>
          <w:rFonts w:ascii="GHEA Grapalat" w:hAnsi="GHEA Grapalat"/>
          <w:color w:val="000000"/>
          <w:sz w:val="24"/>
          <w:szCs w:val="24"/>
        </w:rPr>
        <w:t>3.</w:t>
      </w:r>
      <w:r w:rsidR="00D1366A">
        <w:rPr>
          <w:color w:val="000000"/>
          <w:sz w:val="24"/>
          <w:szCs w:val="24"/>
        </w:rPr>
        <w:t xml:space="preserve"> </w:t>
      </w:r>
      <w:r w:rsidRPr="00036E0F">
        <w:rPr>
          <w:rFonts w:ascii="GHEA Grapalat" w:hAnsi="GHEA Grapalat"/>
          <w:color w:val="000000"/>
          <w:sz w:val="24"/>
          <w:szCs w:val="24"/>
        </w:rPr>
        <w:t>3203-3206 ապրանքային դիրքերում ընդգրկվում է ներկող նյութերի հիմքով պատրաստված արտադրանքը (ներառյալ 3206 ապրանքային դիրքի դեպքում 2530 ապրանքային դիրքում կամ 28</w:t>
      </w:r>
      <w:r w:rsidR="008B4D19">
        <w:rPr>
          <w:rFonts w:ascii="GHEA Grapalat" w:hAnsi="GHEA Grapalat"/>
          <w:color w:val="000000"/>
          <w:sz w:val="24"/>
          <w:szCs w:val="24"/>
        </w:rPr>
        <w:t>-րդ</w:t>
      </w:r>
      <w:r w:rsidRPr="00036E0F">
        <w:rPr>
          <w:rFonts w:ascii="GHEA Grapalat" w:hAnsi="GHEA Grapalat"/>
          <w:color w:val="000000"/>
          <w:sz w:val="24"/>
          <w:szCs w:val="24"/>
        </w:rPr>
        <w:t xml:space="preserve"> խմբում ընդգրկված ներկող գունանյութերը, մետաղական փաթիլները կամ մետաղական փոշիները), որն օգտագործվում է</w:t>
      </w:r>
      <w:r w:rsidR="00690A9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036E0F">
        <w:rPr>
          <w:rFonts w:ascii="GHEA Grapalat" w:hAnsi="GHEA Grapalat"/>
          <w:color w:val="000000"/>
          <w:sz w:val="24"/>
          <w:szCs w:val="24"/>
        </w:rPr>
        <w:t>ցանկացած նյութ ներկելու համար կամ ներկող միջոցների արտադրության համար՝ որպես բաղադրամաս:</w:t>
      </w:r>
      <w:r w:rsidR="00690A9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036E0F">
        <w:rPr>
          <w:rFonts w:ascii="GHEA Grapalat" w:hAnsi="GHEA Grapalat"/>
          <w:color w:val="000000"/>
          <w:sz w:val="24"/>
          <w:szCs w:val="24"/>
        </w:rPr>
        <w:t>Մինչդեռ այդ ապրանքային դիրքերում չեն ընդգրկվում ոչ ջրային միջավայրում դիսպերսված հեղուկ կամ մածուկանման գունանյութերը, որոնք օգտագործվում են ներկերի արտադրության մեջ, ինչպես նա</w:t>
      </w:r>
      <w:r w:rsidR="003748BB">
        <w:rPr>
          <w:rFonts w:ascii="GHEA Grapalat" w:hAnsi="GHEA Grapalat"/>
          <w:color w:val="000000"/>
          <w:sz w:val="24"/>
          <w:szCs w:val="24"/>
        </w:rPr>
        <w:t>եւ</w:t>
      </w:r>
      <w:r w:rsidRPr="00036E0F">
        <w:rPr>
          <w:rFonts w:ascii="GHEA Grapalat" w:hAnsi="GHEA Grapalat"/>
          <w:color w:val="000000"/>
          <w:sz w:val="24"/>
          <w:szCs w:val="24"/>
        </w:rPr>
        <w:t xml:space="preserve"> արծնները (ապրանքային դիրք</w:t>
      </w:r>
      <w:r w:rsidR="008B4D19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B4D19" w:rsidRPr="00036E0F">
        <w:rPr>
          <w:rFonts w:ascii="GHEA Grapalat" w:hAnsi="GHEA Grapalat"/>
          <w:color w:val="000000"/>
          <w:sz w:val="24"/>
          <w:szCs w:val="24"/>
        </w:rPr>
        <w:t>3212</w:t>
      </w:r>
      <w:r w:rsidRPr="00036E0F">
        <w:rPr>
          <w:rFonts w:ascii="GHEA Grapalat" w:hAnsi="GHEA Grapalat"/>
          <w:color w:val="000000"/>
          <w:sz w:val="24"/>
          <w:szCs w:val="24"/>
        </w:rPr>
        <w:t xml:space="preserve">) կամ 3207-3210, 3212, 3213 </w:t>
      </w:r>
      <w:r w:rsidR="003748BB">
        <w:rPr>
          <w:rFonts w:ascii="GHEA Grapalat" w:hAnsi="GHEA Grapalat"/>
          <w:color w:val="000000"/>
          <w:sz w:val="24"/>
          <w:szCs w:val="24"/>
        </w:rPr>
        <w:t>եւ</w:t>
      </w:r>
      <w:r w:rsidRPr="00036E0F">
        <w:rPr>
          <w:rFonts w:ascii="GHEA Grapalat" w:hAnsi="GHEA Grapalat"/>
          <w:color w:val="000000"/>
          <w:sz w:val="24"/>
          <w:szCs w:val="24"/>
        </w:rPr>
        <w:t xml:space="preserve"> 3215 ապրանքային դիրքերում ընդգրկված այլ արտադրանք:</w:t>
      </w:r>
    </w:p>
    <w:p w:rsidR="004E68EC" w:rsidRPr="00036E0F" w:rsidRDefault="004E68EC" w:rsidP="00A65C71">
      <w:pPr>
        <w:pStyle w:val="a2"/>
        <w:tabs>
          <w:tab w:val="left" w:pos="270"/>
        </w:tabs>
        <w:spacing w:after="160" w:line="360" w:lineRule="auto"/>
        <w:ind w:left="270" w:hanging="270"/>
        <w:rPr>
          <w:rFonts w:ascii="GHEA Grapalat" w:hAnsi="GHEA Grapalat"/>
          <w:color w:val="000000"/>
          <w:sz w:val="24"/>
          <w:szCs w:val="24"/>
        </w:rPr>
      </w:pPr>
      <w:r w:rsidRPr="00036E0F">
        <w:rPr>
          <w:rFonts w:ascii="GHEA Grapalat" w:hAnsi="GHEA Grapalat"/>
          <w:color w:val="000000"/>
          <w:sz w:val="24"/>
          <w:szCs w:val="24"/>
        </w:rPr>
        <w:t>4.</w:t>
      </w:r>
      <w:r w:rsidR="00D1366A">
        <w:rPr>
          <w:color w:val="000000"/>
          <w:sz w:val="24"/>
          <w:szCs w:val="24"/>
        </w:rPr>
        <w:t xml:space="preserve"> </w:t>
      </w:r>
      <w:r w:rsidRPr="00036E0F">
        <w:rPr>
          <w:rFonts w:ascii="GHEA Grapalat" w:hAnsi="GHEA Grapalat"/>
          <w:color w:val="000000"/>
          <w:sz w:val="24"/>
          <w:szCs w:val="24"/>
        </w:rPr>
        <w:t>3208 ապրանքային դիրքում ընդգրկվում են 3901 - 3913 ապրանքային դիրքերում ընդգրկված ցանկացած նյութից կազմված լուծույթները (բացի կոլոդիումներից)՝ ցնդող օրգանական լուծիչների մեջ, եթե լուծիչի պարունակությունը գերազանցում է լուծույթի զանգվածի 50%-ը:</w:t>
      </w:r>
    </w:p>
    <w:p w:rsidR="004E68EC" w:rsidRPr="00036E0F" w:rsidRDefault="004E68EC" w:rsidP="00A65C71">
      <w:pPr>
        <w:pStyle w:val="a2"/>
        <w:tabs>
          <w:tab w:val="left" w:pos="270"/>
        </w:tabs>
        <w:spacing w:after="160" w:line="360" w:lineRule="auto"/>
        <w:ind w:left="270" w:hanging="270"/>
        <w:rPr>
          <w:rFonts w:ascii="GHEA Grapalat" w:hAnsi="GHEA Grapalat"/>
          <w:color w:val="000000"/>
          <w:sz w:val="24"/>
          <w:szCs w:val="24"/>
        </w:rPr>
      </w:pPr>
      <w:r w:rsidRPr="00036E0F">
        <w:rPr>
          <w:rFonts w:ascii="GHEA Grapalat" w:hAnsi="GHEA Grapalat"/>
          <w:color w:val="000000"/>
          <w:sz w:val="24"/>
          <w:szCs w:val="24"/>
        </w:rPr>
        <w:t>5.</w:t>
      </w:r>
      <w:r w:rsidR="00D1366A">
        <w:rPr>
          <w:color w:val="000000"/>
          <w:sz w:val="24"/>
          <w:szCs w:val="24"/>
        </w:rPr>
        <w:t xml:space="preserve"> </w:t>
      </w:r>
      <w:r w:rsidRPr="00036E0F">
        <w:rPr>
          <w:rFonts w:ascii="GHEA Grapalat" w:hAnsi="GHEA Grapalat"/>
          <w:color w:val="000000"/>
          <w:sz w:val="24"/>
          <w:szCs w:val="24"/>
        </w:rPr>
        <w:t>Տվյալ խմբում «ներկող նյութ» եզրույթը չի վերաբերում այն արտադրանքին, որն օգտագործվում է որպես յուղաներկի լցանյութ՝ անկախ այն հանգամանքից, թե արդյոք այն պիտանի է սոսնձային ներկերի համար, թե ոչ:</w:t>
      </w:r>
    </w:p>
    <w:p w:rsidR="004E68EC" w:rsidRPr="00036E0F" w:rsidRDefault="004E68EC" w:rsidP="00A65C71">
      <w:pPr>
        <w:pStyle w:val="a2"/>
        <w:tabs>
          <w:tab w:val="left" w:pos="270"/>
        </w:tabs>
        <w:spacing w:after="160" w:line="360" w:lineRule="auto"/>
        <w:ind w:left="270" w:hanging="270"/>
        <w:rPr>
          <w:rFonts w:ascii="GHEA Grapalat" w:hAnsi="GHEA Grapalat"/>
          <w:color w:val="000000"/>
          <w:sz w:val="24"/>
          <w:szCs w:val="24"/>
        </w:rPr>
      </w:pPr>
      <w:r w:rsidRPr="00036E0F">
        <w:rPr>
          <w:rFonts w:ascii="GHEA Grapalat" w:hAnsi="GHEA Grapalat"/>
          <w:color w:val="000000"/>
          <w:sz w:val="24"/>
          <w:szCs w:val="24"/>
        </w:rPr>
        <w:t>6.</w:t>
      </w:r>
      <w:r w:rsidR="00D1366A">
        <w:rPr>
          <w:color w:val="000000"/>
          <w:sz w:val="24"/>
          <w:szCs w:val="24"/>
        </w:rPr>
        <w:t xml:space="preserve"> </w:t>
      </w:r>
      <w:r w:rsidRPr="00036E0F">
        <w:rPr>
          <w:rFonts w:ascii="GHEA Grapalat" w:hAnsi="GHEA Grapalat"/>
          <w:color w:val="000000"/>
          <w:sz w:val="24"/>
          <w:szCs w:val="24"/>
        </w:rPr>
        <w:t xml:space="preserve">3212 ապրանքային դիրքում նշված «դրոշմատպման համար նախատեսված փայլաթիթեղ» եզրույթը վերաբերում է միայն բարակ թերթավոր նյութերին, որոնք օգտագործվում են դրոշմներ դնելու համար, օրինակ` գրքերի կազմերի կամ գլխարկների ժապավենների վրա, </w:t>
      </w:r>
      <w:r w:rsidR="003748BB">
        <w:rPr>
          <w:rFonts w:ascii="GHEA Grapalat" w:hAnsi="GHEA Grapalat"/>
          <w:color w:val="000000"/>
          <w:sz w:val="24"/>
          <w:szCs w:val="24"/>
        </w:rPr>
        <w:t>եւ</w:t>
      </w:r>
      <w:r w:rsidRPr="00036E0F">
        <w:rPr>
          <w:rFonts w:ascii="GHEA Grapalat" w:hAnsi="GHEA Grapalat"/>
          <w:color w:val="000000"/>
          <w:sz w:val="24"/>
          <w:szCs w:val="24"/>
        </w:rPr>
        <w:t xml:space="preserve"> բաղկացած են`</w:t>
      </w:r>
    </w:p>
    <w:p w:rsidR="004E68EC" w:rsidRPr="00036E0F" w:rsidRDefault="004E68EC" w:rsidP="00A65C71">
      <w:pPr>
        <w:pStyle w:val="a3"/>
        <w:spacing w:after="160" w:line="360" w:lineRule="auto"/>
        <w:ind w:left="540" w:hanging="270"/>
        <w:rPr>
          <w:rFonts w:ascii="GHEA Grapalat" w:hAnsi="GHEA Grapalat"/>
          <w:color w:val="000000"/>
          <w:sz w:val="24"/>
          <w:szCs w:val="24"/>
        </w:rPr>
      </w:pPr>
      <w:r w:rsidRPr="00036E0F">
        <w:rPr>
          <w:rFonts w:ascii="GHEA Grapalat" w:hAnsi="GHEA Grapalat"/>
          <w:color w:val="000000"/>
          <w:sz w:val="24"/>
          <w:szCs w:val="24"/>
        </w:rPr>
        <w:t>ա) մետաղական փոշուց (ներառյալ թանկարժեք մետաղի փոշին) կամ գունանյութից` ագլոմերացված սոսնձով, դոնդողանյութով կամ կապակցող այլ նյութով.</w:t>
      </w:r>
    </w:p>
    <w:p w:rsidR="004E68EC" w:rsidRPr="00036E0F" w:rsidRDefault="004E68EC" w:rsidP="00A65C71">
      <w:pPr>
        <w:pStyle w:val="a3"/>
        <w:spacing w:after="160" w:line="360" w:lineRule="auto"/>
        <w:ind w:left="540" w:hanging="270"/>
        <w:rPr>
          <w:rFonts w:ascii="GHEA Grapalat" w:hAnsi="GHEA Grapalat"/>
          <w:color w:val="000000"/>
          <w:sz w:val="24"/>
          <w:szCs w:val="24"/>
        </w:rPr>
      </w:pPr>
      <w:r w:rsidRPr="00036E0F">
        <w:rPr>
          <w:rFonts w:ascii="GHEA Grapalat" w:hAnsi="GHEA Grapalat"/>
          <w:color w:val="000000"/>
          <w:sz w:val="24"/>
          <w:szCs w:val="24"/>
        </w:rPr>
        <w:t>բ) մետաղից (ներառյալ թանկարժեք մետաղը) կամ գունանյութից, որով պատված է ցանկացած նյութից պատրաստված թերթավոր տակդիր:</w:t>
      </w:r>
    </w:p>
    <w:p w:rsidR="00690A9C" w:rsidRDefault="00690A9C">
      <w:pPr>
        <w:widowControl/>
        <w:overflowPunct/>
        <w:autoSpaceDE/>
        <w:autoSpaceDN/>
        <w:adjustRightInd/>
        <w:textAlignment w:val="auto"/>
        <w:rPr>
          <w:rFonts w:ascii="GHEA Grapalat" w:hAnsi="GHEA Grapalat"/>
          <w:color w:val="000000"/>
          <w:sz w:val="24"/>
          <w:szCs w:val="24"/>
        </w:rPr>
      </w:pPr>
      <w:r>
        <w:rPr>
          <w:rFonts w:ascii="GHEA Grapalat" w:hAnsi="GHEA Grapalat"/>
          <w:color w:val="000000"/>
          <w:sz w:val="24"/>
          <w:szCs w:val="24"/>
        </w:rPr>
        <w:br w:type="page"/>
      </w:r>
    </w:p>
    <w:p w:rsidR="00E80686" w:rsidRPr="00036E0F" w:rsidRDefault="00E80686" w:rsidP="00036E0F">
      <w:pPr>
        <w:spacing w:after="160" w:line="360" w:lineRule="auto"/>
        <w:jc w:val="both"/>
        <w:rPr>
          <w:rFonts w:ascii="GHEA Grapalat" w:hAnsi="GHEA Grapalat"/>
          <w:color w:val="000000"/>
          <w:sz w:val="24"/>
          <w:szCs w:val="24"/>
        </w:rPr>
      </w:pPr>
    </w:p>
    <w:tbl>
      <w:tblPr>
        <w:tblW w:w="990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/>
      </w:tblPr>
      <w:tblGrid>
        <w:gridCol w:w="170"/>
        <w:gridCol w:w="1849"/>
        <w:gridCol w:w="6265"/>
        <w:gridCol w:w="1619"/>
      </w:tblGrid>
      <w:tr w:rsidR="00E80686" w:rsidRPr="00036E0F" w:rsidTr="00690A9C">
        <w:trPr>
          <w:cantSplit/>
          <w:trHeight w:val="20"/>
          <w:tblHeader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0686" w:rsidRPr="00036E0F" w:rsidRDefault="00E80686" w:rsidP="00036E0F">
            <w:pPr>
              <w:pStyle w:val="a7"/>
              <w:ind w:right="381"/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ԱՏԳ ԱԱ ծածկագիր</w:t>
            </w:r>
          </w:p>
        </w:tc>
        <w:tc>
          <w:tcPr>
            <w:tcW w:w="6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0686" w:rsidRPr="00036E0F" w:rsidRDefault="00E80686" w:rsidP="00690A9C">
            <w:pPr>
              <w:pStyle w:val="a7"/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Դիրքի անվանումը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0686" w:rsidRPr="00036E0F" w:rsidRDefault="00E80686" w:rsidP="00690A9C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Լրացուցիչ չափման միավորներ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3201</w:t>
            </w:r>
          </w:p>
        </w:tc>
        <w:tc>
          <w:tcPr>
            <w:tcW w:w="6265" w:type="dxa"/>
            <w:tcBorders>
              <w:top w:val="single" w:sz="4" w:space="0" w:color="auto"/>
            </w:tcBorders>
          </w:tcPr>
          <w:p w:rsidR="00E80686" w:rsidRPr="00036E0F" w:rsidRDefault="00E80686" w:rsidP="00690A9C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Բուսական ծագմամբ դաբաղային լուծամզուքներ, տանիններ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դրանց աղերը, եթերները՝ պարզ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բարդ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այլ ածանցյալներ՝</w:t>
            </w:r>
          </w:p>
        </w:tc>
        <w:tc>
          <w:tcPr>
            <w:tcW w:w="1619" w:type="dxa"/>
            <w:tcBorders>
              <w:top w:val="single" w:sz="4" w:space="0" w:color="auto"/>
            </w:tcBorders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3201 10 000 0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կվեբրախոյի լուծամզուք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3201 20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000 0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ակացիայի լուծամզուք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320190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3201 90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200 0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սումախի լուծամզուք, խոշոր թեփուկներով կաղնու լուծամզուք, կաղնու լուծամզուք կամ շագանակի լուծամզուք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3201 90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900 0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3202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Դաբաղային օրգանական նյութեր` սինթետիկ, դաբաղային անօրգանական նյութեր, դաբաղման պատրաստուկներ, դաբաղման բնական նյութեր պարունակող կամ չպարունակող, ֆերմենտային պատրաստուկներ՝ նախնական դաբաղման համար՝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3202 10 000 0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Դաբաղային օրգանական նյութեր` սինթետիկ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3202 90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000 0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 այլ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3203 00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Բուսական կամ կենդանական ծագում ունեցող ներկող նյութեր (ներառյալ ներկող լուծամզուքները՝ բացի կենդանական ածուխից)՝ որոշակի կամ անորոշ քիմիական բաղադրության, տվյալ խմբի 3-րդ ծանոթագրության մեջ նշված բուսական կամ կենդանական ծագում ունեցող ներկող նյութերի հիմքով պատրաստված պատրաստուկներ՝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3203 00 100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բուսական ծագում ունեցող ներկող նյութեր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դրանց հիմքով պատրաստուկներ՝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84669C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4669C" w:rsidRPr="00036E0F" w:rsidRDefault="0084669C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84669C" w:rsidRPr="00036E0F" w:rsidRDefault="0084669C" w:rsidP="00036E0F">
            <w:pPr>
              <w:pStyle w:val="Default"/>
              <w:ind w:left="57" w:right="57"/>
              <w:jc w:val="both"/>
              <w:rPr>
                <w:rFonts w:ascii="GHEA Grapalat" w:hAnsi="GHEA Grapalat"/>
              </w:rPr>
            </w:pPr>
            <w:r w:rsidRPr="00036E0F">
              <w:rPr>
                <w:rFonts w:ascii="GHEA Grapalat" w:hAnsi="GHEA Grapalat"/>
              </w:rPr>
              <w:t>3203 00</w:t>
            </w:r>
            <w:r w:rsidR="00D1366A">
              <w:t xml:space="preserve"> </w:t>
            </w:r>
            <w:r w:rsidRPr="00036E0F">
              <w:rPr>
                <w:rFonts w:ascii="GHEA Grapalat" w:hAnsi="GHEA Grapalat"/>
              </w:rPr>
              <w:t>100 1</w:t>
            </w:r>
          </w:p>
        </w:tc>
        <w:tc>
          <w:tcPr>
            <w:tcW w:w="6265" w:type="dxa"/>
          </w:tcPr>
          <w:p w:rsidR="0084669C" w:rsidRPr="00036E0F" w:rsidRDefault="0084669C" w:rsidP="00690A9C">
            <w:pPr>
              <w:pStyle w:val="Default"/>
              <w:ind w:left="255" w:hanging="198"/>
              <w:rPr>
                <w:rFonts w:ascii="GHEA Grapalat" w:hAnsi="GHEA Grapalat"/>
              </w:rPr>
            </w:pPr>
            <w:r w:rsidRPr="00036E0F">
              <w:rPr>
                <w:rFonts w:ascii="GHEA Grapalat" w:hAnsi="GHEA Grapalat"/>
              </w:rPr>
              <w:t>–</w:t>
            </w:r>
            <w:r w:rsidR="00D1366A">
              <w:t xml:space="preserve"> </w:t>
            </w:r>
            <w:r w:rsidRPr="00036E0F">
              <w:rPr>
                <w:rFonts w:ascii="GHEA Grapalat" w:hAnsi="GHEA Grapalat"/>
              </w:rPr>
              <w:t>–</w:t>
            </w:r>
            <w:r w:rsidR="00D1366A">
              <w:t xml:space="preserve"> </w:t>
            </w:r>
            <w:r w:rsidRPr="00036E0F">
              <w:rPr>
                <w:rFonts w:ascii="GHEA Grapalat" w:hAnsi="GHEA Grapalat"/>
              </w:rPr>
              <w:t>ս</w:t>
            </w:r>
            <w:r w:rsidR="003748BB">
              <w:rPr>
                <w:rFonts w:ascii="GHEA Grapalat" w:hAnsi="GHEA Grapalat"/>
              </w:rPr>
              <w:t>եւ</w:t>
            </w:r>
            <w:r w:rsidRPr="00036E0F">
              <w:rPr>
                <w:rFonts w:ascii="GHEA Grapalat" w:hAnsi="GHEA Grapalat"/>
              </w:rPr>
              <w:t xml:space="preserve"> կատեխու </w:t>
            </w:r>
            <w:r w:rsidRPr="00036E0F">
              <w:rPr>
                <w:rFonts w:ascii="GHEA Grapalat" w:hAnsi="GHEA Grapalat"/>
                <w:i/>
              </w:rPr>
              <w:t xml:space="preserve">(Acacia catechu) </w:t>
            </w:r>
          </w:p>
        </w:tc>
        <w:tc>
          <w:tcPr>
            <w:tcW w:w="1619" w:type="dxa"/>
          </w:tcPr>
          <w:p w:rsidR="0084669C" w:rsidRPr="00036E0F" w:rsidRDefault="0084669C" w:rsidP="00861AF5">
            <w:pPr>
              <w:pStyle w:val="Default"/>
              <w:ind w:left="28" w:right="28"/>
              <w:jc w:val="center"/>
              <w:rPr>
                <w:rFonts w:ascii="GHEA Grapalat" w:hAnsi="GHEA Grapalat"/>
              </w:rPr>
            </w:pPr>
            <w:r w:rsidRPr="00036E0F">
              <w:rPr>
                <w:rFonts w:ascii="GHEA Grapalat" w:hAnsi="GHEA Grapalat"/>
              </w:rPr>
              <w:t>–</w:t>
            </w:r>
          </w:p>
        </w:tc>
      </w:tr>
      <w:tr w:rsidR="0084669C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84669C" w:rsidRPr="00036E0F" w:rsidRDefault="0084669C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84669C" w:rsidRPr="00036E0F" w:rsidRDefault="0084669C" w:rsidP="00036E0F">
            <w:pPr>
              <w:pStyle w:val="Default"/>
              <w:ind w:left="57" w:right="57"/>
              <w:jc w:val="both"/>
              <w:rPr>
                <w:rFonts w:ascii="GHEA Grapalat" w:hAnsi="GHEA Grapalat"/>
              </w:rPr>
            </w:pPr>
            <w:r w:rsidRPr="00036E0F">
              <w:rPr>
                <w:rFonts w:ascii="GHEA Grapalat" w:hAnsi="GHEA Grapalat"/>
              </w:rPr>
              <w:t>3203 00</w:t>
            </w:r>
            <w:r w:rsidR="00D1366A">
              <w:t xml:space="preserve"> </w:t>
            </w:r>
            <w:r w:rsidRPr="00036E0F">
              <w:rPr>
                <w:rFonts w:ascii="GHEA Grapalat" w:hAnsi="GHEA Grapalat"/>
              </w:rPr>
              <w:t>100 9</w:t>
            </w:r>
          </w:p>
        </w:tc>
        <w:tc>
          <w:tcPr>
            <w:tcW w:w="6265" w:type="dxa"/>
          </w:tcPr>
          <w:p w:rsidR="0084669C" w:rsidRPr="00036E0F" w:rsidRDefault="0084669C" w:rsidP="00690A9C">
            <w:pPr>
              <w:pStyle w:val="Default"/>
              <w:ind w:left="255" w:hanging="198"/>
              <w:rPr>
                <w:rFonts w:ascii="GHEA Grapalat" w:hAnsi="GHEA Grapalat"/>
              </w:rPr>
            </w:pPr>
            <w:r w:rsidRPr="00036E0F">
              <w:rPr>
                <w:rFonts w:ascii="GHEA Grapalat" w:hAnsi="GHEA Grapalat"/>
              </w:rPr>
              <w:t xml:space="preserve">– – այլ </w:t>
            </w:r>
          </w:p>
        </w:tc>
        <w:tc>
          <w:tcPr>
            <w:tcW w:w="1619" w:type="dxa"/>
          </w:tcPr>
          <w:p w:rsidR="0084669C" w:rsidRPr="00036E0F" w:rsidRDefault="0084669C" w:rsidP="00861AF5">
            <w:pPr>
              <w:pStyle w:val="Default"/>
              <w:ind w:left="28" w:right="28"/>
              <w:jc w:val="center"/>
              <w:rPr>
                <w:rFonts w:ascii="GHEA Grapalat" w:hAnsi="GHEA Grapalat"/>
              </w:rPr>
            </w:pPr>
            <w:r w:rsidRPr="00036E0F">
              <w:rPr>
                <w:rFonts w:ascii="GHEA Grapalat" w:hAnsi="GHEA Grapalat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3203 00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900 0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="00036E0F" w:rsidRPr="00036E0F">
              <w:rPr>
                <w:rFonts w:ascii="GHEA Grapalat" w:hAnsi="GHEA Grapalat"/>
                <w:sz w:val="24"/>
                <w:szCs w:val="24"/>
              </w:rPr>
              <w:t>–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կենդանական ծագում ունեցող ներկող նյութեր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դրանց հիմքով պատրաստուկներ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3204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Օրգանական սինթետիկ ներկող նյութեր՝ որոշակի կամ անորոշ քիմիական բաղադրության, պատրաստուկներ՝ պատրաստված տվյալ խմբի 3-րդ ծանոթագրության մեջ նշված օրգանական սինթետիկ ներկող նյութերի հիմքով, օրգանական սինթետիկ արտադրանք, որն օգտագործվում է որպես օպտիկական սպիտակեցնող նյութ կամ լյումինաֆոր՝ որոշակի կամ անորոշ քիմիական բաղադրության՝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D1366A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տվյալ խմբի 3-րդ ծանոթագրության մեջ նշված օրգանական սինթետիկ ներկող նյութեր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դրանց հիմքով պատրաստված պատրաստուկներ՝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3204 11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000 0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դիսպերս ներկանյութեր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դրանց հիմքով պատրաստուկներ 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3204 12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000 0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թթվային ներկանյութեր՝ նախապես մետաղապատված կամ չմետաղապատված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դրանց հիմքով պատրաստուկներ, ներկեր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դրանց հիմքով պատրաստուկներ 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3204 13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000 0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հիմնական ներկանյութեր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դրանց հիմքով պատրաստուկներ 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3204 14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000 0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ուղղակի ներկանյութեր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դրանց հիմքով պատրաստուկներ 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3204 15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000 0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մուգ կապույտ գույնի ներկանյութեր (այդ թվում` որպես գունանյութեր օգտագործվող)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դրանց հիմքով պատրաստուկներ 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3204 16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000 0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քիմիապես ակտիվ ներկանյութեր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դրանց հիմքով պատրաստուկներ 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3204 17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000 0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գունանյութեր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դրանց հիմքով պատրաստուկներ 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3204 19 000 0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այլ՝ ներառյալ 3204 11-3204 19 ենթադիրքերում նշված երկու կամ ավելի ներկող նյութերի խառնուրդները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3204 20 000 0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օրգանական սինթետիկ արտադրանք՝ օգտագործվող որպես օպտիկական սպիտակեցնող նյութ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3204 90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000 0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 այլ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3205 00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000 0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Գունավոր լաքեր, տվյալ խմբի 3-րդ ծանոթագրության մեջ նշված գունավոր լաքերի հիմքով պատրաստուկներ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3206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Ներկող այլ նյութեր, տվյալ խմբի 3-րդ ծանոթագրության մեջ նշված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3203, 3204 կամ 3205 ապրանքային դիրքերում ընդգրկված պատրաստուկներից տարբեր պատրաստուկներ, որպես լյումինաֆոր օգտագործվող անօրգանական արտադրանք՝ որոշակի կամ անորոշ քիմիական բաղադրության՝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D1366A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գունանյութեր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պատրաստուկներ՝ տիտանի երկօքսիդի հիմքով՝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3206 11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000 0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չոր նյութի վերահաշվարկով 80 զանգվ.% կամ ավելի տիտանի երկօքսիդ պարունակող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3206 19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000 0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3206 20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000 0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գունանյութեր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պատրաստուկներ՝ քրոմի միացությունների հիմքով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D1366A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ներկող այլ նյութեր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պատրաստուկներ՝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3206 41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000 0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ուլտրամարին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դրա հիմքով պատրաստուկներ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3206 42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000 0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90A9C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բարիտասպիտակ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ցինկի սուլֆիդի հիմքով այլ գունանյութեր ու պատրաստուկներ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3206 49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 – այլ՝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3206 49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100 0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 մագնետիտ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3206 49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300 0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գունանյութեր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պատրաստուկներ՝ կադմիումի միացությունների հիմքով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3206 49 800 0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 – – այլ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3206 50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000 0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անօրգանական արտադրանք` օգտագործվող որպես լյումինաֆոր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3207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Պատրաստի գունանյութեր, ապակու պատրաստի պղտորիչներ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պատրաստի ներկեր, ապակենման արծններ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ջնարակներ, անգոբներ (լուծախմորներ), հեղուկ փայլանյութերի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համանման պատրաստուկներ՝ խեցեղենի (կերամիկայի), արծնների կամ ապակու արտադրության ժամանակ օգտագործվող, ապակենման բովախառնուրդ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այլ տեսակի ապակի`</w:t>
            </w:r>
            <w:r w:rsidR="00690A9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փոշու, հատիկների կամ փաթիլների տեսքով`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3207 10 000 0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պատրաստի գունանյութեր, ապակու պատրաստի պղտորիչներ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պատրաստի ներկեր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համանման պատրաստուկներ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3207 20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ապակենման արծններ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ջնարակներ, անգոբներ (լուծախմորներ)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համանման պատրաստուկներ՝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3207 20 100 0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անգոբներ (լուծախմորներ) 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3207 20 900 0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3207 30 000 0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հեղուկ փայլանյութերի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համանման պատրաստուկներ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3207 40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ապակենման բովախառնուրդ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այլ տեսակի ապակի`</w:t>
            </w:r>
            <w:r w:rsidR="00690A9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փոշու, հատիկների կամ փաթիլների տեսքով`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3207 40 400 0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ապակի՝ փաթիլների տեսքով, 0,1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մմ կամ ավելի երկարությամբ, բայց 3,5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մմ-ից ոչ ավելի,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2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մկմ կամ ավելի հաստությամբ, բայց 5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մկմ-ից ոչ ավելի, ապակի՝ փոշու կամ հատիկների տեսքով, 99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զանգվ.% կամ ավելի սիլիցիումի երկօքսիդ պարունակող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3207 40 850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 – այլ՝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C64698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C64698" w:rsidRPr="00036E0F" w:rsidRDefault="00C64698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C64698" w:rsidRPr="00036E0F" w:rsidRDefault="00C64698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3207 40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850 1</w:t>
            </w:r>
          </w:p>
        </w:tc>
        <w:tc>
          <w:tcPr>
            <w:tcW w:w="6265" w:type="dxa"/>
          </w:tcPr>
          <w:p w:rsidR="00C64698" w:rsidRPr="00036E0F" w:rsidRDefault="00C64698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ապակենման բովախառնուրդ՝ փաթիլների տեսքով</w:t>
            </w:r>
          </w:p>
        </w:tc>
        <w:tc>
          <w:tcPr>
            <w:tcW w:w="1619" w:type="dxa"/>
          </w:tcPr>
          <w:p w:rsidR="00C64698" w:rsidRPr="00036E0F" w:rsidRDefault="00C64698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C64698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C64698" w:rsidRPr="00036E0F" w:rsidRDefault="00C64698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C64698" w:rsidRPr="00036E0F" w:rsidRDefault="00C64698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3207 40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850 9</w:t>
            </w:r>
          </w:p>
        </w:tc>
        <w:tc>
          <w:tcPr>
            <w:tcW w:w="6265" w:type="dxa"/>
          </w:tcPr>
          <w:p w:rsidR="00C64698" w:rsidRPr="00036E0F" w:rsidRDefault="00C64698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 – – այլ</w:t>
            </w:r>
          </w:p>
        </w:tc>
        <w:tc>
          <w:tcPr>
            <w:tcW w:w="1619" w:type="dxa"/>
          </w:tcPr>
          <w:p w:rsidR="00C64698" w:rsidRPr="00036E0F" w:rsidRDefault="00C64698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3208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Ներկեր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լաքեր (ներառյալ արծնները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ողորկալաքերը)՝ սինթետիկ պոլիմերների կամ քիմիապես վերափոխված բնական պոլիմերների հիմքով՝ ոչ ջրային միջավայրում դիսպերսված կամ լուծված, տվյալ խմբի 4-րդ ծանոթագրության մեջ նշված լուծույթներ՝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3208 10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բարդ պոլիեթերների հիմքով՝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3208 10 100 0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 – տվյալ խմբի 4-րդ ծանոթագրության մեջ նշված լուծույթներ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3208 10 900 0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3208 20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ակրիլային կամ վինիլային պոլիմերների հիմքով՝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3208 20 100 0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 – տվյալ խմբի 4-րդ ծանոթագրության մեջ նշված լուծույթներ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3208 20 900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 – այլ՝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3208 20 900 1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– 8701–8705 ապրանքային դիրքերում ընդգրկված՝ շարժիչով տրանսպորտային միջոցների, դրանց հանգույցների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ագրեգատների արդյունաբերական հավաքման համար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  <w:vertAlign w:val="superscript"/>
              </w:rPr>
              <w:t>5)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3208 20 900 9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 – – այլ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3208 90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D1366A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 – տվյալ խմբի 4-րդ ծանոթագրության մեջ նշված լուծույթներ՝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3208 90 110 0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2,2'-(տրետ-բութիլիմինո) դիէթանոլի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4,4'-մեթիլենդիցիկլոհեքսիլդիիզոցիանատի պոլիուրեթան՝ լուծույթի տեսքով՝ 48 զանգվ.% կամ ավելի պոլիմերի պարունակությամբ N,N-դիմեթիլացետամիդում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3208 90 130 0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n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-կրեզոլի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դիվինիլբենզոլի համապոլիմեր՝ լուծույթի տեսքով՝ 48 զանգվ.% կամ ավելի պոլիմերի պարունակությամբ N,N-դիմեթիլացետամիդում 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3208 90 190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 – – այլ՝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3208 90 190 1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 – – – 8701–8705 ապրանքային դիրքերում ընդգրկված՝ շարժիչով տրանսպորտային միջոցների, դրանց</w:t>
            </w:r>
            <w:r w:rsidR="00690A9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հանգույցների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ագրեգատների արդյունաբերական հավաքման համար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  <w:vertAlign w:val="superscript"/>
              </w:rPr>
              <w:t>5)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3208 90 190 9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 – – – այլ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D1366A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 – այլ՝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3208 90 910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սինթետիկ պոլիմերների հիմքով՝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3208 90 910 1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 – – – 8701–8705 ապրանքային դիրքերում ընդգրկված՝ շարժիչով տրանսպորտային միջոցների, դրանց</w:t>
            </w:r>
            <w:r w:rsidR="00690A9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հանգույցների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ագրեգատների արդյունաբերական հավաքման համար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  <w:vertAlign w:val="superscript"/>
              </w:rPr>
              <w:t>5)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3208 90 910 9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 – – – այլ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3208 90 990 0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քիմիապես վերափոխված բնական պոլիմերների հիմքով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3209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Ներկեր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լաքեր (ներառյալ արծնները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ողորկալաքերը)՝ սինթետիկ պոլիմերների կամ քիմիապես վերափոխված բնական պոլիմերների հիմքով՝ ջրային միջավայրում դիսպերսված կամ լուծված՝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3209 10 000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ակրիլային կամ վինիլային պոլիմերների հիմքով՝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3209 10 000 1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 – 8701–8705 ապրանքային դիրքերում ընդգրկված՝ շարժիչով տրանսպորտային միջոցների, դրանց</w:t>
            </w:r>
            <w:r w:rsidR="00690A9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հանգույցների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ագրեգատների արդյունաբերական հավաքման համար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  <w:vertAlign w:val="superscript"/>
              </w:rPr>
              <w:t>5)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3209 10 000 9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3209 90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000 0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 այլ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3210 00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Այլ ներկեր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լաքեր (ներառյալ՝ արծնները, ողորկալաքերը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սոսնձային ներկերը), պատրաստի ջրային գունանյութեր՝ կաշվի մշակման համար օգտագործվող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3210 00 100 0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յուղաներկեր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լաքեր (ներառյալ արծնները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ողորկալաքերը)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3210 00 900 0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 այլ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3211 00 000 0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Պատրաստի չորարարներ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3212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Գունանյութեր (ներառյալ մետաղական փոշիներ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փաթիլներ)՝ ոչ ջրային միջավայրում դիսպերսված, հեղուկ կամ մածուկանման, որոնք օգտագործվում են ներկերի արտադրության մեջ (ներառյալ արծնները), փայլաթիթեղ դրոշմատպման համար, ներկանյութեր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ներկող այլ նյութեր՝ բաժնեծրարված ձ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ով կամ փաթեթավորումով մանրածախ վաճառքի համար՝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3212 10 000 0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փայլաթիթեղ դրոշմատպման համար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3212 90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000 0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 այլ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3213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Գեղարվեստական ներկեր՝ նկարիչների, ուսանողների կողմից կամ ցուցանակների ձ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ավորման համար օգտագործվող, գունաթափանցման համար օգտագործվող ներկեր, ներկեր ժամանցի համար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համանման արտադրանք՝ հաբերի, պատիճների տեսքով, սրվակներով, տուփերով կամ համանման տեսքով կամ փաթեթավորումով՝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3213 10 000 0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ներկերի հավաքածու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3213 90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000 0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 այլ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3214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Ապակու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այգեգործական ծեփամածիկներ, ձյութացեմենտներ, բաղադրություններ խտման համար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այլ մաստիկաներ, մածիկներ ներկարարական աշխատանքների համար, ոչ հրակայուն բաղադրություններ շենքերի ճակատները, ներքին պատերը, հատակները, առաստաղները կամ մյուս մասերը նախապատրաստելու համար՝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3214 10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ապակու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այգեգործական ծեփամածիկներ, ձյութացեմենտներ, բաղադրություններ խտման համար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այլ մաստիկաներ, մածիկներ ներկարարական աշխատանքների համար՝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3214 10 100</w:t>
            </w:r>
          </w:p>
        </w:tc>
        <w:tc>
          <w:tcPr>
            <w:tcW w:w="6265" w:type="dxa"/>
          </w:tcPr>
          <w:p w:rsidR="00E80686" w:rsidRPr="00036E0F" w:rsidRDefault="00E80686" w:rsidP="00A55D2A">
            <w:pPr>
              <w:pStyle w:val="1"/>
              <w:ind w:left="221" w:hanging="16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ապակու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այգեգործական ծեփամածիկներ, ձյութացեմենտներ, բաղադրություններ խտման համար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այլ մաստիկաներ՝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3214 90 100 1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90A9C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մոնտաժային պոլիուրեթանային փրփուր՝ աերոզոլային գլանանոթներով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3214 10 100 9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 – – այլ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3214 10 900 0</w:t>
            </w:r>
          </w:p>
        </w:tc>
        <w:tc>
          <w:tcPr>
            <w:tcW w:w="6265" w:type="dxa"/>
          </w:tcPr>
          <w:p w:rsidR="00E80686" w:rsidRPr="00036E0F" w:rsidRDefault="00E80686" w:rsidP="00A55D2A">
            <w:pPr>
              <w:pStyle w:val="1"/>
              <w:ind w:left="401" w:hanging="36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մածիկներ ներկարարական աշխատանքների համար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3214 90 000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ind w:left="0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3214 90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000 1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 – ավիացիոն շարժիչների արտադրության համար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  <w:vertAlign w:val="superscript"/>
              </w:rPr>
              <w:t>5)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3214 90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000 9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3215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Տպագրական ներկ, գրելու կամ նկարելու թանաք կամ տուշ 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թանաքի այլ տեսակներ՝ խտացրած կամ չխտացրած, պինդ կամ ոչ պինդ՝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D1366A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տպագրական ներկ՝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3215 11 000 0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 – ս</w:t>
            </w:r>
            <w:r w:rsidR="003748BB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3215 19 000 0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80686" w:rsidRPr="00036E0F" w:rsidTr="00690A9C">
        <w:trPr>
          <w:cantSplit/>
          <w:trHeight w:val="20"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</w:tcPr>
          <w:p w:rsidR="00E80686" w:rsidRPr="00036E0F" w:rsidRDefault="00E80686" w:rsidP="00036E0F">
            <w:pPr>
              <w:pStyle w:val="a6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3215 90</w:t>
            </w:r>
            <w:r w:rsidR="00D1366A">
              <w:rPr>
                <w:color w:val="000000"/>
                <w:sz w:val="24"/>
                <w:szCs w:val="24"/>
              </w:rPr>
              <w:t xml:space="preserve"> </w:t>
            </w: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000 0</w:t>
            </w:r>
          </w:p>
        </w:tc>
        <w:tc>
          <w:tcPr>
            <w:tcW w:w="6265" w:type="dxa"/>
          </w:tcPr>
          <w:p w:rsidR="00E80686" w:rsidRPr="00036E0F" w:rsidRDefault="00E80686" w:rsidP="00690A9C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 այլ</w:t>
            </w:r>
          </w:p>
        </w:tc>
        <w:tc>
          <w:tcPr>
            <w:tcW w:w="1619" w:type="dxa"/>
          </w:tcPr>
          <w:p w:rsidR="00E80686" w:rsidRPr="00036E0F" w:rsidRDefault="00E80686" w:rsidP="00861AF5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36E0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</w:tbl>
    <w:p w:rsidR="004E68EC" w:rsidRPr="00036E0F" w:rsidRDefault="004E68EC" w:rsidP="00036E0F">
      <w:pPr>
        <w:spacing w:after="160" w:line="360" w:lineRule="auto"/>
        <w:jc w:val="both"/>
        <w:rPr>
          <w:rFonts w:ascii="GHEA Grapalat" w:hAnsi="GHEA Grapalat"/>
          <w:color w:val="000000"/>
          <w:sz w:val="24"/>
          <w:szCs w:val="24"/>
        </w:rPr>
      </w:pPr>
    </w:p>
    <w:sectPr w:rsidR="004E68EC" w:rsidRPr="00036E0F" w:rsidSect="00036E0F">
      <w:headerReference w:type="even" r:id="rId6"/>
      <w:footerReference w:type="default" r:id="rId7"/>
      <w:pgSz w:w="11907" w:h="16834"/>
      <w:pgMar w:top="1134" w:right="850" w:bottom="1134" w:left="1701" w:header="720" w:footer="720" w:gutter="0"/>
      <w:pgNumType w:start="292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7AAC" w:rsidRDefault="00577AAC">
      <w:r>
        <w:separator/>
      </w:r>
    </w:p>
  </w:endnote>
  <w:endnote w:type="continuationSeparator" w:id="1">
    <w:p w:rsidR="00577AAC" w:rsidRDefault="00577A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E0F" w:rsidRDefault="00036E0F" w:rsidP="00EA3206">
    <w:pPr>
      <w:tabs>
        <w:tab w:val="center" w:pos="4536"/>
        <w:tab w:val="right" w:pos="9072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7AAC" w:rsidRDefault="00577AAC">
      <w:r>
        <w:separator/>
      </w:r>
    </w:p>
  </w:footnote>
  <w:footnote w:type="continuationSeparator" w:id="1">
    <w:p w:rsidR="00577AAC" w:rsidRDefault="00577A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E0F" w:rsidRDefault="00F27325" w:rsidP="00236F0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36E0F">
      <w:rPr>
        <w:rStyle w:val="PageNumber"/>
      </w:rPr>
      <w:instrText>PAGE</w:instrText>
    </w:r>
    <w:r w:rsidR="00690A9C">
      <w:rPr>
        <w:rStyle w:val="PageNumber"/>
      </w:rPr>
      <w:instrText xml:space="preserve"> </w:instrText>
    </w:r>
    <w:r>
      <w:rPr>
        <w:rStyle w:val="PageNumber"/>
      </w:rPr>
      <w:fldChar w:fldCharType="end"/>
    </w:r>
  </w:p>
  <w:p w:rsidR="00036E0F" w:rsidRDefault="00036E0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361FF8"/>
    <w:rsid w:val="00021C9A"/>
    <w:rsid w:val="00027610"/>
    <w:rsid w:val="00036E0F"/>
    <w:rsid w:val="00042E0F"/>
    <w:rsid w:val="00074FA0"/>
    <w:rsid w:val="00081F0E"/>
    <w:rsid w:val="000A2899"/>
    <w:rsid w:val="000B6F2A"/>
    <w:rsid w:val="000E6798"/>
    <w:rsid w:val="00101183"/>
    <w:rsid w:val="00113235"/>
    <w:rsid w:val="00123D7F"/>
    <w:rsid w:val="00131C44"/>
    <w:rsid w:val="00175FF1"/>
    <w:rsid w:val="00195045"/>
    <w:rsid w:val="001952EA"/>
    <w:rsid w:val="001C049A"/>
    <w:rsid w:val="001E5665"/>
    <w:rsid w:val="001F199D"/>
    <w:rsid w:val="00221FCB"/>
    <w:rsid w:val="00236F04"/>
    <w:rsid w:val="00236F24"/>
    <w:rsid w:val="002405BF"/>
    <w:rsid w:val="00247B82"/>
    <w:rsid w:val="00270879"/>
    <w:rsid w:val="002744E8"/>
    <w:rsid w:val="00287F3A"/>
    <w:rsid w:val="00295CB4"/>
    <w:rsid w:val="002B51E4"/>
    <w:rsid w:val="002C3087"/>
    <w:rsid w:val="002F6EAC"/>
    <w:rsid w:val="0031021A"/>
    <w:rsid w:val="003354E4"/>
    <w:rsid w:val="0034287E"/>
    <w:rsid w:val="00361FF8"/>
    <w:rsid w:val="003748BB"/>
    <w:rsid w:val="00380A36"/>
    <w:rsid w:val="00393E22"/>
    <w:rsid w:val="00393EBC"/>
    <w:rsid w:val="003A1DD4"/>
    <w:rsid w:val="003E1833"/>
    <w:rsid w:val="004109C2"/>
    <w:rsid w:val="00414614"/>
    <w:rsid w:val="004412AA"/>
    <w:rsid w:val="004443CF"/>
    <w:rsid w:val="00457132"/>
    <w:rsid w:val="00462F41"/>
    <w:rsid w:val="004733CB"/>
    <w:rsid w:val="00482120"/>
    <w:rsid w:val="004A0EAD"/>
    <w:rsid w:val="004E68EC"/>
    <w:rsid w:val="00537FF3"/>
    <w:rsid w:val="005478E6"/>
    <w:rsid w:val="00565CA2"/>
    <w:rsid w:val="00577AAC"/>
    <w:rsid w:val="005B158A"/>
    <w:rsid w:val="006140BB"/>
    <w:rsid w:val="00621A28"/>
    <w:rsid w:val="00644938"/>
    <w:rsid w:val="00663C1E"/>
    <w:rsid w:val="00666FA5"/>
    <w:rsid w:val="00690A9C"/>
    <w:rsid w:val="006939AF"/>
    <w:rsid w:val="006A0E43"/>
    <w:rsid w:val="006D64DE"/>
    <w:rsid w:val="007357BE"/>
    <w:rsid w:val="00743A8C"/>
    <w:rsid w:val="007B31AE"/>
    <w:rsid w:val="007B6AA3"/>
    <w:rsid w:val="007C753E"/>
    <w:rsid w:val="007F4BD7"/>
    <w:rsid w:val="0080350C"/>
    <w:rsid w:val="0084669C"/>
    <w:rsid w:val="00861AF5"/>
    <w:rsid w:val="00884393"/>
    <w:rsid w:val="008B2379"/>
    <w:rsid w:val="008B4D19"/>
    <w:rsid w:val="008C5469"/>
    <w:rsid w:val="008C5F0F"/>
    <w:rsid w:val="009247AF"/>
    <w:rsid w:val="009330AB"/>
    <w:rsid w:val="00955F90"/>
    <w:rsid w:val="009F7A9B"/>
    <w:rsid w:val="00A0247E"/>
    <w:rsid w:val="00A477F0"/>
    <w:rsid w:val="00A500F7"/>
    <w:rsid w:val="00A55D2A"/>
    <w:rsid w:val="00A65C71"/>
    <w:rsid w:val="00A72E27"/>
    <w:rsid w:val="00A872ED"/>
    <w:rsid w:val="00A9363A"/>
    <w:rsid w:val="00A94B49"/>
    <w:rsid w:val="00AA05E0"/>
    <w:rsid w:val="00AE070C"/>
    <w:rsid w:val="00AE58B2"/>
    <w:rsid w:val="00B434F7"/>
    <w:rsid w:val="00B50BCC"/>
    <w:rsid w:val="00B615E4"/>
    <w:rsid w:val="00B851FB"/>
    <w:rsid w:val="00B92AF0"/>
    <w:rsid w:val="00B94871"/>
    <w:rsid w:val="00BB6563"/>
    <w:rsid w:val="00BE07BF"/>
    <w:rsid w:val="00BF72FB"/>
    <w:rsid w:val="00C2119E"/>
    <w:rsid w:val="00C26968"/>
    <w:rsid w:val="00C54B61"/>
    <w:rsid w:val="00C64698"/>
    <w:rsid w:val="00C80E25"/>
    <w:rsid w:val="00CE5972"/>
    <w:rsid w:val="00D05F8F"/>
    <w:rsid w:val="00D10452"/>
    <w:rsid w:val="00D1366A"/>
    <w:rsid w:val="00D13B48"/>
    <w:rsid w:val="00D15BE9"/>
    <w:rsid w:val="00D25920"/>
    <w:rsid w:val="00D340EA"/>
    <w:rsid w:val="00D346D9"/>
    <w:rsid w:val="00D63D2E"/>
    <w:rsid w:val="00DB1C25"/>
    <w:rsid w:val="00DD521C"/>
    <w:rsid w:val="00DE129D"/>
    <w:rsid w:val="00E80686"/>
    <w:rsid w:val="00E8090B"/>
    <w:rsid w:val="00E90290"/>
    <w:rsid w:val="00E97B80"/>
    <w:rsid w:val="00EA3206"/>
    <w:rsid w:val="00EC0581"/>
    <w:rsid w:val="00ED3092"/>
    <w:rsid w:val="00ED6366"/>
    <w:rsid w:val="00F01F51"/>
    <w:rsid w:val="00F27325"/>
    <w:rsid w:val="00F30B8B"/>
    <w:rsid w:val="00F40FAD"/>
    <w:rsid w:val="00F45301"/>
    <w:rsid w:val="00F841CD"/>
    <w:rsid w:val="00F962EF"/>
    <w:rsid w:val="00FB724D"/>
    <w:rsid w:val="00FD37EA"/>
    <w:rsid w:val="00FF5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y-AM" w:eastAsia="hy-AM" w:bidi="hy-AM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1F0E"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номер группы"/>
    <w:basedOn w:val="Normal"/>
    <w:rsid w:val="00A9363A"/>
    <w:pPr>
      <w:spacing w:after="120"/>
      <w:jc w:val="center"/>
    </w:pPr>
    <w:rPr>
      <w:b/>
      <w:sz w:val="28"/>
      <w:szCs w:val="26"/>
    </w:rPr>
  </w:style>
  <w:style w:type="paragraph" w:customStyle="1" w:styleId="a0">
    <w:name w:val="наименование группы"/>
    <w:basedOn w:val="Normal"/>
    <w:rsid w:val="00A9363A"/>
    <w:pPr>
      <w:jc w:val="center"/>
    </w:pPr>
    <w:rPr>
      <w:b/>
      <w:sz w:val="28"/>
      <w:szCs w:val="26"/>
    </w:rPr>
  </w:style>
  <w:style w:type="paragraph" w:customStyle="1" w:styleId="a1">
    <w:name w:val="заголовок примечания"/>
    <w:basedOn w:val="Normal"/>
    <w:rsid w:val="00A9363A"/>
    <w:rPr>
      <w:b/>
      <w:sz w:val="26"/>
      <w:szCs w:val="26"/>
    </w:rPr>
  </w:style>
  <w:style w:type="paragraph" w:customStyle="1" w:styleId="a2">
    <w:name w:val="пункт примечания"/>
    <w:basedOn w:val="Normal"/>
    <w:rsid w:val="00A9363A"/>
    <w:pPr>
      <w:widowControl/>
      <w:ind w:left="284" w:hanging="284"/>
      <w:jc w:val="both"/>
    </w:pPr>
    <w:rPr>
      <w:sz w:val="26"/>
      <w:szCs w:val="26"/>
    </w:rPr>
  </w:style>
  <w:style w:type="paragraph" w:customStyle="1" w:styleId="a3">
    <w:name w:val="подпункт примечания"/>
    <w:basedOn w:val="Normal"/>
    <w:rsid w:val="00A9363A"/>
    <w:pPr>
      <w:widowControl/>
      <w:ind w:left="568" w:hanging="284"/>
      <w:jc w:val="both"/>
    </w:pPr>
    <w:rPr>
      <w:sz w:val="26"/>
      <w:szCs w:val="26"/>
    </w:rPr>
  </w:style>
  <w:style w:type="paragraph" w:styleId="BalloonText">
    <w:name w:val="Balloon Text"/>
    <w:basedOn w:val="Normal"/>
    <w:semiHidden/>
    <w:rsid w:val="00A72E27"/>
    <w:rPr>
      <w:rFonts w:ascii="Tahoma" w:hAnsi="Tahoma" w:cs="Tahoma"/>
      <w:sz w:val="16"/>
      <w:szCs w:val="16"/>
    </w:rPr>
  </w:style>
  <w:style w:type="paragraph" w:customStyle="1" w:styleId="a4">
    <w:name w:val="шапка наименов"/>
    <w:basedOn w:val="Normal"/>
    <w:rsid w:val="00E90290"/>
    <w:pPr>
      <w:jc w:val="center"/>
    </w:pPr>
    <w:rPr>
      <w:sz w:val="26"/>
    </w:rPr>
  </w:style>
  <w:style w:type="paragraph" w:customStyle="1" w:styleId="a5">
    <w:name w:val="е/изм"/>
    <w:basedOn w:val="Normal"/>
    <w:rsid w:val="00E90290"/>
    <w:pPr>
      <w:ind w:left="28" w:right="28"/>
      <w:jc w:val="center"/>
    </w:pPr>
    <w:rPr>
      <w:sz w:val="26"/>
      <w:szCs w:val="26"/>
    </w:rPr>
  </w:style>
  <w:style w:type="paragraph" w:customStyle="1" w:styleId="a6">
    <w:name w:val="код в колонке"/>
    <w:basedOn w:val="Normal"/>
    <w:rsid w:val="003E1833"/>
    <w:pPr>
      <w:ind w:left="57" w:right="57"/>
    </w:pPr>
    <w:rPr>
      <w:sz w:val="26"/>
      <w:szCs w:val="26"/>
    </w:rPr>
  </w:style>
  <w:style w:type="paragraph" w:customStyle="1" w:styleId="a7">
    <w:name w:val="текст тп"/>
    <w:basedOn w:val="Normal"/>
    <w:rsid w:val="003E1833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">
    <w:name w:val="д1"/>
    <w:basedOn w:val="Normal"/>
    <w:link w:val="10"/>
    <w:rsid w:val="003E1833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Normal"/>
    <w:rsid w:val="003E1833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Normal"/>
    <w:rsid w:val="003E1833"/>
    <w:pPr>
      <w:keepLines/>
      <w:widowControl/>
      <w:suppressAutoHyphens/>
      <w:ind w:left="652" w:right="57" w:hanging="595"/>
    </w:pPr>
    <w:rPr>
      <w:sz w:val="26"/>
      <w:szCs w:val="26"/>
    </w:rPr>
  </w:style>
  <w:style w:type="character" w:customStyle="1" w:styleId="10">
    <w:name w:val="д1 Знак"/>
    <w:link w:val="1"/>
    <w:rsid w:val="003E1833"/>
    <w:rPr>
      <w:sz w:val="26"/>
      <w:szCs w:val="26"/>
      <w:lang w:val="hy-AM" w:eastAsia="hy-AM" w:bidi="hy-AM"/>
    </w:rPr>
  </w:style>
  <w:style w:type="paragraph" w:styleId="Header">
    <w:name w:val="header"/>
    <w:basedOn w:val="Normal"/>
    <w:rsid w:val="00FF599B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FF599B"/>
    <w:pPr>
      <w:tabs>
        <w:tab w:val="center" w:pos="4677"/>
        <w:tab w:val="right" w:pos="9355"/>
      </w:tabs>
    </w:pPr>
  </w:style>
  <w:style w:type="paragraph" w:customStyle="1" w:styleId="4">
    <w:name w:val="д4"/>
    <w:basedOn w:val="Normal"/>
    <w:rsid w:val="00621A28"/>
    <w:pPr>
      <w:keepLines/>
      <w:widowControl/>
      <w:suppressAutoHyphens/>
      <w:ind w:left="851" w:right="57" w:hanging="794"/>
    </w:pPr>
    <w:rPr>
      <w:sz w:val="26"/>
      <w:szCs w:val="26"/>
    </w:rPr>
  </w:style>
  <w:style w:type="character" w:styleId="PageNumber">
    <w:name w:val="page number"/>
    <w:basedOn w:val="DefaultParagraphFont"/>
    <w:rsid w:val="00EC0581"/>
  </w:style>
  <w:style w:type="paragraph" w:customStyle="1" w:styleId="Default">
    <w:name w:val="Default"/>
    <w:rsid w:val="0084669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3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1754</Words>
  <Characters>10003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32</vt:lpstr>
      <vt:lpstr>?????? 32</vt:lpstr>
    </vt:vector>
  </TitlesOfParts>
  <Company>TTU GTK RF</Company>
  <LinksUpToDate>false</LinksUpToDate>
  <CharactersWithSpaces>11734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32</dc:title>
  <dc:creator>Reanimator 99 CD</dc:creator>
  <cp:lastModifiedBy>Ruzannah</cp:lastModifiedBy>
  <cp:revision>12</cp:revision>
  <cp:lastPrinted>2011-11-07T10:01:00Z</cp:lastPrinted>
  <dcterms:created xsi:type="dcterms:W3CDTF">2014-07-14T09:44:00Z</dcterms:created>
  <dcterms:modified xsi:type="dcterms:W3CDTF">2014-09-30T05:08:00Z</dcterms:modified>
</cp:coreProperties>
</file>