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59B" w:rsidRPr="003C1655" w:rsidRDefault="0001659B" w:rsidP="00FA5D2D">
      <w:pPr>
        <w:pStyle w:val="a"/>
        <w:spacing w:after="160" w:line="360" w:lineRule="auto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ԽՈՒՄԲ 33</w:t>
      </w:r>
    </w:p>
    <w:p w:rsidR="0001659B" w:rsidRPr="003C1655" w:rsidRDefault="0001659B" w:rsidP="00FA5D2D">
      <w:pPr>
        <w:pStyle w:val="a0"/>
        <w:spacing w:after="160" w:line="360" w:lineRule="auto"/>
        <w:rPr>
          <w:rFonts w:ascii="GHEA Grapalat" w:hAnsi="GHEA Grapalat"/>
          <w:sz w:val="24"/>
          <w:szCs w:val="24"/>
          <w:lang w:val="en-US"/>
        </w:rPr>
      </w:pPr>
      <w:r w:rsidRPr="003C1655">
        <w:rPr>
          <w:rFonts w:ascii="GHEA Grapalat" w:hAnsi="GHEA Grapalat"/>
          <w:sz w:val="24"/>
          <w:szCs w:val="24"/>
        </w:rPr>
        <w:t>ԵԹԵՐԱՅՈՒՂԵՐ ԵՎ ՌԵՏԻՆԱՆՅՈՒԹԵՐ. ՕԾԱՆԵԼԻՔԱՅԻՆ, ԿՈՍՄԵՏԻԿԱԿԱՆ ԿԱՄ ՀԱՐԴԱՐՄԱՆ ՄԻՋՈՑՆԵՐ</w:t>
      </w:r>
    </w:p>
    <w:p w:rsidR="0001659B" w:rsidRPr="003C1655" w:rsidRDefault="0001659B" w:rsidP="00F07280">
      <w:pPr>
        <w:pStyle w:val="a1"/>
        <w:tabs>
          <w:tab w:val="left" w:pos="7738"/>
        </w:tabs>
        <w:spacing w:after="160" w:line="360" w:lineRule="auto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Ծանոթագրություններ.</w:t>
      </w:r>
    </w:p>
    <w:p w:rsidR="0001659B" w:rsidRPr="003C1655" w:rsidRDefault="0001659B" w:rsidP="00192244">
      <w:pPr>
        <w:pStyle w:val="a2"/>
        <w:spacing w:after="160" w:line="360" w:lineRule="auto"/>
        <w:ind w:left="27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1.</w:t>
      </w:r>
      <w:r w:rsidR="00FA5D2D" w:rsidRPr="003C1655">
        <w:rPr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>Տվյալ խմբում չեն ընդգրկվում՝</w:t>
      </w:r>
    </w:p>
    <w:p w:rsidR="0001659B" w:rsidRPr="003C1655" w:rsidRDefault="0001659B" w:rsidP="00192244">
      <w:pPr>
        <w:pStyle w:val="a3"/>
        <w:spacing w:after="160" w:line="360" w:lineRule="auto"/>
        <w:ind w:left="54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ա)</w:t>
      </w:r>
      <w:r w:rsidR="00F07280">
        <w:rPr>
          <w:rFonts w:ascii="GHEA Grapalat" w:hAnsi="GHEA Grapalat"/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>1301 կամ 1302 ա</w:t>
      </w:r>
      <w:r w:rsidR="00F07280">
        <w:rPr>
          <w:rFonts w:ascii="GHEA Grapalat" w:hAnsi="GHEA Grapalat"/>
          <w:sz w:val="24"/>
          <w:szCs w:val="24"/>
        </w:rPr>
        <w:t xml:space="preserve">պրանքային դիրքում նշված բնական </w:t>
      </w:r>
      <w:r w:rsidRPr="003C1655">
        <w:rPr>
          <w:rFonts w:ascii="GHEA Grapalat" w:hAnsi="GHEA Grapalat"/>
          <w:sz w:val="24"/>
          <w:szCs w:val="24"/>
        </w:rPr>
        <w:t>բ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>եկնախեժահյութը կամ բուսական լուծամզուքը.</w:t>
      </w:r>
    </w:p>
    <w:p w:rsidR="0001659B" w:rsidRPr="003C1655" w:rsidRDefault="0001659B" w:rsidP="00192244">
      <w:pPr>
        <w:pStyle w:val="a3"/>
        <w:spacing w:after="160" w:line="360" w:lineRule="auto"/>
        <w:ind w:left="54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բ)</w:t>
      </w:r>
      <w:r w:rsidR="00FA5D2D" w:rsidRPr="003C1655">
        <w:rPr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>3401</w:t>
      </w:r>
      <w:r w:rsidR="00FA5D2D" w:rsidRPr="003C1655">
        <w:rPr>
          <w:rFonts w:ascii="GHEA Grapalat" w:hAnsi="GHEA Grapalat"/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>ապրանքային դիրքում նշված օճառը կամ այլ արտադրանք, կամ</w:t>
      </w:r>
    </w:p>
    <w:p w:rsidR="0001659B" w:rsidRPr="003C1655" w:rsidRDefault="0001659B" w:rsidP="00192244">
      <w:pPr>
        <w:pStyle w:val="a3"/>
        <w:spacing w:after="160" w:line="360" w:lineRule="auto"/>
        <w:ind w:left="54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գ) 3805 ապրանքային դիրքում նշված բ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>եկնի, փայտանյութի կամ սուլֆատային բ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>եկնայուղը կամ այլ արտադրանք:</w:t>
      </w:r>
    </w:p>
    <w:p w:rsidR="0001659B" w:rsidRPr="003C1655" w:rsidRDefault="0001659B" w:rsidP="00192244">
      <w:pPr>
        <w:pStyle w:val="a2"/>
        <w:spacing w:after="160" w:line="360" w:lineRule="auto"/>
        <w:ind w:left="27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2.</w:t>
      </w:r>
      <w:r w:rsidR="00FA5D2D" w:rsidRPr="003C1655">
        <w:rPr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>3302 ապրանքային դիրքում կիրառվող «բուրավետ նյութեր» եզրույթը վերաբերում է միայն 3301 ապրանքային դիրքում նշված նյութերին, նշված նյութերից ստացված հոտավետ բաղադրամասերին կամ սինթետիկ հոտավետ նյութերին:</w:t>
      </w:r>
    </w:p>
    <w:p w:rsidR="0001659B" w:rsidRPr="003C1655" w:rsidRDefault="0001659B" w:rsidP="00192244">
      <w:pPr>
        <w:pStyle w:val="a2"/>
        <w:spacing w:after="160" w:line="360" w:lineRule="auto"/>
        <w:ind w:left="27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3.</w:t>
      </w:r>
      <w:r w:rsidR="00FA5D2D" w:rsidRPr="003C1655">
        <w:rPr>
          <w:sz w:val="24"/>
          <w:szCs w:val="24"/>
        </w:rPr>
        <w:t xml:space="preserve"> </w:t>
      </w:r>
      <w:r w:rsidR="001A4B4D">
        <w:rPr>
          <w:rFonts w:ascii="GHEA Grapalat" w:hAnsi="GHEA Grapalat"/>
          <w:sz w:val="24"/>
          <w:szCs w:val="24"/>
        </w:rPr>
        <w:t xml:space="preserve">3303 </w:t>
      </w:r>
      <w:r w:rsidR="00F07280">
        <w:rPr>
          <w:rFonts w:ascii="GHEA Grapalat" w:hAnsi="GHEA Grapalat"/>
          <w:sz w:val="24"/>
          <w:szCs w:val="24"/>
        </w:rPr>
        <w:t>-</w:t>
      </w:r>
      <w:r w:rsidR="001A4B4D">
        <w:rPr>
          <w:rFonts w:ascii="GHEA Grapalat" w:hAnsi="GHEA Grapalat"/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 xml:space="preserve">3307 ապրանքային դիրքերում ընդգրկվում են, մասնավորապես, խառնուրդված կամ չխառնուրդված նյութերը (բացի եթերայուղերի ջրային թորվածքներց 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 xml:space="preserve"> եթերայուղերի ջրային լուծույթներից), որոնք պիտանի են նշված ապրանքային դիրքերում որպես ապրանքներ օգտագործվելու համար 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 xml:space="preserve"> չափածրարված են մանրածախ վաճառքի համար՝ նման նպատակների համար կիրառվող եղանակով:</w:t>
      </w:r>
    </w:p>
    <w:p w:rsidR="0001659B" w:rsidRPr="003C1655" w:rsidRDefault="0001659B" w:rsidP="00192244">
      <w:pPr>
        <w:pStyle w:val="a2"/>
        <w:spacing w:after="160" w:line="360" w:lineRule="auto"/>
        <w:ind w:left="270" w:hanging="270"/>
        <w:rPr>
          <w:rFonts w:ascii="GHEA Grapalat" w:hAnsi="GHEA Grapalat"/>
          <w:sz w:val="24"/>
          <w:szCs w:val="24"/>
        </w:rPr>
      </w:pPr>
      <w:r w:rsidRPr="003C1655">
        <w:rPr>
          <w:rFonts w:ascii="GHEA Grapalat" w:hAnsi="GHEA Grapalat"/>
          <w:sz w:val="24"/>
          <w:szCs w:val="24"/>
        </w:rPr>
        <w:t>4.</w:t>
      </w:r>
      <w:r w:rsidR="00FA5D2D" w:rsidRPr="003C1655">
        <w:rPr>
          <w:sz w:val="24"/>
          <w:szCs w:val="24"/>
        </w:rPr>
        <w:t xml:space="preserve"> </w:t>
      </w:r>
      <w:r w:rsidRPr="003C1655">
        <w:rPr>
          <w:rFonts w:ascii="GHEA Grapalat" w:hAnsi="GHEA Grapalat"/>
          <w:sz w:val="24"/>
          <w:szCs w:val="24"/>
        </w:rPr>
        <w:t>3307 ապրանքային դիրքում նշված «օծանելիքային, կոսմետիկական կամ հարդարման միջոցներ» եզրույթն ընդգրկում է, մասնավորապես, հետ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 xml:space="preserve">յալ արտադրատեսակները՝ կապոցներ՝ հոտավետ նյութերով, անուշահոտություններ, որոնք այրվելիս հոտ են արձակում, բուրավետ թղթեր 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 xml:space="preserve"> թուղթ` ներծծված կամ ծածկված կոսմետիկական միջոցներով, լուծույթներ` կոնտակտային լինզաները կամ աչքի պրոթեզները պահելու համար, բամբակը, թաղիքը կամ նրբաթաղիքը </w:t>
      </w:r>
      <w:r w:rsidR="00F07280">
        <w:rPr>
          <w:rFonts w:ascii="GHEA Grapalat" w:hAnsi="GHEA Grapalat"/>
          <w:sz w:val="24"/>
          <w:szCs w:val="24"/>
        </w:rPr>
        <w:t>եւ</w:t>
      </w:r>
      <w:r w:rsidRPr="003C1655">
        <w:rPr>
          <w:rFonts w:ascii="GHEA Grapalat" w:hAnsi="GHEA Grapalat"/>
          <w:sz w:val="24"/>
          <w:szCs w:val="24"/>
        </w:rPr>
        <w:t xml:space="preserve"> չգործված կտորեղենը` ներծծված, ծածկված օծանելիքային կամ կոսմետիկական միջոցներով, հարդարման միջոցները կենդանիների համար:</w:t>
      </w:r>
    </w:p>
    <w:p w:rsidR="0001659B" w:rsidRPr="003C1655" w:rsidRDefault="0001659B" w:rsidP="00FA5D2D">
      <w:pPr>
        <w:spacing w:after="160" w:line="36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9906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8"/>
        <w:gridCol w:w="6377"/>
        <w:gridCol w:w="1531"/>
      </w:tblGrid>
      <w:tr w:rsidR="005568A6" w:rsidRPr="003C1655" w:rsidTr="001A4B4D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8A6" w:rsidRPr="003C1655" w:rsidRDefault="005568A6" w:rsidP="00FA5D2D">
            <w:pPr>
              <w:pStyle w:val="a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ԱՏԳ ԱԱ ծածկագիր</w:t>
            </w:r>
          </w:p>
        </w:tc>
        <w:tc>
          <w:tcPr>
            <w:tcW w:w="6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8A6" w:rsidRPr="003C1655" w:rsidRDefault="005568A6" w:rsidP="001A4B4D">
            <w:pPr>
              <w:pStyle w:val="a7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Դիրքի անվանումը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Լրացուցիչ չափման միավորները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</w:tcBorders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</w:t>
            </w:r>
          </w:p>
        </w:tc>
        <w:tc>
          <w:tcPr>
            <w:tcW w:w="6377" w:type="dxa"/>
            <w:tcBorders>
              <w:top w:val="single" w:sz="4" w:space="0" w:color="auto"/>
            </w:tcBorders>
          </w:tcPr>
          <w:p w:rsidR="005568A6" w:rsidRPr="003C1655" w:rsidRDefault="005568A6" w:rsidP="001A4B4D">
            <w:pPr>
              <w:pStyle w:val="2"/>
              <w:ind w:left="96" w:firstLine="0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Եթերայուղեր (տերպեններ պարունակող կամ չպարունակող)՝ ներառյալ լուծամզված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բացարձակ եթերայուղերը, ռետինանյութերը, լուծամզված եթերայուղերը, եթերայուղերի խտանյութերը` ճարպերի, չցնդող յուղերի, մոմերի կամ համանման նյութերի մեջ, որոնք ստացվում են անֆլերաժի կամ թթվամշակման մեթոդով, եթերայուղերի տերպենազերծումից ստացված տերպենային կողմնակի արգասիքներ, եթերայուղերի ջրային թորվածքներ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եթերայուղերի ջրային լուծույթներ.</w:t>
            </w: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ցիտրուսային պտուղների եթերայուղեր.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3301 12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նարնջի.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3301 12 100 0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3301 12 900 0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3301 13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կիտրոնի.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3301 13 100 0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3301 13 900 0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3301 19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3301 19 200 0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3301 19 800 0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– եթերայուղեր, բացառությամբ ցիտրուսային պտուղների եթերայուղերի. 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3301 24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պղպեղային անանուխի </w:t>
            </w:r>
            <w:r w:rsidRPr="003C1655">
              <w:rPr>
                <w:rFonts w:ascii="GHEA Grapalat" w:hAnsi="GHEA Grapalat"/>
                <w:i/>
                <w:sz w:val="24"/>
                <w:szCs w:val="24"/>
              </w:rPr>
              <w:t>(Mentha рiрerita).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3301 24 100 0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3301 24 900 0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3301 25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անանուխի այլ տեսակների.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3301 25 100 0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3301 25 900 0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– – – մեխակի, ներոլիի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իլանգ-իլանգի.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3301 29 110 0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3301 29 310 0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3301 29 410 0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տերպեններ չպարունակող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տերպեններ չպարունակող՝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3301 29 710 0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1049" w:hanging="99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1A4B4D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խորդենու, հասմիկի, վետիվերիայի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3301 29 790 0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նարդոսի կամ նարդոսինի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3301 29 910 0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3301 30 000 0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ռետինանյութեր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3301 90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3301 90 100 0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եթերայուղերի տերպենազերծումից ստացված տերպենային կողմնակի արգասիքներ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լուծամզված եթերայուղեր.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3301 90 210 0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– մատուտակից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գայլուկից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3301 90 300 0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3301 90 900 0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96" w:firstLine="0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Բուրավետ նյութերի խառնուրդներ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խառնուրդներ (ներառյալ սպիրտային լուծույթները)՝ ստացված</w:t>
            </w:r>
            <w:r w:rsidR="001A4B4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մեկ կամ ավելի այդպիսի նյութերի հիման վրա, որոնք օգտագործվում են որպես արդյունաբերական հումք, այլ պատրաստուկներ բուրավետ նյութերի հիմքով, որոնք օգտագործվում են ըմպելիքների արտադրության համար.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3302 10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սննդամթերքի կամ ըմպելիքների արդյունաբերական արտադրության համար օգտագործվող.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ըմպելիքների արդյունաբերական արտադրության համար օգտագործվող.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– պատրաստուկներ, որոնք պարունակում են ըմպելիքները բնութագրող համ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հոտ հաղորդող բոլոր բաղադրիչները.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3302 10 100 0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0,5 ծավ.%-ից ավելի սպիրտի պարունակությամբ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– 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3302 10 210 0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1049" w:hanging="99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կաթնային ճարպեր, բուսաշաքարներ, իզոգլյուկոզաներ, գլյուկոզաներ կամ օսլա չպարունակող կամ 1,5 զանգ.%-ից պակաս կաթնային ճարպ, 5 զանգ.% բուսաշաքարներ կամ իզոգլյուկոզաներ, 5 զանգ.% գլյուկոզաներ կամ օսլա պարունակող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3302 10 290 0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3302 10 400 0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3302 10 900 0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սննդամթերքի արդյունաբերական արտադրության համար օգտագործվող.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3302 90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3302 90 100 0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սպիրտային լուծույթներ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3302 90 900 0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3303 00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133" w:hanging="3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Օծանելիք, հարդաջուր՝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3303 00 100 0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օծանելիք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3303 00 900 0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հարդաջուր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3304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96" w:firstLine="0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Կոսմետիկական կամ դիմահարդարման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մաշկի խնամքի միջոցներ (բացի դեղամիջոցներից)՝ ներառյալ միջոցները՝ ար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>աթխության դեմ կամ ար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աթխության համար, մանիկյուրի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պեդիկյուրի միջոցներ. 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3304 10 000 0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շրթունքների շպարման միջոցներ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3304 20 000 0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աչքերի շպարման միջոցներ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3304 30 000 0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– մանիկյուրի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պեդիկյուրի միջոցներ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3304 91 000 0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դիմափոշի՝ ներառյալ կոմպակտ դիմափոշին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3304 99 000 0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133" w:hanging="3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մազերի խնամքի միջոցներ՝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3305 10 000 0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1A4B4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շամպուններ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3305 20 000 0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մազերի մշտական գանգրեցման կամ ուղղման համար նախատեսված միջոցներ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3305 30 000 0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մազերի լաք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3305 90 000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C700B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FC700B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FC700B" w:rsidRPr="003C1655" w:rsidRDefault="00FC700B" w:rsidP="00FA5D2D">
            <w:pPr>
              <w:ind w:left="57" w:right="5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3305 90 000 1</w:t>
            </w:r>
          </w:p>
        </w:tc>
        <w:tc>
          <w:tcPr>
            <w:tcW w:w="6377" w:type="dxa"/>
          </w:tcPr>
          <w:p w:rsidR="00FC700B" w:rsidRPr="003C1655" w:rsidRDefault="00FC700B" w:rsidP="001A4B4D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մազերի լոսյոններ</w:t>
            </w:r>
          </w:p>
        </w:tc>
        <w:tc>
          <w:tcPr>
            <w:tcW w:w="1531" w:type="dxa"/>
          </w:tcPr>
          <w:p w:rsidR="00FC700B" w:rsidRPr="003C1655" w:rsidRDefault="00FC700B" w:rsidP="001A4B4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FC700B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FC700B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FC700B" w:rsidRPr="003C1655" w:rsidRDefault="00FC700B" w:rsidP="00FA5D2D">
            <w:pPr>
              <w:ind w:left="57" w:right="5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3305 90 000 9</w:t>
            </w:r>
          </w:p>
        </w:tc>
        <w:tc>
          <w:tcPr>
            <w:tcW w:w="6377" w:type="dxa"/>
          </w:tcPr>
          <w:p w:rsidR="00FC700B" w:rsidRPr="003C1655" w:rsidRDefault="00FC700B" w:rsidP="001A4B4D">
            <w:pPr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531" w:type="dxa"/>
          </w:tcPr>
          <w:p w:rsidR="00FC700B" w:rsidRPr="003C1655" w:rsidRDefault="00FC700B" w:rsidP="001A4B4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3306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96" w:firstLine="0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Բերանի խոռոչի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ատամների հիգիենայի միջոցներ՝ ներառյալ ատամնապրոթեզների ֆիքսման փոշիներն ու մածուկները. միջատամային տարածքները մաքրելու թելեր (ատամները մաքրելու մետաքսաթել), անհատական փաթեթավորմամբ՝ մանրածախ վաճառքի համար.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3306 10 000 0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ատամները մաքրելու միջոցներ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3306 20 000 0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միջատամնային տարածքները մաքրելու թելեր (ատամները մաքրելու մետաքսաթել)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3306 90 000 0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96" w:firstLine="0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Միջոցներ՝ սափրվելուց առաջ, սափրվելու ընթացքում կամ դրանից հետո օգտագործելու համար, անհատական օգտագործման հոտազերծիչներ, բաղադրություններ՝ լոգանք ընդունելու համար, մազահեռացման միջոցներ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օծանելիքային, կոսմետիկական ու հարդարման այլ միջոցներ` այլ տեղում չհիշատակված կամ չներառված. հոտազերծիչներ՝ նախատեսված շենքերում օգտագործելու համար՝ բուրավետացված կամ ոչ բուրավետացված, ախտահանիչ հատկություններով օժտված կամ առանց դրանց.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3307 10 000 0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միջոցներ՝ սափրվելուց առաջ, սափրվելու ընթացքում կամ դրանից հետո օգտագործելու համար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3307 20 000 0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– անհատական օգտագործման հոտազերծիչներ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հակաքրտինքային միջոցներ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3307 30 000 0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 xml:space="preserve">– բուրավետացված աղեր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լոգանք ընդունելու համար այլ բաղադրություններ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828" w:type="dxa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94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միջոցներ՝ շինությունների օդը բուրավետ դարձնելու կամ հոտազերծելու համար՝ ներառյալ կրոնական ծեսերի ժամանակ օգտագործվող անուշահոտությունների.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3307 41 000 0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«ագարբատտի» </w:t>
            </w:r>
            <w:r w:rsidR="00F07280">
              <w:rPr>
                <w:rFonts w:ascii="GHEA Grapalat" w:hAnsi="GHEA Grapalat"/>
                <w:sz w:val="24"/>
                <w:szCs w:val="24"/>
              </w:rPr>
              <w:t>եւ</w:t>
            </w:r>
            <w:r w:rsidRPr="003C1655">
              <w:rPr>
                <w:rFonts w:ascii="GHEA Grapalat" w:hAnsi="GHEA Grapalat"/>
                <w:sz w:val="24"/>
                <w:szCs w:val="24"/>
              </w:rPr>
              <w:t xml:space="preserve"> այլ անուշահոտություններ, որոնք այրվելիս հոտ են արձակում 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3307 49 000 0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3307 90 000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այլ՝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3307 90 000 1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լուծույթներ՝ կոնտակտային լինզաները կամ աչքի պրոթեզները պահելու համար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3307 90 000 2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  <w:r w:rsidR="00FA5D2D" w:rsidRPr="003C1655">
              <w:rPr>
                <w:sz w:val="24"/>
                <w:szCs w:val="24"/>
              </w:rPr>
              <w:t xml:space="preserve"> </w:t>
            </w:r>
            <w:r w:rsidRPr="003C1655">
              <w:rPr>
                <w:rFonts w:ascii="GHEA Grapalat" w:hAnsi="GHEA Grapalat"/>
                <w:sz w:val="24"/>
                <w:szCs w:val="24"/>
              </w:rPr>
              <w:t>– կոնտակտային լինզաների կաթիլներ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568A6" w:rsidRPr="003C1655" w:rsidTr="001A4B4D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568A6" w:rsidRPr="003C1655" w:rsidRDefault="00FA5D2D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8" w:type="dxa"/>
          </w:tcPr>
          <w:p w:rsidR="005568A6" w:rsidRPr="003C1655" w:rsidRDefault="005568A6" w:rsidP="00FA5D2D">
            <w:pPr>
              <w:pStyle w:val="a6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3307 90 000 8</w:t>
            </w:r>
          </w:p>
        </w:tc>
        <w:tc>
          <w:tcPr>
            <w:tcW w:w="6377" w:type="dxa"/>
          </w:tcPr>
          <w:p w:rsidR="005568A6" w:rsidRPr="003C1655" w:rsidRDefault="005568A6" w:rsidP="001A4B4D">
            <w:pPr>
              <w:pStyle w:val="2"/>
              <w:ind w:left="255" w:hanging="198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 – այլ</w:t>
            </w:r>
          </w:p>
        </w:tc>
        <w:tc>
          <w:tcPr>
            <w:tcW w:w="1531" w:type="dxa"/>
          </w:tcPr>
          <w:p w:rsidR="005568A6" w:rsidRPr="003C1655" w:rsidRDefault="005568A6" w:rsidP="001A4B4D">
            <w:pPr>
              <w:pStyle w:val="a5"/>
              <w:rPr>
                <w:rFonts w:ascii="GHEA Grapalat" w:hAnsi="GHEA Grapalat"/>
                <w:sz w:val="24"/>
                <w:szCs w:val="24"/>
              </w:rPr>
            </w:pPr>
            <w:r w:rsidRPr="003C1655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</w:tbl>
    <w:p w:rsidR="0001659B" w:rsidRPr="003C1655" w:rsidRDefault="0001659B" w:rsidP="00FA5D2D">
      <w:pPr>
        <w:jc w:val="both"/>
        <w:rPr>
          <w:rFonts w:ascii="GHEA Grapalat" w:hAnsi="GHEA Grapalat"/>
          <w:sz w:val="24"/>
          <w:szCs w:val="24"/>
        </w:rPr>
      </w:pPr>
    </w:p>
    <w:sectPr w:rsidR="0001659B" w:rsidRPr="003C1655" w:rsidSect="00FA5D2D">
      <w:headerReference w:type="even" r:id="rId6"/>
      <w:pgSz w:w="11907" w:h="16834"/>
      <w:pgMar w:top="1134" w:right="850" w:bottom="1134" w:left="1701" w:header="720" w:footer="720" w:gutter="0"/>
      <w:pgNumType w:start="298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D55" w:rsidRDefault="00143D55">
      <w:r>
        <w:separator/>
      </w:r>
    </w:p>
  </w:endnote>
  <w:endnote w:type="continuationSeparator" w:id="1">
    <w:p w:rsidR="00143D55" w:rsidRDefault="00143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D55" w:rsidRDefault="00143D55">
      <w:r>
        <w:separator/>
      </w:r>
    </w:p>
  </w:footnote>
  <w:footnote w:type="continuationSeparator" w:id="1">
    <w:p w:rsidR="00143D55" w:rsidRDefault="00143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96" w:rsidRDefault="00E34AE1" w:rsidP="0001659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2A96">
      <w:rPr>
        <w:rStyle w:val="PageNumber"/>
      </w:rPr>
      <w:instrText>PAGE</w:instrText>
    </w:r>
    <w:r w:rsidR="001A4B4D">
      <w:rPr>
        <w:rStyle w:val="PageNumber"/>
      </w:rPr>
      <w:instrText xml:space="preserve"> </w:instrText>
    </w:r>
    <w:r>
      <w:rPr>
        <w:rStyle w:val="PageNumber"/>
      </w:rPr>
      <w:fldChar w:fldCharType="end"/>
    </w:r>
  </w:p>
  <w:p w:rsidR="0001659B" w:rsidRDefault="0001659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0C2A96"/>
    <w:rsid w:val="000158D8"/>
    <w:rsid w:val="0001659B"/>
    <w:rsid w:val="000B26F4"/>
    <w:rsid w:val="000B5309"/>
    <w:rsid w:val="000C2A96"/>
    <w:rsid w:val="0012061E"/>
    <w:rsid w:val="00143D55"/>
    <w:rsid w:val="001856D7"/>
    <w:rsid w:val="00192244"/>
    <w:rsid w:val="001A4B4D"/>
    <w:rsid w:val="001E4339"/>
    <w:rsid w:val="00202E93"/>
    <w:rsid w:val="00223008"/>
    <w:rsid w:val="00314293"/>
    <w:rsid w:val="00372ED4"/>
    <w:rsid w:val="003B4FFA"/>
    <w:rsid w:val="003C1655"/>
    <w:rsid w:val="003E7396"/>
    <w:rsid w:val="00487526"/>
    <w:rsid w:val="00493853"/>
    <w:rsid w:val="005568A6"/>
    <w:rsid w:val="005817B1"/>
    <w:rsid w:val="006C7467"/>
    <w:rsid w:val="00781C51"/>
    <w:rsid w:val="007A4722"/>
    <w:rsid w:val="007D55D7"/>
    <w:rsid w:val="0086194A"/>
    <w:rsid w:val="00893F84"/>
    <w:rsid w:val="00895DEE"/>
    <w:rsid w:val="008A34C4"/>
    <w:rsid w:val="00933CBC"/>
    <w:rsid w:val="009A7ECC"/>
    <w:rsid w:val="00A40378"/>
    <w:rsid w:val="00A67901"/>
    <w:rsid w:val="00A91ABE"/>
    <w:rsid w:val="00B46C18"/>
    <w:rsid w:val="00BD22CB"/>
    <w:rsid w:val="00C3437C"/>
    <w:rsid w:val="00C43D40"/>
    <w:rsid w:val="00C7428C"/>
    <w:rsid w:val="00C96CD5"/>
    <w:rsid w:val="00CD3C64"/>
    <w:rsid w:val="00D04DFC"/>
    <w:rsid w:val="00D5234B"/>
    <w:rsid w:val="00DC3248"/>
    <w:rsid w:val="00DD2DC2"/>
    <w:rsid w:val="00E02B4F"/>
    <w:rsid w:val="00E168FC"/>
    <w:rsid w:val="00E34AE1"/>
    <w:rsid w:val="00EA06FA"/>
    <w:rsid w:val="00F06C19"/>
    <w:rsid w:val="00F07280"/>
    <w:rsid w:val="00FA5D2D"/>
    <w:rsid w:val="00FB642A"/>
    <w:rsid w:val="00FC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4DFC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D04DFC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D04DFC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D04DFC"/>
    <w:rPr>
      <w:b/>
      <w:sz w:val="26"/>
      <w:szCs w:val="26"/>
    </w:rPr>
  </w:style>
  <w:style w:type="paragraph" w:customStyle="1" w:styleId="a2">
    <w:name w:val="пункт примечания"/>
    <w:basedOn w:val="Normal"/>
    <w:rsid w:val="00D04DFC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D04DFC"/>
    <w:pPr>
      <w:widowControl/>
      <w:ind w:left="568" w:hanging="284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D04DFC"/>
    <w:rPr>
      <w:rFonts w:ascii="Tahoma" w:hAnsi="Tahoma" w:cs="Tahoma"/>
      <w:sz w:val="16"/>
      <w:szCs w:val="16"/>
    </w:rPr>
  </w:style>
  <w:style w:type="paragraph" w:customStyle="1" w:styleId="a4">
    <w:name w:val="шапка наименов"/>
    <w:basedOn w:val="Normal"/>
    <w:rsid w:val="00D04DFC"/>
    <w:pPr>
      <w:jc w:val="center"/>
    </w:pPr>
    <w:rPr>
      <w:sz w:val="26"/>
    </w:rPr>
  </w:style>
  <w:style w:type="paragraph" w:customStyle="1" w:styleId="a5">
    <w:name w:val="е/изм"/>
    <w:basedOn w:val="Normal"/>
    <w:rsid w:val="00D04DFC"/>
    <w:pPr>
      <w:ind w:left="28" w:right="28"/>
      <w:jc w:val="center"/>
    </w:pPr>
    <w:rPr>
      <w:sz w:val="26"/>
      <w:szCs w:val="26"/>
    </w:rPr>
  </w:style>
  <w:style w:type="paragraph" w:customStyle="1" w:styleId="a6">
    <w:name w:val="код в колонке"/>
    <w:basedOn w:val="Normal"/>
    <w:rsid w:val="00D04DFC"/>
    <w:pPr>
      <w:ind w:left="57" w:right="57"/>
    </w:pPr>
    <w:rPr>
      <w:sz w:val="26"/>
      <w:szCs w:val="26"/>
    </w:rPr>
  </w:style>
  <w:style w:type="paragraph" w:customStyle="1" w:styleId="a7">
    <w:name w:val="текст тп"/>
    <w:basedOn w:val="Normal"/>
    <w:rsid w:val="00D04DFC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D04DFC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D04DFC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D04DFC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D04DFC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D04DFC"/>
    <w:pPr>
      <w:ind w:left="1049" w:right="57" w:hanging="992"/>
    </w:pPr>
    <w:rPr>
      <w:sz w:val="26"/>
    </w:rPr>
  </w:style>
  <w:style w:type="paragraph" w:styleId="Header">
    <w:name w:val="header"/>
    <w:basedOn w:val="Normal"/>
    <w:rsid w:val="00D04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04DF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0C2A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 33</vt:lpstr>
    </vt:vector>
  </TitlesOfParts>
  <Company>TTU GTK RF</Company>
  <LinksUpToDate>false</LinksUpToDate>
  <CharactersWithSpaces>6867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33</dc:title>
  <dc:subject/>
  <dc:creator>Reanimator 99 CD</dc:creator>
  <cp:keywords/>
  <cp:lastModifiedBy>Ruzannah</cp:lastModifiedBy>
  <cp:revision>9</cp:revision>
  <cp:lastPrinted>2011-11-07T11:02:00Z</cp:lastPrinted>
  <dcterms:created xsi:type="dcterms:W3CDTF">2014-07-17T05:49:00Z</dcterms:created>
  <dcterms:modified xsi:type="dcterms:W3CDTF">2014-09-26T10:53:00Z</dcterms:modified>
</cp:coreProperties>
</file>