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9F" w:rsidRPr="00C918BD" w:rsidRDefault="00B5379F" w:rsidP="00DC6DA2">
      <w:pPr>
        <w:ind w:left="-450" w:hanging="90"/>
        <w:jc w:val="center"/>
        <w:rPr>
          <w:rFonts w:cs="Sylfaen"/>
          <w:b/>
          <w:sz w:val="24"/>
          <w:szCs w:val="24"/>
        </w:rPr>
      </w:pPr>
      <w:r w:rsidRPr="00C918BD">
        <w:rPr>
          <w:rFonts w:cs="Sylfaen"/>
          <w:b/>
          <w:sz w:val="24"/>
          <w:szCs w:val="24"/>
        </w:rPr>
        <w:t>Տ Ե Ղ Ե Կ Ա Ն Ք</w:t>
      </w:r>
    </w:p>
    <w:p w:rsidR="00B5379F" w:rsidRPr="00C22F22" w:rsidRDefault="00B5379F" w:rsidP="00B346A4">
      <w:pPr>
        <w:spacing w:after="0" w:line="240" w:lineRule="auto"/>
        <w:jc w:val="center"/>
        <w:rPr>
          <w:rFonts w:cs="Sylfaen"/>
          <w:b/>
          <w:sz w:val="24"/>
          <w:szCs w:val="24"/>
        </w:rPr>
      </w:pPr>
      <w:r w:rsidRPr="00C918BD">
        <w:rPr>
          <w:b/>
          <w:sz w:val="24"/>
          <w:szCs w:val="24"/>
          <w:lang w:val="af-ZA"/>
        </w:rPr>
        <w:t>«</w:t>
      </w:r>
      <w:r w:rsidRPr="00C918BD">
        <w:rPr>
          <w:b/>
          <w:sz w:val="24"/>
          <w:szCs w:val="24"/>
          <w:lang w:val="ru-RU"/>
        </w:rPr>
        <w:t>Է</w:t>
      </w:r>
      <w:r w:rsidRPr="00C918BD">
        <w:rPr>
          <w:b/>
          <w:sz w:val="24"/>
          <w:szCs w:val="24"/>
          <w:lang w:val="hy-AM"/>
        </w:rPr>
        <w:t>լեկտրա</w:t>
      </w:r>
      <w:r w:rsidRPr="00C918BD">
        <w:rPr>
          <w:b/>
          <w:sz w:val="24"/>
          <w:szCs w:val="24"/>
          <w:lang w:val="ru-RU"/>
        </w:rPr>
        <w:t>կան</w:t>
      </w:r>
      <w:r w:rsidRPr="00C918BD">
        <w:rPr>
          <w:b/>
          <w:sz w:val="24"/>
          <w:szCs w:val="24"/>
        </w:rPr>
        <w:t xml:space="preserve"> </w:t>
      </w:r>
      <w:r w:rsidRPr="00C918BD">
        <w:rPr>
          <w:b/>
          <w:sz w:val="24"/>
          <w:szCs w:val="24"/>
          <w:lang w:val="hy-AM"/>
        </w:rPr>
        <w:t xml:space="preserve">էներգիայի բաշխման համակարգում </w:t>
      </w:r>
      <w:proofErr w:type="spellStart"/>
      <w:r w:rsidRPr="00C918BD">
        <w:rPr>
          <w:b/>
          <w:sz w:val="24"/>
          <w:szCs w:val="24"/>
        </w:rPr>
        <w:t>էլեկտրական</w:t>
      </w:r>
      <w:proofErr w:type="spellEnd"/>
      <w:r w:rsidRPr="00C918BD">
        <w:rPr>
          <w:b/>
          <w:sz w:val="24"/>
          <w:szCs w:val="24"/>
        </w:rPr>
        <w:t xml:space="preserve"> </w:t>
      </w:r>
      <w:proofErr w:type="spellStart"/>
      <w:r w:rsidRPr="00C918BD">
        <w:rPr>
          <w:b/>
          <w:sz w:val="24"/>
          <w:szCs w:val="24"/>
        </w:rPr>
        <w:t>էներգիայի</w:t>
      </w:r>
      <w:proofErr w:type="spellEnd"/>
      <w:r w:rsidRPr="00C918BD">
        <w:rPr>
          <w:b/>
          <w:sz w:val="24"/>
          <w:szCs w:val="24"/>
        </w:rPr>
        <w:t xml:space="preserve"> </w:t>
      </w:r>
      <w:r w:rsidRPr="00C918BD">
        <w:rPr>
          <w:b/>
          <w:sz w:val="24"/>
          <w:szCs w:val="24"/>
          <w:lang w:val="hy-AM"/>
        </w:rPr>
        <w:t xml:space="preserve">ապօրինի սպառման դեպքերում սպառված  </w:t>
      </w:r>
      <w:proofErr w:type="spellStart"/>
      <w:r w:rsidRPr="00C918BD">
        <w:rPr>
          <w:b/>
          <w:sz w:val="24"/>
          <w:szCs w:val="24"/>
        </w:rPr>
        <w:t>էլեկտրական</w:t>
      </w:r>
      <w:proofErr w:type="spellEnd"/>
      <w:r w:rsidRPr="00C918BD">
        <w:rPr>
          <w:b/>
          <w:sz w:val="24"/>
          <w:szCs w:val="24"/>
        </w:rPr>
        <w:t xml:space="preserve"> </w:t>
      </w:r>
      <w:proofErr w:type="spellStart"/>
      <w:r w:rsidRPr="00C918BD">
        <w:rPr>
          <w:b/>
          <w:sz w:val="24"/>
          <w:szCs w:val="24"/>
        </w:rPr>
        <w:t>էներգիայի</w:t>
      </w:r>
      <w:proofErr w:type="spellEnd"/>
      <w:r w:rsidRPr="00C918BD">
        <w:rPr>
          <w:b/>
          <w:sz w:val="24"/>
          <w:szCs w:val="24"/>
          <w:lang w:val="hy-AM"/>
        </w:rPr>
        <w:t xml:space="preserve"> </w:t>
      </w:r>
      <w:r w:rsidRPr="00C918BD">
        <w:rPr>
          <w:b/>
          <w:sz w:val="24"/>
          <w:szCs w:val="24"/>
          <w:lang w:val="ru-RU"/>
        </w:rPr>
        <w:t>քանակի</w:t>
      </w:r>
      <w:r w:rsidRPr="00C918BD">
        <w:rPr>
          <w:b/>
          <w:sz w:val="24"/>
          <w:szCs w:val="24"/>
          <w:lang w:val="hy-AM"/>
        </w:rPr>
        <w:t xml:space="preserve"> հաշվարկման մեթոդիկա</w:t>
      </w:r>
      <w:r w:rsidRPr="00C918BD">
        <w:rPr>
          <w:b/>
          <w:sz w:val="24"/>
          <w:szCs w:val="24"/>
          <w:lang w:val="af-ZA"/>
        </w:rPr>
        <w:t>»</w:t>
      </w:r>
      <w:r w:rsidRPr="00C918BD">
        <w:rPr>
          <w:b/>
          <w:sz w:val="24"/>
          <w:szCs w:val="24"/>
        </w:rPr>
        <w:t xml:space="preserve">  </w:t>
      </w:r>
      <w:r w:rsidRPr="00C918BD">
        <w:rPr>
          <w:rFonts w:cs="Sylfaen"/>
          <w:b/>
          <w:sz w:val="24"/>
          <w:szCs w:val="24"/>
          <w:lang w:val="ru-RU"/>
        </w:rPr>
        <w:t>ՀՀ</w:t>
      </w:r>
      <w:r w:rsidRPr="00C918BD">
        <w:rPr>
          <w:rFonts w:cs="Sylfaen"/>
          <w:b/>
          <w:sz w:val="24"/>
          <w:szCs w:val="24"/>
          <w:lang w:val="hy-AM"/>
        </w:rPr>
        <w:t xml:space="preserve"> կառավարության որոշման նախագ</w:t>
      </w:r>
      <w:r w:rsidRPr="00C918BD">
        <w:rPr>
          <w:rFonts w:cs="Sylfaen"/>
          <w:b/>
          <w:sz w:val="24"/>
          <w:szCs w:val="24"/>
          <w:lang w:val="ru-RU"/>
        </w:rPr>
        <w:t>ծի</w:t>
      </w:r>
    </w:p>
    <w:p w:rsidR="00B5379F" w:rsidRPr="00DA3009" w:rsidRDefault="00B5379F" w:rsidP="00B346A4">
      <w:pPr>
        <w:spacing w:after="0" w:line="240" w:lineRule="auto"/>
        <w:jc w:val="center"/>
        <w:rPr>
          <w:rFonts w:cs="Sylfaen"/>
          <w:b/>
        </w:rPr>
      </w:pPr>
    </w:p>
    <w:tbl>
      <w:tblPr>
        <w:tblW w:w="148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0"/>
        <w:gridCol w:w="6390"/>
        <w:gridCol w:w="6070"/>
      </w:tblGrid>
      <w:tr w:rsidR="00B5379F" w:rsidRPr="0071023C" w:rsidTr="00935E90">
        <w:tc>
          <w:tcPr>
            <w:tcW w:w="2430" w:type="dxa"/>
          </w:tcPr>
          <w:p w:rsidR="00B5379F" w:rsidRPr="00CF505A" w:rsidRDefault="00B5379F" w:rsidP="00904058">
            <w:pPr>
              <w:spacing w:after="0" w:line="240" w:lineRule="auto"/>
              <w:jc w:val="both"/>
            </w:pPr>
            <w:r w:rsidRPr="00904058">
              <w:rPr>
                <w:lang w:val="ru-RU"/>
              </w:rPr>
              <w:t>ՀՀ</w:t>
            </w:r>
            <w:r w:rsidRPr="00CF505A">
              <w:t xml:space="preserve"> </w:t>
            </w:r>
            <w:r w:rsidRPr="00904058">
              <w:rPr>
                <w:lang w:val="ru-RU"/>
              </w:rPr>
              <w:t>կառավարու</w:t>
            </w:r>
            <w:r w:rsidRPr="00CF505A">
              <w:softHyphen/>
            </w:r>
            <w:r w:rsidRPr="00904058">
              <w:rPr>
                <w:lang w:val="ru-RU"/>
              </w:rPr>
              <w:t>թյան</w:t>
            </w:r>
            <w:r w:rsidRPr="00CF505A">
              <w:t xml:space="preserve"> 12.08.2015</w:t>
            </w:r>
            <w:r w:rsidRPr="00B17E25">
              <w:rPr>
                <w:lang w:val="ru-RU"/>
              </w:rPr>
              <w:t>թ</w:t>
            </w:r>
            <w:r w:rsidRPr="00CF505A">
              <w:t xml:space="preserve">. </w:t>
            </w:r>
            <w:r w:rsidRPr="00B17E25">
              <w:rPr>
                <w:lang w:val="ru-RU"/>
              </w:rPr>
              <w:t>թիվ</w:t>
            </w:r>
            <w:r w:rsidRPr="00CF505A">
              <w:t xml:space="preserve"> 02/23.15/13848-15 </w:t>
            </w:r>
            <w:r w:rsidRPr="00B17E25">
              <w:rPr>
                <w:lang w:val="ru-RU"/>
              </w:rPr>
              <w:t>հանձնարարական</w:t>
            </w:r>
          </w:p>
        </w:tc>
        <w:tc>
          <w:tcPr>
            <w:tcW w:w="6390" w:type="dxa"/>
          </w:tcPr>
          <w:p w:rsidR="00B5379F" w:rsidRPr="00412595" w:rsidRDefault="00B5379F" w:rsidP="000F5088">
            <w:pPr>
              <w:spacing w:after="0" w:line="240" w:lineRule="auto"/>
              <w:ind w:right="112"/>
              <w:jc w:val="both"/>
            </w:pPr>
            <w:r w:rsidRPr="00412595">
              <w:t xml:space="preserve">1. </w:t>
            </w:r>
            <w:proofErr w:type="spellStart"/>
            <w:r w:rsidRPr="00B17E25">
              <w:t>նախագծի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նախաբանի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համաձայն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այն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ներկայացվել</w:t>
            </w:r>
            <w:proofErr w:type="spellEnd"/>
            <w:r w:rsidRPr="00412595">
              <w:t xml:space="preserve"> </w:t>
            </w:r>
            <w:r w:rsidRPr="00B17E25">
              <w:t>է</w:t>
            </w:r>
            <w:r w:rsidRPr="00412595">
              <w:t xml:space="preserve"> </w:t>
            </w:r>
            <w:r w:rsidRPr="00B17E25">
              <w:t>ի</w:t>
            </w:r>
            <w:r w:rsidRPr="00412595">
              <w:t xml:space="preserve"> </w:t>
            </w:r>
            <w:proofErr w:type="spellStart"/>
            <w:r w:rsidRPr="00B17E25">
              <w:t>կատարումն</w:t>
            </w:r>
            <w:proofErr w:type="spellEnd"/>
            <w:r w:rsidRPr="00412595">
              <w:t xml:space="preserve"> «</w:t>
            </w:r>
            <w:proofErr w:type="spellStart"/>
            <w:r w:rsidRPr="00B17E25">
              <w:rPr>
                <w:rFonts w:cs="Sylfaen"/>
              </w:rPr>
              <w:t>Էներգետիկային</w:t>
            </w:r>
            <w:proofErr w:type="spellEnd"/>
            <w:r w:rsidRPr="00B17E25">
              <w:rPr>
                <w:lang w:val="af-ZA"/>
              </w:rPr>
              <w:t xml:space="preserve"> </w:t>
            </w:r>
            <w:proofErr w:type="spellStart"/>
            <w:r w:rsidRPr="00B17E25">
              <w:rPr>
                <w:rFonts w:cs="Sylfaen"/>
              </w:rPr>
              <w:t>մասին</w:t>
            </w:r>
            <w:proofErr w:type="spellEnd"/>
            <w:r w:rsidRPr="00412595">
              <w:rPr>
                <w:rFonts w:cs="Sylfaen"/>
              </w:rPr>
              <w:t>»</w:t>
            </w:r>
            <w:r w:rsidRPr="00B17E25">
              <w:rPr>
                <w:lang w:val="af-ZA"/>
              </w:rPr>
              <w:t xml:space="preserve"> </w:t>
            </w:r>
            <w:proofErr w:type="spellStart"/>
            <w:r w:rsidRPr="00B17E25">
              <w:rPr>
                <w:rFonts w:cs="Sylfaen"/>
              </w:rPr>
              <w:t>Հայաստանի</w:t>
            </w:r>
            <w:proofErr w:type="spellEnd"/>
            <w:r w:rsidRPr="00B17E25">
              <w:rPr>
                <w:lang w:val="af-ZA"/>
              </w:rPr>
              <w:t xml:space="preserve"> </w:t>
            </w:r>
            <w:proofErr w:type="spellStart"/>
            <w:r w:rsidRPr="00B17E25">
              <w:rPr>
                <w:rFonts w:cs="Sylfaen"/>
              </w:rPr>
              <w:t>Հանրապետության</w:t>
            </w:r>
            <w:proofErr w:type="spellEnd"/>
            <w:r w:rsidRPr="00B17E25">
              <w:rPr>
                <w:lang w:val="af-ZA"/>
              </w:rPr>
              <w:t xml:space="preserve"> </w:t>
            </w:r>
            <w:proofErr w:type="spellStart"/>
            <w:r w:rsidRPr="00B17E25">
              <w:rPr>
                <w:rFonts w:cs="Sylfaen"/>
              </w:rPr>
              <w:t>օրենքի</w:t>
            </w:r>
            <w:proofErr w:type="spellEnd"/>
            <w:r w:rsidRPr="00B17E25">
              <w:rPr>
                <w:lang w:val="af-ZA"/>
              </w:rPr>
              <w:t xml:space="preserve"> 41-</w:t>
            </w:r>
            <w:proofErr w:type="spellStart"/>
            <w:r w:rsidRPr="00B17E25">
              <w:rPr>
                <w:rFonts w:cs="Sylfaen"/>
              </w:rPr>
              <w:t>րդ</w:t>
            </w:r>
            <w:proofErr w:type="spellEnd"/>
            <w:r w:rsidRPr="00B17E25">
              <w:rPr>
                <w:lang w:val="af-ZA"/>
              </w:rPr>
              <w:t xml:space="preserve"> </w:t>
            </w:r>
            <w:proofErr w:type="spellStart"/>
            <w:r w:rsidRPr="00B17E25">
              <w:rPr>
                <w:rFonts w:cs="Sylfaen"/>
              </w:rPr>
              <w:t>հոդվածի</w:t>
            </w:r>
            <w:proofErr w:type="spellEnd"/>
            <w:r w:rsidRPr="00B17E25">
              <w:rPr>
                <w:lang w:val="af-ZA"/>
              </w:rPr>
              <w:t xml:space="preserve"> 7-</w:t>
            </w:r>
            <w:proofErr w:type="spellStart"/>
            <w:r w:rsidRPr="00B17E25">
              <w:rPr>
                <w:rFonts w:cs="Sylfaen"/>
              </w:rPr>
              <w:t>րդ</w:t>
            </w:r>
            <w:proofErr w:type="spellEnd"/>
            <w:r w:rsidRPr="00B17E25">
              <w:rPr>
                <w:lang w:val="af-ZA"/>
              </w:rPr>
              <w:t xml:space="preserve"> </w:t>
            </w:r>
            <w:proofErr w:type="spellStart"/>
            <w:r w:rsidRPr="00B17E25">
              <w:rPr>
                <w:rFonts w:cs="Sylfaen"/>
              </w:rPr>
              <w:t>մասի</w:t>
            </w:r>
            <w:proofErr w:type="spellEnd"/>
            <w:r w:rsidRPr="00412595">
              <w:rPr>
                <w:rFonts w:cs="Sylfaen"/>
              </w:rPr>
              <w:t>`</w:t>
            </w:r>
            <w:r w:rsidRPr="00B17E25">
              <w:rPr>
                <w:lang w:val="af-ZA"/>
              </w:rPr>
              <w:t xml:space="preserve"> </w:t>
            </w:r>
            <w:proofErr w:type="spellStart"/>
            <w:r w:rsidRPr="00B17E25">
              <w:t>համաձայն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որի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ե</w:t>
            </w:r>
            <w:r w:rsidRPr="00B17E25">
              <w:rPr>
                <w:rFonts w:cs="Sylfaen"/>
              </w:rPr>
              <w:t>թե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սպառողն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էներգիան</w:t>
            </w:r>
            <w:proofErr w:type="spellEnd"/>
            <w:r w:rsidRPr="00412595">
              <w:t xml:space="preserve"> </w:t>
            </w:r>
            <w:r w:rsidRPr="00B17E25">
              <w:rPr>
                <w:rFonts w:cs="Sylfaen"/>
              </w:rPr>
              <w:t>և</w:t>
            </w:r>
            <w:r w:rsidRPr="00412595">
              <w:t xml:space="preserve"> (</w:t>
            </w:r>
            <w:proofErr w:type="spellStart"/>
            <w:r w:rsidRPr="00B17E25">
              <w:rPr>
                <w:rFonts w:cs="Sylfaen"/>
              </w:rPr>
              <w:t>կամ</w:t>
            </w:r>
            <w:proofErr w:type="spellEnd"/>
            <w:r w:rsidRPr="00412595">
              <w:t xml:space="preserve">) </w:t>
            </w:r>
            <w:proofErr w:type="spellStart"/>
            <w:r w:rsidRPr="00B17E25">
              <w:rPr>
                <w:rFonts w:cs="Sylfaen"/>
              </w:rPr>
              <w:t>բնական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գազն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սպառում</w:t>
            </w:r>
            <w:proofErr w:type="spellEnd"/>
            <w:r w:rsidRPr="00412595">
              <w:t xml:space="preserve"> </w:t>
            </w:r>
            <w:r w:rsidRPr="00B17E25">
              <w:rPr>
                <w:rFonts w:cs="Sylfaen"/>
              </w:rPr>
              <w:t>է</w:t>
            </w:r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առանց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պայմանագրի</w:t>
            </w:r>
            <w:proofErr w:type="spellEnd"/>
            <w:r w:rsidRPr="00412595">
              <w:t xml:space="preserve"> (</w:t>
            </w:r>
            <w:proofErr w:type="spellStart"/>
            <w:r w:rsidRPr="00B17E25">
              <w:rPr>
                <w:rFonts w:cs="Sylfaen"/>
              </w:rPr>
              <w:t>ապօրինի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սպառում</w:t>
            </w:r>
            <w:proofErr w:type="spellEnd"/>
            <w:r w:rsidRPr="00412595">
              <w:t xml:space="preserve">), </w:t>
            </w:r>
            <w:proofErr w:type="spellStart"/>
            <w:r w:rsidRPr="00B17E25">
              <w:rPr>
                <w:rFonts w:cs="Sylfaen"/>
              </w:rPr>
              <w:t>ապա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մատակարարն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անմիջապես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դադարեցնում</w:t>
            </w:r>
            <w:proofErr w:type="spellEnd"/>
            <w:r w:rsidRPr="00412595">
              <w:t xml:space="preserve"> </w:t>
            </w:r>
            <w:r w:rsidRPr="00B17E25">
              <w:rPr>
                <w:rFonts w:cs="Sylfaen"/>
              </w:rPr>
              <w:t>է</w:t>
            </w:r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էներգիայի</w:t>
            </w:r>
            <w:proofErr w:type="spellEnd"/>
            <w:r w:rsidRPr="00412595">
              <w:t xml:space="preserve"> (</w:t>
            </w:r>
            <w:proofErr w:type="spellStart"/>
            <w:r w:rsidRPr="00B17E25">
              <w:rPr>
                <w:rFonts w:cs="Sylfaen"/>
              </w:rPr>
              <w:t>բնական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գազի</w:t>
            </w:r>
            <w:proofErr w:type="spellEnd"/>
            <w:r w:rsidRPr="00412595">
              <w:t xml:space="preserve">) </w:t>
            </w:r>
            <w:proofErr w:type="spellStart"/>
            <w:r w:rsidRPr="00B17E25">
              <w:rPr>
                <w:rFonts w:cs="Sylfaen"/>
              </w:rPr>
              <w:t>ապօրինի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սպառումը</w:t>
            </w:r>
            <w:proofErr w:type="spellEnd"/>
            <w:r w:rsidRPr="00412595">
              <w:t xml:space="preserve"> </w:t>
            </w:r>
            <w:r w:rsidRPr="00B17E25">
              <w:rPr>
                <w:rFonts w:cs="Sylfaen"/>
              </w:rPr>
              <w:t>և</w:t>
            </w:r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պահանջում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  <w:b/>
              </w:rPr>
              <w:t>վնասի</w:t>
            </w:r>
            <w:proofErr w:type="spellEnd"/>
            <w:r w:rsidRPr="00412595">
              <w:rPr>
                <w:b/>
              </w:rPr>
              <w:t xml:space="preserve"> </w:t>
            </w:r>
            <w:proofErr w:type="spellStart"/>
            <w:r w:rsidRPr="00B17E25">
              <w:rPr>
                <w:rFonts w:cs="Sylfaen"/>
                <w:b/>
              </w:rPr>
              <w:t>փոխհատուցում</w:t>
            </w:r>
            <w:proofErr w:type="spellEnd"/>
            <w:r w:rsidRPr="00412595">
              <w:t xml:space="preserve">` </w:t>
            </w:r>
            <w:proofErr w:type="spellStart"/>
            <w:r w:rsidRPr="00B17E25">
              <w:rPr>
                <w:rFonts w:cs="Sylfaen"/>
              </w:rPr>
              <w:t>Հայաստանի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Հանրապետության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օրենսդրությամբ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սահմանված</w:t>
            </w:r>
            <w:proofErr w:type="spellEnd"/>
            <w:r w:rsidRPr="00412595">
              <w:t xml:space="preserve"> </w:t>
            </w:r>
            <w:proofErr w:type="spellStart"/>
            <w:r w:rsidRPr="00B17E25">
              <w:rPr>
                <w:rFonts w:cs="Sylfaen"/>
              </w:rPr>
              <w:t>կարգով</w:t>
            </w:r>
            <w:proofErr w:type="spellEnd"/>
            <w:r w:rsidRPr="00412595">
              <w:t xml:space="preserve">: </w:t>
            </w:r>
            <w:proofErr w:type="spellStart"/>
            <w:r w:rsidRPr="00B17E25">
              <w:t>Վերոնշյալի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կապակցությամբ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հայտնում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ենք</w:t>
            </w:r>
            <w:proofErr w:type="spellEnd"/>
            <w:r w:rsidRPr="00412595">
              <w:t xml:space="preserve">, </w:t>
            </w:r>
            <w:proofErr w:type="spellStart"/>
            <w:r w:rsidRPr="00B17E25">
              <w:t>որ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վնասի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հատուցման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հետ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կապված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հարաբերությունները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կարգավորվում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են</w:t>
            </w:r>
            <w:proofErr w:type="spellEnd"/>
            <w:r w:rsidRPr="00412595">
              <w:t xml:space="preserve"> </w:t>
            </w:r>
            <w:r w:rsidRPr="00B17E25">
              <w:t>ՀՀ</w:t>
            </w:r>
            <w:r w:rsidRPr="00412595">
              <w:t xml:space="preserve"> </w:t>
            </w:r>
            <w:proofErr w:type="spellStart"/>
            <w:r w:rsidRPr="00B17E25">
              <w:t>քաղաքացիական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օրենսգրքով</w:t>
            </w:r>
            <w:proofErr w:type="spellEnd"/>
            <w:r w:rsidRPr="00412595">
              <w:t xml:space="preserve"> </w:t>
            </w:r>
            <w:r w:rsidRPr="00B17E25">
              <w:t>և</w:t>
            </w:r>
            <w:r w:rsidRPr="00412595">
              <w:t xml:space="preserve"> </w:t>
            </w:r>
            <w:r w:rsidRPr="00B17E25">
              <w:t>ՀՀ</w:t>
            </w:r>
            <w:r w:rsidRPr="00412595">
              <w:t xml:space="preserve"> </w:t>
            </w:r>
            <w:proofErr w:type="spellStart"/>
            <w:r w:rsidRPr="00B17E25">
              <w:t>կառավարությունը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վերոնշյալ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դրույթի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ուժով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լիազորված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չէ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մեթոդիկա</w:t>
            </w:r>
            <w:proofErr w:type="spellEnd"/>
            <w:r w:rsidRPr="00412595">
              <w:t xml:space="preserve"> </w:t>
            </w:r>
            <w:proofErr w:type="spellStart"/>
            <w:r w:rsidRPr="00B17E25">
              <w:t>սահմանելու</w:t>
            </w:r>
            <w:proofErr w:type="spellEnd"/>
            <w:r w:rsidRPr="00412595">
              <w:t>,</w:t>
            </w:r>
          </w:p>
          <w:p w:rsidR="00B5379F" w:rsidRPr="00412595" w:rsidRDefault="00B5379F" w:rsidP="000F5088">
            <w:pPr>
              <w:spacing w:after="0" w:line="240" w:lineRule="auto"/>
              <w:ind w:right="112"/>
              <w:jc w:val="both"/>
            </w:pPr>
          </w:p>
          <w:p w:rsidR="00B5379F" w:rsidRPr="0084121C" w:rsidRDefault="00B5379F" w:rsidP="000F5088">
            <w:pPr>
              <w:spacing w:after="0" w:line="240" w:lineRule="auto"/>
              <w:ind w:right="112"/>
              <w:jc w:val="both"/>
              <w:rPr>
                <w:rFonts w:cs="Sylfaen"/>
              </w:rPr>
            </w:pPr>
            <w:r w:rsidRPr="0084121C">
              <w:t xml:space="preserve">2. </w:t>
            </w:r>
            <w:proofErr w:type="spellStart"/>
            <w:r w:rsidRPr="00B17E25">
              <w:t>որոշման</w:t>
            </w:r>
            <w:proofErr w:type="spellEnd"/>
            <w:r w:rsidRPr="0084121C">
              <w:t xml:space="preserve"> </w:t>
            </w:r>
            <w:proofErr w:type="spellStart"/>
            <w:r w:rsidRPr="00B17E25">
              <w:t>հավելվածի</w:t>
            </w:r>
            <w:proofErr w:type="spellEnd"/>
            <w:r w:rsidRPr="0084121C">
              <w:t xml:space="preserve"> 2-</w:t>
            </w:r>
            <w:r w:rsidRPr="00B17E25">
              <w:t>րդ</w:t>
            </w:r>
            <w:r w:rsidRPr="0084121C">
              <w:t xml:space="preserve"> </w:t>
            </w:r>
            <w:proofErr w:type="spellStart"/>
            <w:r w:rsidRPr="00B17E25">
              <w:t>կետի</w:t>
            </w:r>
            <w:proofErr w:type="spellEnd"/>
            <w:r w:rsidRPr="0084121C">
              <w:t xml:space="preserve"> </w:t>
            </w:r>
            <w:proofErr w:type="spellStart"/>
            <w:r w:rsidRPr="00B17E25">
              <w:t>համաձայն</w:t>
            </w:r>
            <w:proofErr w:type="spellEnd"/>
            <w:r w:rsidRPr="0084121C">
              <w:t xml:space="preserve"> </w:t>
            </w:r>
            <w:proofErr w:type="spellStart"/>
            <w:r w:rsidRPr="00B17E25">
              <w:t>ապօրինի</w:t>
            </w:r>
            <w:proofErr w:type="spellEnd"/>
            <w:r w:rsidRPr="00B17E25">
              <w:rPr>
                <w:lang w:val="af-ZA"/>
              </w:rPr>
              <w:t xml:space="preserve"> </w:t>
            </w:r>
            <w:proofErr w:type="spellStart"/>
            <w:r w:rsidRPr="00B17E25">
              <w:t>սպառած</w:t>
            </w:r>
            <w:proofErr w:type="spellEnd"/>
            <w:r w:rsidRPr="00B17E25">
              <w:rPr>
                <w:lang w:val="af-ZA"/>
              </w:rPr>
              <w:t xml:space="preserve"> </w:t>
            </w:r>
            <w:r w:rsidRPr="00B17E25">
              <w:rPr>
                <w:rFonts w:cs="Sylfaen"/>
                <w:lang w:val="hy-AM"/>
              </w:rPr>
              <w:t>էլեկտրական էներգիա</w:t>
            </w:r>
            <w:proofErr w:type="spellStart"/>
            <w:r w:rsidRPr="00B17E25">
              <w:t>յի</w:t>
            </w:r>
            <w:proofErr w:type="spellEnd"/>
            <w:r w:rsidRPr="00B17E25">
              <w:rPr>
                <w:lang w:val="af-ZA"/>
              </w:rPr>
              <w:t xml:space="preserve"> </w:t>
            </w:r>
            <w:proofErr w:type="spellStart"/>
            <w:r w:rsidRPr="00B17E25">
              <w:t>քանակությունը</w:t>
            </w:r>
            <w:proofErr w:type="spellEnd"/>
            <w:r w:rsidRPr="00B17E25">
              <w:rPr>
                <w:lang w:val="af-ZA"/>
              </w:rPr>
              <w:t xml:space="preserve"> </w:t>
            </w:r>
            <w:proofErr w:type="spellStart"/>
            <w:r w:rsidRPr="00B17E25">
              <w:t>հաշվարկվում</w:t>
            </w:r>
            <w:proofErr w:type="spellEnd"/>
            <w:r w:rsidRPr="00B17E25">
              <w:rPr>
                <w:lang w:val="af-ZA"/>
              </w:rPr>
              <w:t xml:space="preserve"> </w:t>
            </w:r>
            <w:r w:rsidRPr="00B17E25">
              <w:t>է</w:t>
            </w:r>
            <w:r w:rsidRPr="00B17E25">
              <w:rPr>
                <w:lang w:val="af-ZA"/>
              </w:rPr>
              <w:t xml:space="preserve"> Ստանդարտացման մասին ՀՀ օրենքի համաձայն, </w:t>
            </w:r>
            <w:r w:rsidRPr="00B17E25">
              <w:rPr>
                <w:b/>
                <w:lang w:val="af-ZA"/>
              </w:rPr>
              <w:t xml:space="preserve">կազմակերպության ստանդարտով հաստատված </w:t>
            </w:r>
            <w:proofErr w:type="spellStart"/>
            <w:r w:rsidRPr="00B17E25">
              <w:rPr>
                <w:b/>
              </w:rPr>
              <w:t>ակտով</w:t>
            </w:r>
            <w:proofErr w:type="spellEnd"/>
            <w:r w:rsidRPr="00B17E25">
              <w:rPr>
                <w:lang w:val="af-ZA"/>
              </w:rPr>
              <w:t xml:space="preserve"> </w:t>
            </w:r>
            <w:proofErr w:type="spellStart"/>
            <w:r w:rsidRPr="00B17E25">
              <w:t>ամրագրված</w:t>
            </w:r>
            <w:proofErr w:type="spellEnd"/>
            <w:r w:rsidRPr="00B17E25">
              <w:rPr>
                <w:lang w:val="af-ZA"/>
              </w:rPr>
              <w:t xml:space="preserve"> </w:t>
            </w:r>
            <w:proofErr w:type="spellStart"/>
            <w:r w:rsidRPr="00B17E25">
              <w:t>տվյալների</w:t>
            </w:r>
            <w:proofErr w:type="spellEnd"/>
            <w:r w:rsidRPr="00B17E25">
              <w:rPr>
                <w:lang w:val="af-ZA"/>
              </w:rPr>
              <w:t xml:space="preserve"> </w:t>
            </w:r>
            <w:proofErr w:type="spellStart"/>
            <w:r w:rsidRPr="00B17E25">
              <w:t>հիման</w:t>
            </w:r>
            <w:proofErr w:type="spellEnd"/>
            <w:r w:rsidRPr="00B17E25">
              <w:rPr>
                <w:lang w:val="af-ZA"/>
              </w:rPr>
              <w:t xml:space="preserve"> </w:t>
            </w:r>
            <w:proofErr w:type="spellStart"/>
            <w:r w:rsidRPr="00B17E25">
              <w:t>վրա</w:t>
            </w:r>
            <w:proofErr w:type="spellEnd"/>
            <w:r w:rsidRPr="0084121C">
              <w:rPr>
                <w:rFonts w:cs="Sylfaen"/>
              </w:rPr>
              <w:t xml:space="preserve">, </w:t>
            </w:r>
            <w:proofErr w:type="spellStart"/>
            <w:r w:rsidRPr="00B17E25">
              <w:rPr>
                <w:rFonts w:cs="Sylfaen"/>
              </w:rPr>
              <w:t>մինչդեռ</w:t>
            </w:r>
            <w:proofErr w:type="spellEnd"/>
            <w:r w:rsidRPr="0084121C">
              <w:rPr>
                <w:rFonts w:cs="Sylfaen"/>
              </w:rPr>
              <w:t xml:space="preserve"> </w:t>
            </w:r>
            <w:r w:rsidRPr="00B17E25">
              <w:rPr>
                <w:lang w:val="af-ZA"/>
              </w:rPr>
              <w:t>Ստանդարտացման մասին ՀՀ օրենքի 15.2-րդ հոդվածի համաձայն կ</w:t>
            </w:r>
            <w:proofErr w:type="spellStart"/>
            <w:r w:rsidRPr="00B17E25">
              <w:rPr>
                <w:rFonts w:cs="Sylfaen"/>
              </w:rPr>
              <w:t>ազմակերպության</w:t>
            </w:r>
            <w:proofErr w:type="spellEnd"/>
            <w:r w:rsidRPr="0084121C">
              <w:t xml:space="preserve"> </w:t>
            </w:r>
            <w:proofErr w:type="spellStart"/>
            <w:r w:rsidRPr="00B17E25">
              <w:rPr>
                <w:rFonts w:cs="Sylfaen"/>
              </w:rPr>
              <w:t>ստանդարտները</w:t>
            </w:r>
            <w:proofErr w:type="spellEnd"/>
            <w:r w:rsidRPr="0084121C">
              <w:t xml:space="preserve"> </w:t>
            </w:r>
            <w:proofErr w:type="spellStart"/>
            <w:r w:rsidRPr="00B17E25">
              <w:rPr>
                <w:rFonts w:cs="Sylfaen"/>
              </w:rPr>
              <w:t>մշակվում</w:t>
            </w:r>
            <w:proofErr w:type="spellEnd"/>
            <w:r w:rsidRPr="0084121C">
              <w:t xml:space="preserve"> </w:t>
            </w:r>
            <w:proofErr w:type="spellStart"/>
            <w:r w:rsidRPr="00B17E25">
              <w:rPr>
                <w:rFonts w:cs="Sylfaen"/>
              </w:rPr>
              <w:t>են</w:t>
            </w:r>
            <w:proofErr w:type="spellEnd"/>
            <w:r w:rsidRPr="0084121C">
              <w:t xml:space="preserve"> </w:t>
            </w:r>
            <w:proofErr w:type="spellStart"/>
            <w:r w:rsidRPr="00B17E25">
              <w:rPr>
                <w:rFonts w:cs="Sylfaen"/>
                <w:b/>
              </w:rPr>
              <w:t>արտադրանքի</w:t>
            </w:r>
            <w:proofErr w:type="spellEnd"/>
            <w:r w:rsidRPr="0084121C">
              <w:rPr>
                <w:b/>
              </w:rPr>
              <w:t xml:space="preserve"> </w:t>
            </w:r>
            <w:proofErr w:type="spellStart"/>
            <w:r w:rsidRPr="00B17E25">
              <w:rPr>
                <w:rFonts w:cs="Sylfaen"/>
                <w:b/>
              </w:rPr>
              <w:t>տեխնիկական</w:t>
            </w:r>
            <w:proofErr w:type="spellEnd"/>
            <w:r w:rsidRPr="0084121C">
              <w:rPr>
                <w:b/>
              </w:rPr>
              <w:t xml:space="preserve"> </w:t>
            </w:r>
            <w:proofErr w:type="spellStart"/>
            <w:r w:rsidRPr="00B17E25">
              <w:rPr>
                <w:rFonts w:cs="Sylfaen"/>
                <w:b/>
              </w:rPr>
              <w:t>պահանջների</w:t>
            </w:r>
            <w:proofErr w:type="spellEnd"/>
            <w:r w:rsidRPr="0084121C">
              <w:rPr>
                <w:b/>
              </w:rPr>
              <w:t xml:space="preserve"> </w:t>
            </w:r>
            <w:r w:rsidRPr="00B17E25">
              <w:rPr>
                <w:rFonts w:cs="Sylfaen"/>
                <w:b/>
              </w:rPr>
              <w:t>և</w:t>
            </w:r>
            <w:r w:rsidRPr="0084121C">
              <w:rPr>
                <w:b/>
              </w:rPr>
              <w:t xml:space="preserve"> </w:t>
            </w:r>
            <w:proofErr w:type="spellStart"/>
            <w:r w:rsidRPr="00B17E25">
              <w:rPr>
                <w:rFonts w:cs="Sylfaen"/>
                <w:b/>
              </w:rPr>
              <w:t>նորմերի</w:t>
            </w:r>
            <w:proofErr w:type="spellEnd"/>
            <w:r w:rsidRPr="0084121C">
              <w:rPr>
                <w:b/>
              </w:rPr>
              <w:t xml:space="preserve"> </w:t>
            </w:r>
            <w:proofErr w:type="spellStart"/>
            <w:r w:rsidRPr="00B17E25">
              <w:rPr>
                <w:rFonts w:cs="Sylfaen"/>
                <w:b/>
              </w:rPr>
              <w:t>սահմանման</w:t>
            </w:r>
            <w:proofErr w:type="spellEnd"/>
            <w:r w:rsidRPr="0084121C">
              <w:t xml:space="preserve">, </w:t>
            </w:r>
            <w:proofErr w:type="spellStart"/>
            <w:r w:rsidRPr="00B17E25">
              <w:rPr>
                <w:rFonts w:cs="Sylfaen"/>
              </w:rPr>
              <w:t>ինչպես</w:t>
            </w:r>
            <w:proofErr w:type="spellEnd"/>
            <w:r w:rsidRPr="0084121C">
              <w:t xml:space="preserve"> </w:t>
            </w:r>
            <w:proofErr w:type="spellStart"/>
            <w:r w:rsidRPr="00B17E25">
              <w:rPr>
                <w:rFonts w:cs="Sylfaen"/>
              </w:rPr>
              <w:t>նաև</w:t>
            </w:r>
            <w:proofErr w:type="spellEnd"/>
            <w:r w:rsidRPr="0084121C">
              <w:t xml:space="preserve"> </w:t>
            </w:r>
            <w:proofErr w:type="spellStart"/>
            <w:r w:rsidRPr="00B17E25">
              <w:rPr>
                <w:rFonts w:cs="Sylfaen"/>
              </w:rPr>
              <w:t>արտադրության</w:t>
            </w:r>
            <w:proofErr w:type="spellEnd"/>
            <w:r w:rsidRPr="0084121C">
              <w:t xml:space="preserve"> </w:t>
            </w:r>
            <w:proofErr w:type="spellStart"/>
            <w:r w:rsidRPr="00B17E25">
              <w:rPr>
                <w:rFonts w:cs="Sylfaen"/>
              </w:rPr>
              <w:t>կազմակերպման</w:t>
            </w:r>
            <w:proofErr w:type="spellEnd"/>
            <w:r w:rsidRPr="0084121C">
              <w:t xml:space="preserve"> </w:t>
            </w:r>
            <w:r w:rsidRPr="00B17E25">
              <w:rPr>
                <w:rFonts w:cs="Sylfaen"/>
              </w:rPr>
              <w:t>և</w:t>
            </w:r>
            <w:r w:rsidRPr="0084121C">
              <w:t xml:space="preserve"> </w:t>
            </w:r>
            <w:proofErr w:type="spellStart"/>
            <w:r w:rsidRPr="00B17E25">
              <w:rPr>
                <w:rFonts w:cs="Sylfaen"/>
              </w:rPr>
              <w:t>կատարելագործման</w:t>
            </w:r>
            <w:proofErr w:type="spellEnd"/>
            <w:r w:rsidRPr="0084121C">
              <w:t xml:space="preserve"> </w:t>
            </w:r>
            <w:proofErr w:type="spellStart"/>
            <w:r w:rsidRPr="00B17E25">
              <w:rPr>
                <w:rFonts w:cs="Sylfaen"/>
              </w:rPr>
              <w:t>նպատակով</w:t>
            </w:r>
            <w:proofErr w:type="spellEnd"/>
            <w:r w:rsidRPr="0084121C">
              <w:rPr>
                <w:rFonts w:cs="Sylfaen"/>
              </w:rPr>
              <w:t>:</w:t>
            </w:r>
          </w:p>
          <w:p w:rsidR="00B5379F" w:rsidRPr="0084121C" w:rsidRDefault="00B5379F" w:rsidP="000F5088">
            <w:pPr>
              <w:spacing w:after="0" w:line="240" w:lineRule="auto"/>
              <w:ind w:right="112"/>
              <w:jc w:val="both"/>
            </w:pPr>
          </w:p>
          <w:p w:rsidR="00B5379F" w:rsidRPr="00904058" w:rsidRDefault="00B5379F" w:rsidP="000F5088">
            <w:pPr>
              <w:pStyle w:val="mechtex"/>
              <w:spacing w:after="0" w:line="240" w:lineRule="auto"/>
              <w:ind w:right="112"/>
              <w:jc w:val="both"/>
              <w:rPr>
                <w:rFonts w:ascii="GHEA Grapalat" w:hAnsi="GHEA Grapalat"/>
                <w:bCs/>
                <w:lang w:val="pt-BR"/>
              </w:rPr>
            </w:pPr>
            <w:r w:rsidRPr="00412595">
              <w:rPr>
                <w:rFonts w:ascii="GHEA Grapalat" w:hAnsi="GHEA Grapalat"/>
              </w:rPr>
              <w:t xml:space="preserve">3. </w:t>
            </w:r>
            <w:proofErr w:type="spellStart"/>
            <w:r w:rsidRPr="00B17E25">
              <w:rPr>
                <w:rFonts w:ascii="GHEA Grapalat" w:hAnsi="GHEA Grapalat"/>
              </w:rPr>
              <w:t>որոշման</w:t>
            </w:r>
            <w:proofErr w:type="spellEnd"/>
            <w:r w:rsidRPr="00412595">
              <w:rPr>
                <w:rFonts w:ascii="GHEA Grapalat" w:hAnsi="GHEA Grapalat"/>
              </w:rPr>
              <w:t xml:space="preserve"> </w:t>
            </w:r>
            <w:proofErr w:type="spellStart"/>
            <w:r w:rsidRPr="00B17E25">
              <w:rPr>
                <w:rFonts w:ascii="GHEA Grapalat" w:hAnsi="GHEA Grapalat"/>
              </w:rPr>
              <w:t>հավելվածի</w:t>
            </w:r>
            <w:proofErr w:type="spellEnd"/>
            <w:r w:rsidRPr="00412595">
              <w:rPr>
                <w:rFonts w:ascii="GHEA Grapalat" w:hAnsi="GHEA Grapalat"/>
              </w:rPr>
              <w:t xml:space="preserve"> 3-</w:t>
            </w:r>
            <w:r w:rsidRPr="00B17E25">
              <w:rPr>
                <w:rFonts w:ascii="GHEA Grapalat" w:hAnsi="GHEA Grapalat"/>
              </w:rPr>
              <w:t>րդ</w:t>
            </w:r>
            <w:r w:rsidRPr="00412595">
              <w:rPr>
                <w:rFonts w:ascii="GHEA Grapalat" w:hAnsi="GHEA Grapalat"/>
              </w:rPr>
              <w:t xml:space="preserve"> </w:t>
            </w:r>
            <w:proofErr w:type="spellStart"/>
            <w:r w:rsidRPr="00B17E25">
              <w:rPr>
                <w:rFonts w:ascii="GHEA Grapalat" w:hAnsi="GHEA Grapalat"/>
              </w:rPr>
              <w:t>կետի</w:t>
            </w:r>
            <w:proofErr w:type="spellEnd"/>
            <w:r w:rsidRPr="00412595">
              <w:rPr>
                <w:rFonts w:ascii="GHEA Grapalat" w:hAnsi="GHEA Grapalat"/>
              </w:rPr>
              <w:t xml:space="preserve"> </w:t>
            </w:r>
            <w:proofErr w:type="spellStart"/>
            <w:r w:rsidRPr="00B17E25">
              <w:rPr>
                <w:rFonts w:ascii="GHEA Grapalat" w:hAnsi="GHEA Grapalat"/>
              </w:rPr>
              <w:t>համաձայն</w:t>
            </w:r>
            <w:proofErr w:type="spellEnd"/>
            <w:r w:rsidRPr="00412595">
              <w:rPr>
                <w:rFonts w:ascii="GHEA Grapalat" w:hAnsi="GHEA Grapalat"/>
              </w:rPr>
              <w:t xml:space="preserve"> </w:t>
            </w:r>
            <w:proofErr w:type="spellStart"/>
            <w:r w:rsidRPr="00B17E25">
              <w:rPr>
                <w:rFonts w:ascii="GHEA Grapalat" w:hAnsi="GHEA Grapalat"/>
              </w:rPr>
              <w:t>ա</w:t>
            </w:r>
            <w:r w:rsidRPr="00B17E25">
              <w:rPr>
                <w:rFonts w:ascii="GHEA Grapalat" w:hAnsi="GHEA Grapalat" w:cs="Sylfaen"/>
              </w:rPr>
              <w:t>յն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lastRenderedPageBreak/>
              <w:t>դեպքում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B17E25">
              <w:rPr>
                <w:rFonts w:ascii="GHEA Grapalat" w:hAnsi="GHEA Grapalat" w:cs="Sylfaen"/>
              </w:rPr>
              <w:t>երբ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կազմված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ակտերում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հնարավոր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չէ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որոշել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</w:rPr>
              <w:t>և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ամրագրել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ապօրինի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սպառման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ժամանակահատվածը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B17E25">
              <w:rPr>
                <w:rFonts w:ascii="GHEA Grapalat" w:hAnsi="GHEA Grapalat" w:cs="Sylfaen"/>
              </w:rPr>
              <w:t>ապա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որպես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ապօրինի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սպառման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ժամանակահատված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ընդունվում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</w:rPr>
              <w:t>է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  <w:lang w:val="af-ZA"/>
              </w:rPr>
              <w:t>ՀՀ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  <w:lang w:val="af-ZA"/>
              </w:rPr>
              <w:t>հանրային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  <w:lang w:val="af-ZA"/>
              </w:rPr>
              <w:t>ծառայությունները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  <w:lang w:val="af-ZA"/>
              </w:rPr>
              <w:t>կարգավորող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  <w:lang w:val="af-ZA"/>
              </w:rPr>
              <w:t>հանձնաժողովի</w:t>
            </w:r>
            <w:r w:rsidRPr="00B17E25">
              <w:rPr>
                <w:rFonts w:ascii="GHEA Grapalat" w:hAnsi="GHEA Grapalat"/>
                <w:lang w:val="af-ZA"/>
              </w:rPr>
              <w:t xml:space="preserve"> 2006 </w:t>
            </w:r>
            <w:r w:rsidRPr="00B17E25">
              <w:rPr>
                <w:rFonts w:ascii="GHEA Grapalat" w:hAnsi="GHEA Grapalat" w:cs="Sylfaen"/>
                <w:lang w:val="af-ZA"/>
              </w:rPr>
              <w:t>թվականի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  <w:lang w:val="af-ZA"/>
              </w:rPr>
              <w:t>դեկտեմբերի</w:t>
            </w:r>
            <w:r w:rsidRPr="00B17E25">
              <w:rPr>
                <w:rFonts w:ascii="GHEA Grapalat" w:hAnsi="GHEA Grapalat"/>
                <w:lang w:val="af-ZA"/>
              </w:rPr>
              <w:t xml:space="preserve"> 27-</w:t>
            </w:r>
            <w:r w:rsidRPr="00B17E25">
              <w:rPr>
                <w:rFonts w:ascii="GHEA Grapalat" w:hAnsi="GHEA Grapalat" w:cs="Sylfaen"/>
                <w:lang w:val="af-ZA"/>
              </w:rPr>
              <w:t>ի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  <w:lang w:val="af-ZA"/>
              </w:rPr>
              <w:t>թիվ</w:t>
            </w:r>
            <w:r w:rsidRPr="00B17E25">
              <w:rPr>
                <w:rFonts w:ascii="GHEA Grapalat" w:hAnsi="GHEA Grapalat"/>
                <w:lang w:val="af-ZA"/>
              </w:rPr>
              <w:t xml:space="preserve"> 358-</w:t>
            </w:r>
            <w:r w:rsidRPr="00B17E25">
              <w:rPr>
                <w:rFonts w:ascii="GHEA Grapalat" w:hAnsi="GHEA Grapalat" w:cs="Sylfaen"/>
                <w:lang w:val="af-ZA"/>
              </w:rPr>
              <w:t>Ն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  <w:lang w:val="af-ZA"/>
              </w:rPr>
              <w:t>որոշման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  <w:lang w:val="af-ZA"/>
              </w:rPr>
              <w:t>հավելվածի</w:t>
            </w:r>
            <w:r w:rsidRPr="00B17E25">
              <w:rPr>
                <w:rFonts w:ascii="GHEA Grapalat" w:hAnsi="GHEA Grapalat"/>
                <w:lang w:val="af-ZA"/>
              </w:rPr>
              <w:t xml:space="preserve"> 58-</w:t>
            </w:r>
            <w:r w:rsidRPr="00B17E25">
              <w:rPr>
                <w:rFonts w:ascii="GHEA Grapalat" w:hAnsi="GHEA Grapalat" w:cs="Sylfaen"/>
                <w:lang w:val="af-ZA"/>
              </w:rPr>
              <w:t>րդ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  <w:lang w:val="af-ZA"/>
              </w:rPr>
              <w:t xml:space="preserve">կետով </w:t>
            </w:r>
            <w:proofErr w:type="spellStart"/>
            <w:r w:rsidRPr="00B17E25">
              <w:rPr>
                <w:rFonts w:ascii="GHEA Grapalat" w:hAnsi="GHEA Grapalat" w:cs="Sylfaen"/>
              </w:rPr>
              <w:t>սահմանված</w:t>
            </w:r>
            <w:proofErr w:type="spellEnd"/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17E25">
              <w:rPr>
                <w:rFonts w:ascii="GHEA Grapalat" w:hAnsi="GHEA Grapalat" w:cs="Sylfaen"/>
              </w:rPr>
              <w:t>ժամանակահատվածը</w:t>
            </w:r>
            <w:proofErr w:type="spellEnd"/>
            <w:r w:rsidRPr="00412595">
              <w:rPr>
                <w:rFonts w:ascii="GHEA Grapalat" w:hAnsi="GHEA Grapalat"/>
              </w:rPr>
              <w:t xml:space="preserve">, </w:t>
            </w:r>
            <w:proofErr w:type="spellStart"/>
            <w:r w:rsidRPr="00B17E25">
              <w:rPr>
                <w:rFonts w:ascii="GHEA Grapalat" w:hAnsi="GHEA Grapalat"/>
              </w:rPr>
              <w:t>սակայն</w:t>
            </w:r>
            <w:proofErr w:type="spellEnd"/>
            <w:r w:rsidRPr="00412595">
              <w:rPr>
                <w:rFonts w:ascii="GHEA Grapalat" w:hAnsi="GHEA Grapalat"/>
              </w:rPr>
              <w:t xml:space="preserve"> </w:t>
            </w:r>
            <w:proofErr w:type="spellStart"/>
            <w:r w:rsidRPr="00B17E25">
              <w:rPr>
                <w:rFonts w:ascii="GHEA Grapalat" w:hAnsi="GHEA Grapalat"/>
              </w:rPr>
              <w:t>վերոնշյալ</w:t>
            </w:r>
            <w:proofErr w:type="spellEnd"/>
            <w:r w:rsidRPr="00412595">
              <w:rPr>
                <w:rFonts w:ascii="GHEA Grapalat" w:hAnsi="GHEA Grapalat"/>
              </w:rPr>
              <w:t xml:space="preserve"> </w:t>
            </w:r>
            <w:proofErr w:type="spellStart"/>
            <w:r w:rsidRPr="00B17E25">
              <w:rPr>
                <w:rFonts w:ascii="GHEA Grapalat" w:hAnsi="GHEA Grapalat"/>
              </w:rPr>
              <w:t>կետով</w:t>
            </w:r>
            <w:proofErr w:type="spellEnd"/>
            <w:r w:rsidRPr="00412595">
              <w:rPr>
                <w:rFonts w:ascii="GHEA Grapalat" w:hAnsi="GHEA Grapalat"/>
              </w:rPr>
              <w:t xml:space="preserve"> </w:t>
            </w:r>
            <w:proofErr w:type="spellStart"/>
            <w:r w:rsidRPr="00B17E25">
              <w:rPr>
                <w:rFonts w:ascii="GHEA Grapalat" w:hAnsi="GHEA Grapalat"/>
              </w:rPr>
              <w:t>կարգավորվում</w:t>
            </w:r>
            <w:proofErr w:type="spellEnd"/>
            <w:r w:rsidRPr="00412595">
              <w:rPr>
                <w:rFonts w:ascii="GHEA Grapalat" w:hAnsi="GHEA Grapalat"/>
              </w:rPr>
              <w:t xml:space="preserve"> </w:t>
            </w:r>
            <w:r w:rsidRPr="00B17E25">
              <w:rPr>
                <w:rFonts w:ascii="GHEA Grapalat" w:hAnsi="GHEA Grapalat"/>
              </w:rPr>
              <w:t>է</w:t>
            </w:r>
            <w:r w:rsidRPr="00412595">
              <w:rPr>
                <w:rFonts w:ascii="GHEA Grapalat" w:hAnsi="GHEA Grapalat"/>
              </w:rPr>
              <w:t xml:space="preserve"> </w:t>
            </w:r>
            <w:r w:rsidRPr="00B17E25">
              <w:rPr>
                <w:rFonts w:ascii="GHEA Grapalat" w:hAnsi="GHEA Grapalat"/>
              </w:rPr>
              <w:t>ա</w:t>
            </w:r>
            <w:r w:rsidRPr="00B17E25">
              <w:rPr>
                <w:rFonts w:ascii="GHEA Grapalat" w:hAnsi="GHEA Grapalat" w:cs="Sylfaen"/>
                <w:lang w:val="af-ZA"/>
              </w:rPr>
              <w:t>ռևտրային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  <w:lang w:val="af-ZA"/>
              </w:rPr>
              <w:t>հաշվառքի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  <w:lang w:val="af-ZA"/>
              </w:rPr>
              <w:t>սարքի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  <w:lang w:val="af-ZA"/>
              </w:rPr>
              <w:t>խախտման</w:t>
            </w:r>
            <w:r w:rsidRPr="00B17E25">
              <w:rPr>
                <w:rFonts w:ascii="GHEA Grapalat" w:hAnsi="GHEA Grapalat"/>
                <w:lang w:val="af-ZA"/>
              </w:rPr>
              <w:t xml:space="preserve"> </w:t>
            </w:r>
            <w:r w:rsidRPr="00B17E25">
              <w:rPr>
                <w:rFonts w:ascii="GHEA Grapalat" w:hAnsi="GHEA Grapalat" w:cs="Sylfaen"/>
                <w:lang w:val="af-ZA"/>
              </w:rPr>
              <w:t>դեպքը, որը կիրառելի չէ որոշման նախագծով կարգավորվող հարաբերությունների նկատմամբ:</w:t>
            </w:r>
          </w:p>
        </w:tc>
        <w:tc>
          <w:tcPr>
            <w:tcW w:w="6070" w:type="dxa"/>
          </w:tcPr>
          <w:p w:rsidR="00B5379F" w:rsidRDefault="00464A2C" w:rsidP="00B02F74">
            <w:pPr>
              <w:spacing w:after="0" w:line="240" w:lineRule="auto"/>
              <w:ind w:right="112"/>
              <w:jc w:val="both"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Նախագիծը </w:t>
            </w:r>
            <w:r w:rsidR="00EA752C">
              <w:rPr>
                <w:lang w:val="pt-BR"/>
              </w:rPr>
              <w:t>լրամշ</w:t>
            </w:r>
            <w:r>
              <w:rPr>
                <w:lang w:val="pt-BR"/>
              </w:rPr>
              <w:t xml:space="preserve">ակվել է </w:t>
            </w:r>
            <w:r w:rsidR="00734A13" w:rsidRPr="00734A13">
              <w:rPr>
                <w:lang w:val="pt-BR"/>
              </w:rPr>
              <w:t xml:space="preserve">2015 </w:t>
            </w:r>
            <w:r w:rsidR="00734A13">
              <w:rPr>
                <w:lang w:val="ru-RU"/>
              </w:rPr>
              <w:t>թվականի</w:t>
            </w:r>
            <w:r>
              <w:rPr>
                <w:lang w:val="pt-BR"/>
              </w:rPr>
              <w:t xml:space="preserve"> հոկտեմբերի 16-ին ՀՀ </w:t>
            </w:r>
            <w:r w:rsidR="0063273D">
              <w:rPr>
                <w:lang w:val="pt-BR"/>
              </w:rPr>
              <w:t xml:space="preserve">կառավարության </w:t>
            </w:r>
            <w:r w:rsidR="00734A13">
              <w:rPr>
                <w:lang w:val="ru-RU"/>
              </w:rPr>
              <w:t>աշխատակազմի</w:t>
            </w:r>
            <w:r w:rsidR="00734A13" w:rsidRPr="00734A13">
              <w:rPr>
                <w:lang w:val="pt-BR"/>
              </w:rPr>
              <w:t xml:space="preserve"> </w:t>
            </w:r>
            <w:r w:rsidR="0063273D">
              <w:rPr>
                <w:lang w:val="pt-BR"/>
              </w:rPr>
              <w:t xml:space="preserve">իրավաբանական </w:t>
            </w:r>
            <w:r w:rsidR="00EA752C">
              <w:rPr>
                <w:lang w:val="pt-BR"/>
              </w:rPr>
              <w:t>վարչությունում</w:t>
            </w:r>
            <w:r w:rsidR="0063273D">
              <w:rPr>
                <w:lang w:val="pt-BR"/>
              </w:rPr>
              <w:t xml:space="preserve"> տեղի ունեցած խորհրդակցու</w:t>
            </w:r>
            <w:r w:rsidR="00EA752C">
              <w:rPr>
                <w:lang w:val="pt-BR"/>
              </w:rPr>
              <w:t xml:space="preserve">թյան </w:t>
            </w:r>
            <w:r w:rsidR="008A2B47">
              <w:rPr>
                <w:lang w:val="pt-BR"/>
              </w:rPr>
              <w:t>արդյունքների հիման վրա</w:t>
            </w:r>
            <w:r w:rsidR="00EA752C">
              <w:rPr>
                <w:lang w:val="pt-BR"/>
              </w:rPr>
              <w:t>:</w:t>
            </w:r>
          </w:p>
          <w:p w:rsidR="00464A2C" w:rsidRDefault="00464A2C" w:rsidP="00B02F74">
            <w:pPr>
              <w:spacing w:after="0" w:line="240" w:lineRule="auto"/>
              <w:ind w:right="112"/>
              <w:jc w:val="both"/>
              <w:rPr>
                <w:lang w:val="pt-BR"/>
              </w:rPr>
            </w:pPr>
          </w:p>
          <w:p w:rsidR="00464A2C" w:rsidRDefault="00464A2C" w:rsidP="00B02F74">
            <w:pPr>
              <w:spacing w:after="0" w:line="240" w:lineRule="auto"/>
              <w:ind w:right="112"/>
              <w:jc w:val="both"/>
              <w:rPr>
                <w:lang w:val="pt-BR"/>
              </w:rPr>
            </w:pPr>
          </w:p>
          <w:p w:rsidR="00464A2C" w:rsidRDefault="00464A2C" w:rsidP="00B02F74">
            <w:pPr>
              <w:spacing w:after="0" w:line="240" w:lineRule="auto"/>
              <w:ind w:right="112"/>
              <w:jc w:val="both"/>
              <w:rPr>
                <w:lang w:val="pt-BR"/>
              </w:rPr>
            </w:pPr>
          </w:p>
          <w:p w:rsidR="00464A2C" w:rsidRDefault="00464A2C" w:rsidP="00B02F74">
            <w:pPr>
              <w:spacing w:after="0" w:line="240" w:lineRule="auto"/>
              <w:ind w:right="112"/>
              <w:jc w:val="both"/>
              <w:rPr>
                <w:lang w:val="pt-BR"/>
              </w:rPr>
            </w:pPr>
          </w:p>
          <w:p w:rsidR="00464A2C" w:rsidRDefault="00464A2C" w:rsidP="00B02F74">
            <w:pPr>
              <w:spacing w:after="0" w:line="240" w:lineRule="auto"/>
              <w:ind w:right="112"/>
              <w:jc w:val="both"/>
              <w:rPr>
                <w:lang w:val="pt-BR"/>
              </w:rPr>
            </w:pPr>
          </w:p>
          <w:p w:rsidR="00464A2C" w:rsidRPr="00037A62" w:rsidRDefault="00464A2C" w:rsidP="00B02F74">
            <w:pPr>
              <w:spacing w:after="0" w:line="240" w:lineRule="auto"/>
              <w:ind w:right="112"/>
              <w:jc w:val="both"/>
              <w:rPr>
                <w:lang w:val="pt-BR"/>
              </w:rPr>
            </w:pPr>
          </w:p>
          <w:p w:rsidR="00B5379F" w:rsidRPr="00037A62" w:rsidRDefault="00B5379F" w:rsidP="00B02F74">
            <w:pPr>
              <w:spacing w:after="0" w:line="240" w:lineRule="auto"/>
              <w:ind w:right="112"/>
              <w:jc w:val="both"/>
              <w:rPr>
                <w:lang w:val="pt-BR"/>
              </w:rPr>
            </w:pPr>
          </w:p>
          <w:p w:rsidR="00B5379F" w:rsidRPr="00037A62" w:rsidRDefault="00B5379F" w:rsidP="00B02F74">
            <w:pPr>
              <w:spacing w:after="0" w:line="240" w:lineRule="auto"/>
              <w:ind w:right="112"/>
              <w:jc w:val="both"/>
              <w:rPr>
                <w:lang w:val="pt-BR"/>
              </w:rPr>
            </w:pPr>
          </w:p>
          <w:p w:rsidR="00B5379F" w:rsidRPr="00412595" w:rsidRDefault="00B5379F" w:rsidP="00B02F74">
            <w:pPr>
              <w:spacing w:after="0" w:line="240" w:lineRule="auto"/>
              <w:ind w:right="112"/>
              <w:jc w:val="both"/>
              <w:rPr>
                <w:lang w:val="pt-BR"/>
              </w:rPr>
            </w:pPr>
          </w:p>
          <w:p w:rsidR="00B5379F" w:rsidRPr="00412595" w:rsidRDefault="00B5379F" w:rsidP="00B02F74">
            <w:pPr>
              <w:spacing w:after="0" w:line="240" w:lineRule="auto"/>
              <w:ind w:right="112"/>
              <w:jc w:val="both"/>
              <w:rPr>
                <w:lang w:val="pt-BR"/>
              </w:rPr>
            </w:pPr>
          </w:p>
          <w:p w:rsidR="00B5379F" w:rsidRDefault="00B5379F" w:rsidP="00B02F74">
            <w:pPr>
              <w:spacing w:after="0" w:line="240" w:lineRule="auto"/>
              <w:ind w:right="112"/>
              <w:jc w:val="both"/>
              <w:rPr>
                <w:lang w:val="pt-BR"/>
              </w:rPr>
            </w:pPr>
          </w:p>
          <w:p w:rsidR="008A2B47" w:rsidRDefault="008A2B47" w:rsidP="00B02F74">
            <w:pPr>
              <w:spacing w:after="0" w:line="240" w:lineRule="auto"/>
              <w:ind w:right="112"/>
              <w:jc w:val="both"/>
              <w:rPr>
                <w:lang w:val="pt-BR"/>
              </w:rPr>
            </w:pPr>
          </w:p>
          <w:p w:rsidR="00B5379F" w:rsidRPr="00412595" w:rsidRDefault="00B5379F" w:rsidP="004C5236">
            <w:pPr>
              <w:spacing w:after="0" w:line="240" w:lineRule="auto"/>
              <w:ind w:right="112"/>
              <w:jc w:val="both"/>
              <w:rPr>
                <w:lang w:val="pt-BR"/>
              </w:rPr>
            </w:pPr>
          </w:p>
        </w:tc>
      </w:tr>
      <w:tr w:rsidR="0071023C" w:rsidRPr="0071023C" w:rsidTr="00935E90">
        <w:tc>
          <w:tcPr>
            <w:tcW w:w="2430" w:type="dxa"/>
          </w:tcPr>
          <w:p w:rsidR="0071023C" w:rsidRPr="0071023C" w:rsidRDefault="0071023C" w:rsidP="00904058">
            <w:pPr>
              <w:spacing w:after="0" w:line="240" w:lineRule="auto"/>
              <w:jc w:val="both"/>
              <w:rPr>
                <w:lang w:val="pt-BR"/>
              </w:rPr>
            </w:pPr>
            <w:r w:rsidRPr="0071023C">
              <w:rPr>
                <w:lang w:val="ru-RU"/>
              </w:rPr>
              <w:lastRenderedPageBreak/>
              <w:t>ՀՀ</w:t>
            </w:r>
            <w:r w:rsidRPr="0071023C">
              <w:rPr>
                <w:lang w:val="pt-BR"/>
              </w:rPr>
              <w:t xml:space="preserve"> </w:t>
            </w:r>
            <w:r w:rsidRPr="0071023C">
              <w:rPr>
                <w:lang w:val="ru-RU"/>
              </w:rPr>
              <w:t>հանրային</w:t>
            </w:r>
            <w:r w:rsidRPr="0071023C">
              <w:rPr>
                <w:lang w:val="pt-BR"/>
              </w:rPr>
              <w:t xml:space="preserve"> </w:t>
            </w:r>
            <w:r w:rsidRPr="0071023C">
              <w:rPr>
                <w:lang w:val="ru-RU"/>
              </w:rPr>
              <w:t>ծառա</w:t>
            </w:r>
            <w:r>
              <w:rPr>
                <w:lang w:val="ru-RU"/>
              </w:rPr>
              <w:softHyphen/>
            </w:r>
            <w:r w:rsidRPr="0071023C">
              <w:rPr>
                <w:lang w:val="ru-RU"/>
              </w:rPr>
              <w:t>յությունները</w:t>
            </w:r>
            <w:r w:rsidRPr="0071023C">
              <w:rPr>
                <w:lang w:val="pt-BR"/>
              </w:rPr>
              <w:t xml:space="preserve">  </w:t>
            </w:r>
            <w:r w:rsidRPr="0071023C">
              <w:rPr>
                <w:lang w:val="ru-RU"/>
              </w:rPr>
              <w:t>կար</w:t>
            </w:r>
            <w:r>
              <w:rPr>
                <w:lang w:val="ru-RU"/>
              </w:rPr>
              <w:softHyphen/>
            </w:r>
            <w:r w:rsidRPr="0071023C">
              <w:rPr>
                <w:lang w:val="ru-RU"/>
              </w:rPr>
              <w:t>գա</w:t>
            </w:r>
            <w:r>
              <w:rPr>
                <w:lang w:val="ru-RU"/>
              </w:rPr>
              <w:softHyphen/>
            </w:r>
            <w:r w:rsidRPr="0071023C">
              <w:rPr>
                <w:lang w:val="ru-RU"/>
              </w:rPr>
              <w:t>վորող</w:t>
            </w:r>
            <w:r w:rsidRPr="0071023C">
              <w:rPr>
                <w:lang w:val="pt-BR"/>
              </w:rPr>
              <w:t xml:space="preserve"> </w:t>
            </w:r>
            <w:r w:rsidRPr="0071023C">
              <w:rPr>
                <w:lang w:val="ru-RU"/>
              </w:rPr>
              <w:t>հանձնաժողով</w:t>
            </w:r>
          </w:p>
          <w:p w:rsidR="0071023C" w:rsidRPr="0071023C" w:rsidRDefault="0071023C" w:rsidP="00904058">
            <w:pPr>
              <w:spacing w:after="0" w:line="240" w:lineRule="auto"/>
              <w:jc w:val="both"/>
              <w:rPr>
                <w:lang w:val="ru-RU"/>
              </w:rPr>
            </w:pPr>
            <w:r w:rsidRPr="0071023C">
              <w:t>ՌՆ</w:t>
            </w:r>
            <w:r w:rsidRPr="0071023C">
              <w:rPr>
                <w:lang w:val="pt-BR"/>
              </w:rPr>
              <w:t>/2.2-27/659-15</w:t>
            </w:r>
            <w:r w:rsidRPr="0071023C">
              <w:rPr>
                <w:lang w:val="ru-RU"/>
              </w:rPr>
              <w:t>, առ 22.10.2015թ.</w:t>
            </w:r>
          </w:p>
        </w:tc>
        <w:tc>
          <w:tcPr>
            <w:tcW w:w="6390" w:type="dxa"/>
          </w:tcPr>
          <w:p w:rsidR="00F1781D" w:rsidRPr="00F1781D" w:rsidRDefault="00F1781D" w:rsidP="00F1781D">
            <w:pPr>
              <w:pStyle w:val="namak"/>
              <w:spacing w:line="240" w:lineRule="auto"/>
              <w:rPr>
                <w:sz w:val="22"/>
                <w:szCs w:val="22"/>
                <w:lang w:val="ru-RU"/>
              </w:rPr>
            </w:pPr>
            <w:r w:rsidRPr="00F1781D">
              <w:rPr>
                <w:sz w:val="22"/>
                <w:szCs w:val="22"/>
                <w:lang w:val="ru-RU"/>
              </w:rPr>
              <w:t>«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Էլեկտրական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էներգիայի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բաշխման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համակարգում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էլեկտրական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էներգիայի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ապօրինի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սպառման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դեպքերում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սպառված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էլեկտրական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էներգիայի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քանակի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հաշվարկման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մեթոդիկան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հաստատելու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մասին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» </w:t>
            </w:r>
            <w:r w:rsidRPr="006F0937">
              <w:rPr>
                <w:sz w:val="22"/>
                <w:szCs w:val="22"/>
                <w:lang w:val="en-US"/>
              </w:rPr>
              <w:t>ՀՀ</w:t>
            </w:r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կառավարության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լրամշակված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որոշման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նախագծի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հավելվածի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2-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րդ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կետից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անհրաժեշտ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r w:rsidRPr="006F0937">
              <w:rPr>
                <w:sz w:val="22"/>
                <w:szCs w:val="22"/>
                <w:lang w:val="en-US"/>
              </w:rPr>
              <w:t>է</w:t>
            </w:r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հանել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«,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հաշվառքի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սարքի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միտումնավոր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խախտմամբ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»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բառերը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քանի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որ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նշված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դեպքը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r w:rsidRPr="006F0937">
              <w:rPr>
                <w:sz w:val="22"/>
                <w:szCs w:val="22"/>
                <w:lang w:val="en-US"/>
              </w:rPr>
              <w:t>ՀՀ</w:t>
            </w:r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հանրային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ծառայությունները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կարգավորող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հանձնաժողովի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2006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թվականի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դեկտեմբերի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27-</w:t>
            </w:r>
            <w:r w:rsidRPr="006F0937">
              <w:rPr>
                <w:sz w:val="22"/>
                <w:szCs w:val="22"/>
                <w:lang w:val="en-US"/>
              </w:rPr>
              <w:t>ի</w:t>
            </w:r>
            <w:r w:rsidRPr="00F1781D">
              <w:rPr>
                <w:sz w:val="22"/>
                <w:szCs w:val="22"/>
                <w:lang w:val="ru-RU"/>
              </w:rPr>
              <w:t xml:space="preserve"> №358</w:t>
            </w:r>
            <w:r w:rsidRPr="006F0937">
              <w:rPr>
                <w:sz w:val="22"/>
                <w:szCs w:val="22"/>
                <w:lang w:val="en-US"/>
              </w:rPr>
              <w:t>Ն</w:t>
            </w:r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որոշմամբ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հաստատված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էլեկտրական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էներգիայի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մատակարարման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r w:rsidRPr="006F0937">
              <w:rPr>
                <w:sz w:val="22"/>
                <w:szCs w:val="22"/>
                <w:lang w:val="en-US"/>
              </w:rPr>
              <w:t>և</w:t>
            </w:r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օգտագործման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կանոնների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կարգավորման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առարկա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</w:t>
            </w:r>
            <w:r w:rsidRPr="006F0937">
              <w:rPr>
                <w:sz w:val="22"/>
                <w:szCs w:val="22"/>
                <w:lang w:val="en-US"/>
              </w:rPr>
              <w:t>է</w:t>
            </w:r>
            <w:r w:rsidRPr="00F1781D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կետ</w:t>
            </w:r>
            <w:proofErr w:type="spellEnd"/>
            <w:r w:rsidRPr="00F1781D">
              <w:rPr>
                <w:sz w:val="22"/>
                <w:szCs w:val="22"/>
                <w:lang w:val="ru-RU"/>
              </w:rPr>
              <w:t xml:space="preserve"> 59.2):</w:t>
            </w:r>
          </w:p>
          <w:p w:rsidR="00F1781D" w:rsidRPr="006F0937" w:rsidRDefault="00F1781D" w:rsidP="00F1781D">
            <w:pPr>
              <w:pStyle w:val="namak"/>
              <w:spacing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6F0937">
              <w:rPr>
                <w:sz w:val="22"/>
                <w:szCs w:val="22"/>
                <w:lang w:val="en-US"/>
              </w:rPr>
              <w:t>Մեթոդիկայի</w:t>
            </w:r>
            <w:proofErr w:type="spellEnd"/>
            <w:r w:rsidRPr="006F093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մնացած</w:t>
            </w:r>
            <w:proofErr w:type="spellEnd"/>
            <w:r w:rsidRPr="006F093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դրույթների</w:t>
            </w:r>
            <w:proofErr w:type="spellEnd"/>
            <w:r w:rsidRPr="006F093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վերաբերյալ</w:t>
            </w:r>
            <w:proofErr w:type="spellEnd"/>
            <w:r w:rsidRPr="006F0937">
              <w:rPr>
                <w:sz w:val="22"/>
                <w:szCs w:val="22"/>
                <w:lang w:val="en-US"/>
              </w:rPr>
              <w:t xml:space="preserve"> ՀՀ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հանրային</w:t>
            </w:r>
            <w:proofErr w:type="spellEnd"/>
            <w:r w:rsidRPr="006F093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ծառայությունները</w:t>
            </w:r>
            <w:proofErr w:type="spellEnd"/>
            <w:r w:rsidRPr="006F093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կարգավորող</w:t>
            </w:r>
            <w:proofErr w:type="spellEnd"/>
            <w:r w:rsidRPr="006F093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հանձնաժողովը</w:t>
            </w:r>
            <w:proofErr w:type="spellEnd"/>
            <w:r w:rsidRPr="006F093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առարկություններ</w:t>
            </w:r>
            <w:proofErr w:type="spellEnd"/>
            <w:r w:rsidRPr="006F0937">
              <w:rPr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6F093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0937">
              <w:rPr>
                <w:sz w:val="22"/>
                <w:szCs w:val="22"/>
                <w:lang w:val="en-US"/>
              </w:rPr>
              <w:t>չունի</w:t>
            </w:r>
            <w:proofErr w:type="spellEnd"/>
            <w:r w:rsidRPr="006F0937">
              <w:rPr>
                <w:sz w:val="22"/>
                <w:szCs w:val="22"/>
                <w:lang w:val="en-US"/>
              </w:rPr>
              <w:t xml:space="preserve">:  </w:t>
            </w:r>
          </w:p>
          <w:p w:rsidR="0071023C" w:rsidRPr="00F1781D" w:rsidRDefault="0071023C" w:rsidP="00F1781D">
            <w:pPr>
              <w:spacing w:after="0" w:line="240" w:lineRule="auto"/>
              <w:ind w:right="112"/>
              <w:jc w:val="both"/>
            </w:pPr>
          </w:p>
        </w:tc>
        <w:tc>
          <w:tcPr>
            <w:tcW w:w="6070" w:type="dxa"/>
          </w:tcPr>
          <w:p w:rsidR="0071023C" w:rsidRPr="00F1781D" w:rsidRDefault="00F1781D" w:rsidP="00B02F74">
            <w:pPr>
              <w:spacing w:after="0" w:line="240" w:lineRule="auto"/>
              <w:ind w:right="112"/>
              <w:jc w:val="both"/>
              <w:rPr>
                <w:lang w:val="ru-RU"/>
              </w:rPr>
            </w:pPr>
            <w:r>
              <w:rPr>
                <w:lang w:val="ru-RU"/>
              </w:rPr>
              <w:t>Ընդունվել է, խմբագրվել է:</w:t>
            </w:r>
          </w:p>
        </w:tc>
      </w:tr>
    </w:tbl>
    <w:p w:rsidR="00B5379F" w:rsidRPr="00CF505A" w:rsidRDefault="00B5379F" w:rsidP="00B17E25">
      <w:pPr>
        <w:rPr>
          <w:rFonts w:cs="Sylfaen"/>
          <w:lang w:val="af-ZA" w:eastAsia="ar-SA"/>
        </w:rPr>
      </w:pPr>
    </w:p>
    <w:sectPr w:rsidR="00B5379F" w:rsidRPr="00CF505A" w:rsidSect="00AA0C5D">
      <w:pgSz w:w="15840" w:h="12240" w:orient="landscape"/>
      <w:pgMar w:top="899" w:right="1440" w:bottom="71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DA2"/>
    <w:rsid w:val="000218D8"/>
    <w:rsid w:val="00037A62"/>
    <w:rsid w:val="0004220D"/>
    <w:rsid w:val="000436F4"/>
    <w:rsid w:val="000554C2"/>
    <w:rsid w:val="00060273"/>
    <w:rsid w:val="000C4CEF"/>
    <w:rsid w:val="000C6CAA"/>
    <w:rsid w:val="000D0897"/>
    <w:rsid w:val="000E3DD0"/>
    <w:rsid w:val="000F5088"/>
    <w:rsid w:val="00133401"/>
    <w:rsid w:val="001529E2"/>
    <w:rsid w:val="0017794A"/>
    <w:rsid w:val="001F15AD"/>
    <w:rsid w:val="002212CA"/>
    <w:rsid w:val="00282A61"/>
    <w:rsid w:val="003B735C"/>
    <w:rsid w:val="003C1EC1"/>
    <w:rsid w:val="003E30C8"/>
    <w:rsid w:val="003E3505"/>
    <w:rsid w:val="003F75EF"/>
    <w:rsid w:val="00412595"/>
    <w:rsid w:val="0041628F"/>
    <w:rsid w:val="0042192A"/>
    <w:rsid w:val="004500BE"/>
    <w:rsid w:val="00464A2C"/>
    <w:rsid w:val="00485C6B"/>
    <w:rsid w:val="004C1E3D"/>
    <w:rsid w:val="004C5236"/>
    <w:rsid w:val="004D54D3"/>
    <w:rsid w:val="004F1873"/>
    <w:rsid w:val="00553309"/>
    <w:rsid w:val="00581A6B"/>
    <w:rsid w:val="00585C81"/>
    <w:rsid w:val="00590837"/>
    <w:rsid w:val="005966DB"/>
    <w:rsid w:val="005D032C"/>
    <w:rsid w:val="005E7A9E"/>
    <w:rsid w:val="00610647"/>
    <w:rsid w:val="00620215"/>
    <w:rsid w:val="0063273D"/>
    <w:rsid w:val="00634643"/>
    <w:rsid w:val="0065057A"/>
    <w:rsid w:val="0069585D"/>
    <w:rsid w:val="006A71F8"/>
    <w:rsid w:val="006E2375"/>
    <w:rsid w:val="006F0937"/>
    <w:rsid w:val="0071023C"/>
    <w:rsid w:val="00727054"/>
    <w:rsid w:val="00734A13"/>
    <w:rsid w:val="00786910"/>
    <w:rsid w:val="007C4087"/>
    <w:rsid w:val="007D1446"/>
    <w:rsid w:val="007E0A88"/>
    <w:rsid w:val="0084121C"/>
    <w:rsid w:val="008A2B47"/>
    <w:rsid w:val="008C21F3"/>
    <w:rsid w:val="009024BD"/>
    <w:rsid w:val="00904058"/>
    <w:rsid w:val="009247A9"/>
    <w:rsid w:val="00935E90"/>
    <w:rsid w:val="009A7C21"/>
    <w:rsid w:val="009D4BDB"/>
    <w:rsid w:val="00A231F2"/>
    <w:rsid w:val="00A3378C"/>
    <w:rsid w:val="00AA0C5D"/>
    <w:rsid w:val="00AA1C60"/>
    <w:rsid w:val="00B02F74"/>
    <w:rsid w:val="00B06ECB"/>
    <w:rsid w:val="00B17E25"/>
    <w:rsid w:val="00B346A4"/>
    <w:rsid w:val="00B5379F"/>
    <w:rsid w:val="00B80695"/>
    <w:rsid w:val="00B94B14"/>
    <w:rsid w:val="00BB2865"/>
    <w:rsid w:val="00BF58BE"/>
    <w:rsid w:val="00C22F22"/>
    <w:rsid w:val="00C918BD"/>
    <w:rsid w:val="00CA7823"/>
    <w:rsid w:val="00CB108E"/>
    <w:rsid w:val="00CD4BB0"/>
    <w:rsid w:val="00CF505A"/>
    <w:rsid w:val="00D17703"/>
    <w:rsid w:val="00D35527"/>
    <w:rsid w:val="00D75B01"/>
    <w:rsid w:val="00D950F2"/>
    <w:rsid w:val="00DA3009"/>
    <w:rsid w:val="00DC6DA2"/>
    <w:rsid w:val="00E43D27"/>
    <w:rsid w:val="00EA752C"/>
    <w:rsid w:val="00EE2242"/>
    <w:rsid w:val="00EF3273"/>
    <w:rsid w:val="00F1781D"/>
    <w:rsid w:val="00F64646"/>
    <w:rsid w:val="00FA5490"/>
    <w:rsid w:val="00FB51D5"/>
    <w:rsid w:val="00FD02D7"/>
    <w:rsid w:val="00FD0E04"/>
    <w:rsid w:val="00FE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DA2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DC6DA2"/>
    <w:rPr>
      <w:rFonts w:ascii="Sylfaen" w:hAnsi="Sylfaen" w:cs="Sylfaen"/>
      <w:sz w:val="22"/>
      <w:szCs w:val="22"/>
    </w:rPr>
  </w:style>
  <w:style w:type="table" w:styleId="TableGrid">
    <w:name w:val="Table Grid"/>
    <w:basedOn w:val="TableNormal"/>
    <w:uiPriority w:val="99"/>
    <w:rsid w:val="00FA5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uiPriority w:val="99"/>
    <w:rsid w:val="00FA5490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paragraph" w:customStyle="1" w:styleId="namak">
    <w:name w:val="namak"/>
    <w:basedOn w:val="Normal"/>
    <w:link w:val="namak0"/>
    <w:rsid w:val="00F1781D"/>
    <w:pPr>
      <w:spacing w:after="0" w:line="400" w:lineRule="exact"/>
      <w:ind w:firstLine="397"/>
      <w:jc w:val="both"/>
    </w:pPr>
    <w:rPr>
      <w:rFonts w:eastAsia="Times New Roman"/>
      <w:spacing w:val="-4"/>
      <w:sz w:val="24"/>
      <w:szCs w:val="24"/>
      <w:lang w:eastAsia="ru-RU"/>
    </w:rPr>
  </w:style>
  <w:style w:type="character" w:customStyle="1" w:styleId="namak0">
    <w:name w:val="namak Знак"/>
    <w:link w:val="namak"/>
    <w:rsid w:val="00F1781D"/>
    <w:rPr>
      <w:rFonts w:ascii="GHEA Grapalat" w:eastAsia="Times New Roman" w:hAnsi="GHEA Grapalat"/>
      <w:spacing w:val="-4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Տ Ե Ղ Ե Կ Ա Ն Ք</vt:lpstr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subject/>
  <dc:creator>user</dc:creator>
  <cp:keywords/>
  <dc:description/>
  <cp:lastModifiedBy>user</cp:lastModifiedBy>
  <cp:revision>40</cp:revision>
  <dcterms:created xsi:type="dcterms:W3CDTF">2015-08-13T05:21:00Z</dcterms:created>
  <dcterms:modified xsi:type="dcterms:W3CDTF">2015-10-26T06:11:00Z</dcterms:modified>
</cp:coreProperties>
</file>