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6A" w:rsidRPr="000065D1" w:rsidRDefault="00662886" w:rsidP="000065D1">
      <w:pPr>
        <w:ind w:left="5040" w:firstLine="720"/>
        <w:rPr>
          <w:rFonts w:ascii="GHEA Grapalat" w:hAnsi="GHEA Grapalat"/>
          <w:b/>
          <w:sz w:val="24"/>
          <w:szCs w:val="24"/>
        </w:rPr>
      </w:pPr>
      <w:r w:rsidRPr="000065D1">
        <w:rPr>
          <w:rFonts w:ascii="GHEA Grapalat" w:hAnsi="GHEA Grapalat"/>
          <w:b/>
          <w:sz w:val="24"/>
          <w:szCs w:val="24"/>
        </w:rPr>
        <w:t>ԱՄՓՈՓԱԹԵՐԹ</w:t>
      </w:r>
    </w:p>
    <w:p w:rsidR="000065D1" w:rsidRPr="00E02933" w:rsidRDefault="00E02933" w:rsidP="000065D1">
      <w:pPr>
        <w:jc w:val="center"/>
        <w:rPr>
          <w:rFonts w:ascii="GHEA Grapalat" w:hAnsi="GHEA Grapalat"/>
          <w:b/>
        </w:rPr>
      </w:pPr>
      <w:r w:rsidRPr="00E02933">
        <w:rPr>
          <w:rFonts w:ascii="GHEA Grapalat" w:hAnsi="GHEA Grapalat" w:cs="Sylfaen"/>
          <w:b/>
          <w:lang w:val="fr-FR"/>
        </w:rPr>
        <w:t>«</w:t>
      </w:r>
      <w:r w:rsidRPr="00E02933">
        <w:rPr>
          <w:rFonts w:ascii="GHEA Grapalat" w:eastAsia="Calibri" w:hAnsi="GHEA Grapalat" w:cs="Sylfaen"/>
          <w:b/>
          <w:lang w:val="hy-AM"/>
        </w:rPr>
        <w:t>ՀՀ կառավարության 2017 թվականի դեկ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տեմբերի 28-ի N 1717-Ն որոշման մեջ լրացումներ կատարելու և Հայաստանի Հան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րա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պե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տու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թյան</w:t>
      </w:r>
      <w:r w:rsidR="00802212">
        <w:rPr>
          <w:rFonts w:ascii="GHEA Grapalat" w:eastAsia="Calibri" w:hAnsi="GHEA Grapalat" w:cs="Sylfaen"/>
          <w:b/>
        </w:rPr>
        <w:t xml:space="preserve"> </w:t>
      </w:r>
      <w:proofErr w:type="spellStart"/>
      <w:r w:rsidR="00783643">
        <w:rPr>
          <w:rFonts w:ascii="GHEA Grapalat" w:eastAsia="Calibri" w:hAnsi="GHEA Grapalat" w:cs="Sylfaen"/>
          <w:b/>
        </w:rPr>
        <w:t>Արմավիրի</w:t>
      </w:r>
      <w:proofErr w:type="spellEnd"/>
      <w:r w:rsidR="00783643">
        <w:rPr>
          <w:rFonts w:ascii="GHEA Grapalat" w:eastAsia="Calibri" w:hAnsi="GHEA Grapalat" w:cs="Sylfaen"/>
          <w:b/>
        </w:rPr>
        <w:t xml:space="preserve">, </w:t>
      </w:r>
      <w:proofErr w:type="spellStart"/>
      <w:r w:rsidR="00802212">
        <w:rPr>
          <w:rFonts w:ascii="GHEA Grapalat" w:eastAsia="Calibri" w:hAnsi="GHEA Grapalat" w:cs="Sylfaen"/>
          <w:b/>
        </w:rPr>
        <w:t>Գեղարքունիքի</w:t>
      </w:r>
      <w:bookmarkStart w:id="0" w:name="_GoBack"/>
      <w:bookmarkEnd w:id="0"/>
      <w:proofErr w:type="spellEnd"/>
      <w:r w:rsidR="00122A2A">
        <w:rPr>
          <w:rFonts w:ascii="GHEA Grapalat" w:eastAsia="Calibri" w:hAnsi="GHEA Grapalat" w:cs="Sylfaen"/>
          <w:b/>
        </w:rPr>
        <w:t xml:space="preserve"> և</w:t>
      </w:r>
      <w:r w:rsidR="000559F4" w:rsidRPr="000559F4">
        <w:rPr>
          <w:rFonts w:ascii="GHEA Grapalat" w:eastAsia="Calibri" w:hAnsi="GHEA Grapalat" w:cs="Sylfaen"/>
          <w:b/>
          <w:lang w:val="hy-AM"/>
        </w:rPr>
        <w:t xml:space="preserve"> Վայոց ձորի մարզպետարաններին գումար հատկացնելու մասին</w:t>
      </w:r>
      <w:r w:rsidRPr="00E02933">
        <w:rPr>
          <w:rFonts w:ascii="GHEA Grapalat" w:eastAsia="Calibri" w:hAnsi="GHEA Grapalat" w:cs="Sylfaen"/>
          <w:b/>
          <w:lang w:val="hy-AM"/>
        </w:rPr>
        <w:t xml:space="preserve">» ՀՀ </w:t>
      </w:r>
      <w:r w:rsidRPr="000559F4">
        <w:rPr>
          <w:rFonts w:ascii="GHEA Grapalat" w:eastAsia="Calibri" w:hAnsi="GHEA Grapalat" w:cs="Sylfaen"/>
          <w:b/>
          <w:lang w:val="hy-AM"/>
        </w:rPr>
        <w:t>կառավարության որոշման նա</w:t>
      </w:r>
      <w:r w:rsidRPr="000559F4">
        <w:rPr>
          <w:rFonts w:ascii="GHEA Grapalat" w:eastAsia="Calibri" w:hAnsi="GHEA Grapalat" w:cs="Sylfaen"/>
          <w:b/>
          <w:lang w:val="hy-AM"/>
        </w:rPr>
        <w:softHyphen/>
        <w:t xml:space="preserve">խագծի </w:t>
      </w:r>
      <w:r w:rsidR="000065D1" w:rsidRPr="000559F4">
        <w:rPr>
          <w:rFonts w:ascii="GHEA Grapalat" w:eastAsia="Calibri" w:hAnsi="GHEA Grapalat" w:cs="Sylfaen"/>
          <w:b/>
          <w:lang w:val="hy-AM"/>
        </w:rPr>
        <w:t xml:space="preserve">վերաբերյալ ՀՀ </w:t>
      </w:r>
      <w:r w:rsidRPr="000559F4">
        <w:rPr>
          <w:rFonts w:ascii="GHEA Grapalat" w:eastAsia="Calibri" w:hAnsi="GHEA Grapalat" w:cs="Sylfaen"/>
          <w:b/>
          <w:lang w:val="hy-AM"/>
        </w:rPr>
        <w:t xml:space="preserve">ֆինանսների նախարարության </w:t>
      </w:r>
      <w:r w:rsidR="007E63C3" w:rsidRPr="000559F4">
        <w:rPr>
          <w:rFonts w:ascii="GHEA Grapalat" w:eastAsia="Calibri" w:hAnsi="GHEA Grapalat" w:cs="Sylfaen"/>
          <w:b/>
          <w:lang w:val="hy-AM"/>
        </w:rPr>
        <w:t>և ՀՀ քաղաքաշինության</w:t>
      </w:r>
      <w:r w:rsidR="007E63C3">
        <w:rPr>
          <w:rFonts w:ascii="GHEA Grapalat" w:hAnsi="GHEA Grapalat"/>
          <w:b/>
        </w:rPr>
        <w:t xml:space="preserve"> </w:t>
      </w:r>
      <w:proofErr w:type="spellStart"/>
      <w:r w:rsidR="007E63C3">
        <w:rPr>
          <w:rFonts w:ascii="GHEA Grapalat" w:hAnsi="GHEA Grapalat"/>
          <w:b/>
        </w:rPr>
        <w:t>կոմիտեի</w:t>
      </w:r>
      <w:proofErr w:type="spellEnd"/>
      <w:r w:rsidR="007E63C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դիտողությունների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և </w:t>
      </w:r>
      <w:proofErr w:type="spellStart"/>
      <w:r w:rsidR="000065D1" w:rsidRPr="00E02933">
        <w:rPr>
          <w:rFonts w:ascii="GHEA Grapalat" w:hAnsi="GHEA Grapalat"/>
          <w:b/>
        </w:rPr>
        <w:t>առաջարկությունների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վերաբերյալ</w:t>
      </w:r>
      <w:proofErr w:type="spellEnd"/>
    </w:p>
    <w:p w:rsidR="00802212" w:rsidRPr="009D0256" w:rsidRDefault="00802212" w:rsidP="00E60430">
      <w:pPr>
        <w:jc w:val="both"/>
        <w:rPr>
          <w:rFonts w:ascii="GHEA Grapalat" w:hAnsi="GHEA Grapalat"/>
          <w:sz w:val="10"/>
          <w:szCs w:val="10"/>
        </w:rPr>
      </w:pPr>
    </w:p>
    <w:tbl>
      <w:tblPr>
        <w:tblStyle w:val="TableGrid"/>
        <w:tblpPr w:leftFromText="180" w:rightFromText="180" w:vertAnchor="text" w:tblpX="-342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255"/>
        <w:gridCol w:w="5305"/>
        <w:gridCol w:w="3600"/>
        <w:gridCol w:w="3420"/>
      </w:tblGrid>
      <w:tr w:rsidR="00780975" w:rsidRPr="00E60430" w:rsidTr="0085067F">
        <w:tc>
          <w:tcPr>
            <w:tcW w:w="225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530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60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42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E6043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0430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780975" w:rsidRPr="00783643" w:rsidTr="00E12FED">
        <w:trPr>
          <w:trHeight w:val="1340"/>
        </w:trPr>
        <w:tc>
          <w:tcPr>
            <w:tcW w:w="2255" w:type="dxa"/>
          </w:tcPr>
          <w:p w:rsidR="00662886" w:rsidRPr="008C5597" w:rsidRDefault="00662886" w:rsidP="004921BC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ՀՀ </w:t>
            </w:r>
            <w:proofErr w:type="spellStart"/>
            <w:r w:rsidR="003E02D2" w:rsidRPr="008C5597">
              <w:rPr>
                <w:rFonts w:ascii="GHEA Grapalat" w:hAnsi="GHEA Grapalat"/>
              </w:rPr>
              <w:t>քաղաքաշինության</w:t>
            </w:r>
            <w:proofErr w:type="spellEnd"/>
            <w:r w:rsidR="003E02D2"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="003E02D2" w:rsidRPr="008C5597">
              <w:rPr>
                <w:rFonts w:ascii="GHEA Grapalat" w:hAnsi="GHEA Grapalat"/>
              </w:rPr>
              <w:t>կոմիտե</w:t>
            </w:r>
            <w:proofErr w:type="spellEnd"/>
          </w:p>
          <w:p w:rsidR="000065D1" w:rsidRPr="008C5597" w:rsidRDefault="00586E3E" w:rsidP="004921B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1C7CCF">
              <w:rPr>
                <w:rFonts w:ascii="GHEA Grapalat" w:hAnsi="GHEA Grapalat"/>
              </w:rPr>
              <w:t>7</w:t>
            </w:r>
            <w:r w:rsidR="0028535D" w:rsidRPr="008C5597">
              <w:rPr>
                <w:rFonts w:ascii="GHEA Grapalat" w:hAnsi="GHEA Grapalat"/>
              </w:rPr>
              <w:t>.1</w:t>
            </w:r>
            <w:r w:rsidR="00572E0E" w:rsidRPr="008C5597">
              <w:rPr>
                <w:rFonts w:ascii="GHEA Grapalat" w:hAnsi="GHEA Grapalat"/>
              </w:rPr>
              <w:t>2</w:t>
            </w:r>
            <w:r w:rsidR="00864A50" w:rsidRPr="008C5597">
              <w:rPr>
                <w:rFonts w:ascii="GHEA Grapalat" w:hAnsi="GHEA Grapalat"/>
              </w:rPr>
              <w:t>.2018թ.</w:t>
            </w:r>
          </w:p>
          <w:p w:rsidR="00572E0E" w:rsidRPr="008C5597" w:rsidRDefault="00864A50" w:rsidP="004921BC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N</w:t>
            </w:r>
            <w:r w:rsidR="00572E0E" w:rsidRPr="008C5597">
              <w:rPr>
                <w:rFonts w:ascii="GHEA Grapalat" w:hAnsi="GHEA Grapalat"/>
              </w:rPr>
              <w:t xml:space="preserve"> </w:t>
            </w:r>
            <w:r w:rsidR="00991CB0">
              <w:rPr>
                <w:rFonts w:ascii="GHEA Grapalat" w:hAnsi="GHEA Grapalat"/>
              </w:rPr>
              <w:t xml:space="preserve"> 01/14.1/6225</w:t>
            </w:r>
            <w:r w:rsidR="001C7CCF" w:rsidRPr="004D152D">
              <w:rPr>
                <w:rFonts w:ascii="GHEA Grapalat" w:hAnsi="GHEA Grapalat"/>
              </w:rPr>
              <w:t>-18</w:t>
            </w:r>
          </w:p>
          <w:p w:rsidR="00864A50" w:rsidRPr="008C5597" w:rsidRDefault="00864A50" w:rsidP="004921BC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գրություն</w:t>
            </w:r>
            <w:proofErr w:type="spellEnd"/>
          </w:p>
          <w:p w:rsidR="00FB4F9A" w:rsidRPr="008C5597" w:rsidRDefault="00FB4F9A" w:rsidP="004921BC">
            <w:pPr>
              <w:jc w:val="both"/>
              <w:rPr>
                <w:rFonts w:ascii="GHEA Grapalat" w:hAnsi="GHEA Grapalat"/>
              </w:rPr>
            </w:pPr>
          </w:p>
          <w:p w:rsidR="0085661F" w:rsidRDefault="0085661F" w:rsidP="004921BC">
            <w:pPr>
              <w:rPr>
                <w:rFonts w:ascii="GHEA Grapalat" w:hAnsi="GHEA Grapalat"/>
              </w:rPr>
            </w:pPr>
          </w:p>
          <w:p w:rsidR="000C7B04" w:rsidRPr="008C5597" w:rsidRDefault="000C7B04" w:rsidP="004921BC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ՀՀ </w:t>
            </w:r>
            <w:proofErr w:type="spellStart"/>
            <w:r w:rsidRPr="008C5597">
              <w:rPr>
                <w:rFonts w:ascii="GHEA Grapalat" w:hAnsi="GHEA Grapalat"/>
              </w:rPr>
              <w:t>ֆ</w:t>
            </w:r>
            <w:r w:rsidR="0030593D" w:rsidRPr="008C5597">
              <w:rPr>
                <w:rFonts w:ascii="GHEA Grapalat" w:hAnsi="GHEA Grapalat"/>
              </w:rPr>
              <w:t>ի</w:t>
            </w:r>
            <w:r w:rsidRPr="008C5597">
              <w:rPr>
                <w:rFonts w:ascii="GHEA Grapalat" w:hAnsi="GHEA Grapalat"/>
              </w:rPr>
              <w:t>նանսների</w:t>
            </w:r>
            <w:proofErr w:type="spellEnd"/>
            <w:r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C7B04" w:rsidRPr="008C5597" w:rsidRDefault="005972CC" w:rsidP="004921B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  <w:r w:rsidR="00091443" w:rsidRPr="008C5597">
              <w:rPr>
                <w:rFonts w:ascii="GHEA Grapalat" w:hAnsi="GHEA Grapalat"/>
              </w:rPr>
              <w:t>.12</w:t>
            </w:r>
            <w:r w:rsidR="000C7B04" w:rsidRPr="008C5597">
              <w:rPr>
                <w:rFonts w:ascii="GHEA Grapalat" w:hAnsi="GHEA Grapalat"/>
              </w:rPr>
              <w:t>.2018թ.</w:t>
            </w:r>
          </w:p>
          <w:p w:rsidR="00091443" w:rsidRPr="008C5597" w:rsidRDefault="000C7B04" w:rsidP="004921BC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N</w:t>
            </w:r>
            <w:r w:rsidR="00091443" w:rsidRPr="008C5597">
              <w:rPr>
                <w:rFonts w:ascii="GHEA Grapalat" w:hAnsi="GHEA Grapalat"/>
              </w:rPr>
              <w:t xml:space="preserve"> </w:t>
            </w:r>
            <w:r w:rsidR="005E5180" w:rsidRPr="005E5180">
              <w:rPr>
                <w:rFonts w:ascii="GHEA Grapalat" w:hAnsi="GHEA Grapalat"/>
              </w:rPr>
              <w:t xml:space="preserve"> 01/8-4/23</w:t>
            </w:r>
            <w:r w:rsidR="005972CC">
              <w:rPr>
                <w:rFonts w:ascii="GHEA Grapalat" w:hAnsi="GHEA Grapalat"/>
              </w:rPr>
              <w:t>451</w:t>
            </w:r>
            <w:r w:rsidR="005E5180" w:rsidRPr="005E5180">
              <w:rPr>
                <w:rFonts w:ascii="GHEA Grapalat" w:hAnsi="GHEA Grapalat"/>
              </w:rPr>
              <w:t>-18</w:t>
            </w:r>
          </w:p>
          <w:p w:rsidR="000C7B04" w:rsidRPr="008C5597" w:rsidRDefault="000C7B04" w:rsidP="004921BC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գրություն</w:t>
            </w:r>
            <w:proofErr w:type="spellEnd"/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4921BC">
            <w:pPr>
              <w:jc w:val="both"/>
              <w:rPr>
                <w:rFonts w:ascii="GHEA Grapalat" w:hAnsi="GHEA Grapalat"/>
              </w:rPr>
            </w:pPr>
          </w:p>
          <w:p w:rsidR="002F7528" w:rsidRPr="008C5597" w:rsidRDefault="002F7528" w:rsidP="004921BC">
            <w:pPr>
              <w:rPr>
                <w:rFonts w:ascii="GHEA Grapalat" w:hAnsi="GHEA Grapalat"/>
              </w:rPr>
            </w:pPr>
          </w:p>
        </w:tc>
        <w:tc>
          <w:tcPr>
            <w:tcW w:w="5305" w:type="dxa"/>
          </w:tcPr>
          <w:p w:rsidR="004921BC" w:rsidRDefault="004921BC" w:rsidP="004921BC">
            <w:pPr>
              <w:jc w:val="both"/>
              <w:rPr>
                <w:rFonts w:ascii="GHEA Grapalat" w:hAnsi="GHEA Grapalat"/>
                <w:noProof/>
                <w:lang w:val="de-DE"/>
              </w:rPr>
            </w:pPr>
          </w:p>
          <w:p w:rsidR="005972CC" w:rsidRDefault="005972CC" w:rsidP="004921BC">
            <w:pPr>
              <w:jc w:val="both"/>
              <w:rPr>
                <w:rFonts w:ascii="GHEA Grapalat" w:hAnsi="GHEA Grapalat"/>
                <w:noProof/>
                <w:lang w:val="de-DE"/>
              </w:rPr>
            </w:pPr>
            <w:r>
              <w:rPr>
                <w:rFonts w:ascii="GHEA Grapalat" w:hAnsi="GHEA Grapalat"/>
                <w:noProof/>
                <w:lang w:val="de-DE"/>
              </w:rPr>
              <w:t>Առաջարկություններ և դիտողություններ չկան:</w:t>
            </w:r>
          </w:p>
          <w:p w:rsidR="0085661F" w:rsidRPr="005D1777" w:rsidRDefault="0085661F" w:rsidP="004921BC">
            <w:pPr>
              <w:jc w:val="both"/>
              <w:rPr>
                <w:rFonts w:ascii="GHEA Grapalat" w:hAnsi="GHEA Grapalat"/>
                <w:color w:val="000000"/>
                <w:lang w:val="de-DE"/>
              </w:rPr>
            </w:pPr>
          </w:p>
          <w:p w:rsidR="005A5223" w:rsidRDefault="005A5223" w:rsidP="004921BC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</w:p>
          <w:p w:rsidR="0085661F" w:rsidRDefault="0085661F" w:rsidP="004921BC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</w:p>
          <w:p w:rsidR="006B2852" w:rsidRDefault="006B2852" w:rsidP="004921BC">
            <w:pPr>
              <w:tabs>
                <w:tab w:val="left" w:pos="0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</w:p>
          <w:p w:rsidR="00E201A2" w:rsidRDefault="00E201A2" w:rsidP="004921BC">
            <w:pPr>
              <w:tabs>
                <w:tab w:val="left" w:pos="0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</w:p>
          <w:p w:rsidR="00E201A2" w:rsidRDefault="00E201A2" w:rsidP="004921BC">
            <w:pPr>
              <w:tabs>
                <w:tab w:val="left" w:pos="0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</w:p>
          <w:p w:rsidR="00E201A2" w:rsidRDefault="00E201A2" w:rsidP="004921BC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eastAsia="Calibri" w:hAnsi="GHEA Grapalat" w:cs="Arial"/>
                <w:lang w:val="hy-AM"/>
              </w:rPr>
              <w:t>Հաշվի առնելով ընթացիկ բյուջետային տարվա ավարտին մնացած ժամանա</w:t>
            </w:r>
            <w:r>
              <w:rPr>
                <w:rFonts w:ascii="GHEA Grapalat" w:eastAsia="Calibri" w:hAnsi="GHEA Grapalat" w:cs="Arial"/>
                <w:lang w:val="hy-AM"/>
              </w:rPr>
              <w:softHyphen/>
              <w:t>կա</w:t>
            </w:r>
            <w:r>
              <w:rPr>
                <w:rFonts w:ascii="GHEA Grapalat" w:eastAsia="Calibri" w:hAnsi="GHEA Grapalat" w:cs="Arial"/>
                <w:lang w:val="hy-AM"/>
              </w:rPr>
              <w:softHyphen/>
              <w:t>հատ</w:t>
            </w:r>
            <w:r>
              <w:rPr>
                <w:rFonts w:ascii="GHEA Grapalat" w:eastAsia="Calibri" w:hAnsi="GHEA Grapalat" w:cs="Arial"/>
                <w:lang w:val="hy-AM"/>
              </w:rPr>
              <w:softHyphen/>
              <w:t>վածը՝ հիմնավորման կարիք ունի մինչև տարեվերջ աշխատանքների ամբողջ ծավալով իրականացման իրատեսականությունը</w:t>
            </w:r>
            <w:r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9E163C" w:rsidRDefault="009E163C" w:rsidP="004921BC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9E163C" w:rsidRDefault="009E163C" w:rsidP="004921BC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9E163C" w:rsidRDefault="009E163C" w:rsidP="004921BC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E201A2" w:rsidRDefault="00E201A2" w:rsidP="004921BC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Calibri" w:hAnsi="GHEA Grapalat" w:cs="Arial"/>
                <w:lang w:val="hy-AM"/>
              </w:rPr>
              <w:t>ՀՀ</w:t>
            </w:r>
            <w:r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բյուջեով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սուբվենցիաներից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բացի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2018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</w:t>
            </w:r>
            <w:r>
              <w:rPr>
                <w:rFonts w:ascii="GHEA Grapalat" w:hAnsi="GHEA Grapalat" w:cs="Sylfaen"/>
                <w:lang w:val="fr-FR"/>
              </w:rPr>
              <w:softHyphen/>
              <w:t>կանին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ստանալու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գնահատման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</w:t>
            </w:r>
            <w:r>
              <w:rPr>
                <w:rFonts w:ascii="GHEA Grapalat" w:hAnsi="GHEA Grapalat" w:cs="Sylfaen"/>
                <w:lang w:val="fr-FR"/>
              </w:rPr>
              <w:softHyphen/>
              <w:t>գերատեսչական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այսուհետ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Ընթացա-կարգ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) 5-րդ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9-</w:t>
            </w:r>
            <w:r>
              <w:rPr>
                <w:rFonts w:ascii="GHEA Grapalat" w:eastAsia="Calibri" w:hAnsi="GHEA Grapalat" w:cs="Sylfaen"/>
                <w:lang w:val="hy-AM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աղյուսակի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6.0-8.9 գնահատականի դեպքում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Ծրագ</w:t>
            </w:r>
            <w:r>
              <w:rPr>
                <w:rFonts w:ascii="GHEA Grapalat" w:hAnsi="GHEA Grapalat" w:cs="Sylfaen"/>
                <w:lang w:val="fr-FR"/>
              </w:rPr>
              <w:softHyphen/>
              <w:t>րային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հայտի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lastRenderedPageBreak/>
              <w:t>հա</w:t>
            </w:r>
            <w:r>
              <w:rPr>
                <w:rFonts w:ascii="GHEA Grapalat" w:hAnsi="GHEA Grapalat" w:cs="Sylfaen"/>
                <w:lang w:val="fr-FR"/>
              </w:rPr>
              <w:softHyphen/>
              <w:t>մայն</w:t>
            </w:r>
            <w:r>
              <w:rPr>
                <w:rFonts w:ascii="GHEA Grapalat" w:hAnsi="GHEA Grapalat" w:cs="Sylfaen"/>
                <w:lang w:val="fr-FR"/>
              </w:rPr>
              <w:softHyphen/>
              <w:t>քին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սուբվենցիայի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տեսքով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տրամադրվող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միջոցների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որոշվում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r>
              <w:rPr>
                <w:rFonts w:ascii="GHEA Grapalat" w:hAnsi="GHEA Grapalat"/>
                <w:lang w:val="hy-AM"/>
              </w:rPr>
              <w:t>սոցիալական ենթակա</w:t>
            </w:r>
            <w:r>
              <w:rPr>
                <w:rFonts w:ascii="GHEA Grapalat" w:hAnsi="GHEA Grapalat"/>
                <w:lang w:val="hy-AM"/>
              </w:rPr>
              <w:softHyphen/>
              <w:t>ռուց</w:t>
            </w:r>
            <w:r>
              <w:rPr>
                <w:rFonts w:ascii="GHEA Grapalat" w:hAnsi="GHEA Grapalat"/>
                <w:lang w:val="hy-AM"/>
              </w:rPr>
              <w:softHyphen/>
              <w:t>վածք</w:t>
            </w:r>
            <w:r>
              <w:rPr>
                <w:rFonts w:ascii="GHEA Grapalat" w:hAnsi="GHEA Grapalat"/>
                <w:lang w:val="hy-AM"/>
              </w:rPr>
              <w:softHyphen/>
              <w:t>ների զարգացման ծրագրերի գծով` ծրագրի ընդ</w:t>
            </w:r>
            <w:r>
              <w:rPr>
                <w:rFonts w:ascii="GHEA Grapalat" w:hAnsi="GHEA Grapalat"/>
                <w:lang w:val="hy-AM"/>
              </w:rPr>
              <w:softHyphen/>
              <w:t>հա</w:t>
            </w:r>
            <w:r>
              <w:rPr>
                <w:rFonts w:ascii="GHEA Grapalat" w:hAnsi="GHEA Grapalat"/>
                <w:lang w:val="hy-AM"/>
              </w:rPr>
              <w:softHyphen/>
              <w:t>նուր արժեքի 30%</w:t>
            </w:r>
            <w:r>
              <w:rPr>
                <w:rFonts w:ascii="GHEA Grapalat" w:hAnsi="GHEA Grapalat"/>
              </w:rPr>
              <w:t>։</w:t>
            </w:r>
          </w:p>
          <w:p w:rsidR="00E201A2" w:rsidRDefault="00E201A2" w:rsidP="004921BC">
            <w:pPr>
              <w:tabs>
                <w:tab w:val="left" w:pos="567"/>
              </w:tabs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Բացի այդ,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`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t xml:space="preserve"> Հանձնաժողովի դրական եզրակացության դեպքում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ՀՀ տա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րած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քային կա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ռա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վարման և զարգացման նախարարությունը հայտ ներ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յաց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նող հա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մայնքի ղե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կավարին պետք է տեղեկացներ ՀՀ պետական բյուջեից համայնքին սուբվենցիայի տրա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մադր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 xml:space="preserve">ման տոկոսը (տվյալ դեպքում սոցիալական ենթակառուցվածքների զարգացման ծրագրերի մասով` 30%) և 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t>առաջարկեր կազմակերպել գնման մրցակցային գործ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softHyphen/>
              <w:t>ընթաց ու մրցույթի արդյունքներով հաստատված հայտի բյուջեն ներկայացնել ՀՀ տա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softHyphen/>
              <w:t>րած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softHyphen/>
              <w:t>քային կառավարման և զարգացման նախարարություն</w:t>
            </w:r>
            <w:r>
              <w:rPr>
                <w:rFonts w:ascii="GHEA Grapalat" w:hAnsi="GHEA Grapalat" w:cs="Sylfaen"/>
                <w:lang w:val="hy-AM"/>
              </w:rPr>
              <w:t xml:space="preserve">։ Մինչդեռ ստորև նշված ծրագրերի գծով չեն պահպանվել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սուբվենցիայի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տրամադրման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վերը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չափերը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:</w:t>
            </w:r>
          </w:p>
          <w:tbl>
            <w:tblPr>
              <w:tblW w:w="493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0"/>
              <w:gridCol w:w="611"/>
              <w:gridCol w:w="2054"/>
              <w:gridCol w:w="475"/>
              <w:gridCol w:w="1024"/>
            </w:tblGrid>
            <w:tr w:rsidR="00E201A2" w:rsidTr="000E4498">
              <w:trPr>
                <w:trHeight w:val="20"/>
                <w:tblHeader/>
              </w:trPr>
              <w:tc>
                <w:tcPr>
                  <w:tcW w:w="2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N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Մարզ</w:t>
                  </w:r>
                  <w:proofErr w:type="spellEnd"/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Համայնք</w:t>
                  </w:r>
                  <w:proofErr w:type="spellEnd"/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Ծրագիրը</w:t>
                  </w:r>
                  <w:proofErr w:type="spellEnd"/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գնահա</w:t>
                  </w: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softHyphen/>
                    <w:t>տականը</w:t>
                  </w:r>
                  <w:proofErr w:type="spellEnd"/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Նախագծով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նախատեսված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համայնքին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սուբվենցիայի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տրա</w:t>
                  </w: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softHyphen/>
                    <w:t>մադր</w:t>
                  </w: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softHyphen/>
                    <w:t>ման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% </w:t>
                  </w:r>
                </w:p>
              </w:tc>
            </w:tr>
            <w:tr w:rsidR="00E201A2" w:rsidTr="000E4498">
              <w:trPr>
                <w:trHeight w:val="20"/>
              </w:trPr>
              <w:tc>
                <w:tcPr>
                  <w:tcW w:w="2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Արմավիր</w:t>
                  </w:r>
                  <w:proofErr w:type="spellEnd"/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Հայկաշեն</w:t>
                  </w:r>
                  <w:proofErr w:type="spellEnd"/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Մանկապարտեզի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կահավորման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համար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գույքի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և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lastRenderedPageBreak/>
                    <w:t>տեխնիկայի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ձեռքբերում</w:t>
                  </w:r>
                  <w:proofErr w:type="spellEnd"/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lastRenderedPageBreak/>
                    <w:t>7.67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39.4%</w:t>
                  </w:r>
                </w:p>
              </w:tc>
            </w:tr>
            <w:tr w:rsidR="00E201A2" w:rsidTr="000E4498">
              <w:trPr>
                <w:trHeight w:val="537"/>
              </w:trPr>
              <w:tc>
                <w:tcPr>
                  <w:tcW w:w="2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Վայոց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ձոր</w:t>
                  </w:r>
                  <w:proofErr w:type="spellEnd"/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Մալիշկա</w:t>
                  </w:r>
                  <w:proofErr w:type="spellEnd"/>
                </w:p>
              </w:tc>
              <w:tc>
                <w:tcPr>
                  <w:tcW w:w="20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Մալիշկա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համայնքի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Կենտրոնական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փողոցի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փողոցային</w:t>
                  </w:r>
                  <w:proofErr w:type="spellEnd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8.33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201A2" w:rsidRDefault="00E201A2" w:rsidP="00783643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</w:rPr>
                    <w:t>39.5%</w:t>
                  </w:r>
                </w:p>
              </w:tc>
            </w:tr>
          </w:tbl>
          <w:p w:rsidR="00E201A2" w:rsidRDefault="00E201A2" w:rsidP="004921BC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textAlignment w:val="baseline"/>
              <w:rPr>
                <w:rFonts w:ascii="GHEA Grapalat" w:eastAsia="Calibri" w:hAnsi="GHEA Grapalat" w:cs="Sylfaen"/>
                <w:lang w:val="hy-AM"/>
              </w:rPr>
            </w:pPr>
          </w:p>
          <w:p w:rsidR="00E201A2" w:rsidRDefault="00E201A2" w:rsidP="004921BC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Նախագծի N 1 հավելվածի 1.1 կետում նշված` Արծվանիստ համայնքի երկու փողոցի և գերեզմանոցի հարակից տարածքի գիշերային լուսավորության ցանցի ընդլայնման գծով հատկացումն առաջարկում ենք հանել` նկատի ունենալով, որ այդ նպատակով ՀՀ կառավա</w:t>
            </w:r>
            <w:r w:rsidRPr="00624CAB">
              <w:rPr>
                <w:rFonts w:ascii="GHEA Grapalat" w:eastAsia="Calibri" w:hAnsi="GHEA Grapalat" w:cs="Sylfaen"/>
                <w:lang w:val="hy-AM"/>
              </w:rPr>
              <w:t>-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րության 27.09.2018թ-ի N 1127-Ն որոշմամբ արդեն իսկ հատկացվել է </w:t>
            </w:r>
            <w:r w:rsidRPr="00246E5C">
              <w:rPr>
                <w:rFonts w:ascii="GHEA Grapalat" w:eastAsia="Calibri" w:hAnsi="GHEA Grapalat" w:cs="Sylfaen"/>
                <w:lang w:val="hy-AM"/>
              </w:rPr>
              <w:t>2,500.5</w:t>
            </w:r>
            <w:r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հազար դրամ։</w:t>
            </w:r>
            <w:r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</w:p>
          <w:p w:rsidR="00FD2298" w:rsidRPr="00E201A2" w:rsidRDefault="00E201A2" w:rsidP="004921BC">
            <w:pPr>
              <w:numPr>
                <w:ilvl w:val="0"/>
                <w:numId w:val="18"/>
              </w:num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-5" w:firstLine="567"/>
              <w:jc w:val="both"/>
              <w:textAlignment w:val="baseline"/>
              <w:rPr>
                <w:rFonts w:ascii="GHEA Grapalat" w:eastAsia="Times New Roman" w:hAnsi="GHEA Grapalat"/>
                <w:color w:val="000000" w:themeColor="text1"/>
                <w:lang w:val="de-LU"/>
              </w:rPr>
            </w:pP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r w:rsidRPr="004921BC">
              <w:rPr>
                <w:rFonts w:ascii="GHEA Grapalat" w:hAnsi="GHEA Grapalat"/>
                <w:lang w:val="hy-AM"/>
              </w:rPr>
              <w:t xml:space="preserve">N </w:t>
            </w:r>
            <w:r w:rsidRPr="004921BC">
              <w:rPr>
                <w:rFonts w:ascii="GHEA Grapalat" w:hAnsi="GHEA Grapalat"/>
                <w:lang w:val="fr-FR"/>
              </w:rPr>
              <w:t xml:space="preserve">1 </w:t>
            </w:r>
            <w:proofErr w:type="spellStart"/>
            <w:r w:rsidRPr="004921BC">
              <w:rPr>
                <w:rFonts w:ascii="GHEA Grapalat" w:hAnsi="GHEA Grapalat"/>
              </w:rPr>
              <w:t>հավելվածի</w:t>
            </w:r>
            <w:proofErr w:type="spellEnd"/>
            <w:r w:rsidRPr="004921BC">
              <w:rPr>
                <w:rFonts w:ascii="GHEA Grapalat" w:hAnsi="GHEA Grapalat"/>
                <w:lang w:val="fr-FR"/>
              </w:rPr>
              <w:t xml:space="preserve"> 1.4 </w:t>
            </w:r>
            <w:proofErr w:type="spellStart"/>
            <w:r w:rsidRPr="004921BC">
              <w:rPr>
                <w:rFonts w:ascii="GHEA Grapalat" w:hAnsi="GHEA Grapalat"/>
              </w:rPr>
              <w:t>կետով</w:t>
            </w:r>
            <w:proofErr w:type="spellEnd"/>
            <w:r w:rsidRPr="004921BC">
              <w:rPr>
                <w:rFonts w:ascii="GHEA Grapalat" w:hAnsi="GHEA Grapalat"/>
                <w:lang w:val="fr-FR"/>
              </w:rPr>
              <w:t xml:space="preserve"> </w:t>
            </w:r>
            <w:r w:rsidRPr="004921BC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Ծովագյուղ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համայնքի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ջրամատակարարման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համակարգի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բարելավում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» և </w:t>
            </w:r>
            <w:r w:rsidRPr="004921BC">
              <w:rPr>
                <w:rFonts w:ascii="GHEA Grapalat" w:hAnsi="GHEA Grapalat"/>
                <w:lang w:val="fr-FR"/>
              </w:rPr>
              <w:t xml:space="preserve">1.5 </w:t>
            </w:r>
            <w:proofErr w:type="spellStart"/>
            <w:r w:rsidRPr="004921BC">
              <w:rPr>
                <w:rFonts w:ascii="GHEA Grapalat" w:hAnsi="GHEA Grapalat"/>
              </w:rPr>
              <w:t>կետով</w:t>
            </w:r>
            <w:proofErr w:type="spellEnd"/>
            <w:r w:rsidRPr="004921BC">
              <w:rPr>
                <w:rFonts w:ascii="GHEA Grapalat" w:hAnsi="GHEA Grapalat"/>
                <w:lang w:val="fr-FR"/>
              </w:rPr>
              <w:t xml:space="preserve"> </w:t>
            </w:r>
            <w:r w:rsidRPr="004921BC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Ծովագյուղ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համայնքի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Կայարան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թաղամասի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կոյուղու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կեղտաջրերի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կուտակման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հորի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կառուցում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ծրագրերի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գծով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</w:rPr>
              <w:t>նախագծանախահաշվային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r w:rsidRPr="004921BC">
              <w:rPr>
                <w:rFonts w:ascii="GHEA Grapalat" w:hAnsi="GHEA Grapalat" w:cs="Sylfaen"/>
                <w:lang w:val="hy-AM"/>
              </w:rPr>
              <w:t>փաստաթղթեր</w:t>
            </w:r>
            <w:proofErr w:type="spellStart"/>
            <w:r w:rsidRPr="004921BC">
              <w:rPr>
                <w:rFonts w:ascii="GHEA Grapalat" w:hAnsi="GHEA Grapalat" w:cs="Sylfaen"/>
              </w:rPr>
              <w:t>ում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r w:rsidRPr="004921BC">
              <w:rPr>
                <w:rFonts w:ascii="GHEA Grapalat" w:hAnsi="GHEA Grapalat" w:cs="Sylfaen"/>
              </w:rPr>
              <w:t>և</w:t>
            </w:r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</w:rPr>
              <w:t>դրանց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GHEA Grapalat"/>
              </w:rPr>
              <w:t>փորձագիտական</w:t>
            </w:r>
            <w:proofErr w:type="spellEnd"/>
            <w:r w:rsidRPr="004921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GHEA Grapalat"/>
              </w:rPr>
              <w:t>դրական</w:t>
            </w:r>
            <w:proofErr w:type="spellEnd"/>
            <w:r w:rsidRPr="004921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GHEA Grapalat"/>
              </w:rPr>
              <w:t>եզրա</w:t>
            </w:r>
            <w:proofErr w:type="spellEnd"/>
            <w:r w:rsidRPr="004921BC">
              <w:rPr>
                <w:rFonts w:ascii="GHEA Grapalat" w:hAnsi="GHEA Grapalat" w:cs="GHEA Grapalat"/>
                <w:lang w:val="fr-FR"/>
              </w:rPr>
              <w:t>-</w:t>
            </w:r>
            <w:proofErr w:type="spellStart"/>
            <w:r w:rsidRPr="004921BC">
              <w:rPr>
                <w:rFonts w:ascii="GHEA Grapalat" w:hAnsi="GHEA Grapalat" w:cs="GHEA Grapalat"/>
              </w:rPr>
              <w:t>կացություններում</w:t>
            </w:r>
            <w:proofErr w:type="spellEnd"/>
            <w:r w:rsidRPr="004921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GHEA Grapalat"/>
              </w:rPr>
              <w:t>նշված</w:t>
            </w:r>
            <w:proofErr w:type="spellEnd"/>
            <w:r w:rsidRPr="004921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նախահաշվային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արժեքների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միջև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առկա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են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21BC">
              <w:rPr>
                <w:rFonts w:ascii="GHEA Grapalat" w:hAnsi="GHEA Grapalat" w:cs="Sylfaen"/>
                <w:lang w:val="fr-FR"/>
              </w:rPr>
              <w:t>անհամապատաս-խանություններ</w:t>
            </w:r>
            <w:proofErr w:type="spellEnd"/>
            <w:r w:rsidRPr="004921BC">
              <w:rPr>
                <w:rFonts w:ascii="GHEA Grapalat" w:hAnsi="GHEA Grapalat" w:cs="Sylfaen"/>
                <w:lang w:val="fr-FR"/>
              </w:rPr>
              <w:t xml:space="preserve">։  </w:t>
            </w:r>
          </w:p>
        </w:tc>
        <w:tc>
          <w:tcPr>
            <w:tcW w:w="3600" w:type="dxa"/>
          </w:tcPr>
          <w:p w:rsidR="00900089" w:rsidRPr="00B27A9E" w:rsidRDefault="00900089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B9642C" w:rsidRPr="00B27A9E" w:rsidRDefault="00B9642C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900089" w:rsidRPr="00B27A9E" w:rsidRDefault="00900089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701CF0" w:rsidRDefault="00701CF0" w:rsidP="004921BC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eastAsia="Calibri" w:hAnsi="GHEA Grapalat" w:cs="Arial"/>
              </w:rPr>
              <w:t>Մ</w:t>
            </w:r>
            <w:r>
              <w:rPr>
                <w:rFonts w:ascii="GHEA Grapalat" w:eastAsia="Calibri" w:hAnsi="GHEA Grapalat" w:cs="Arial"/>
                <w:lang w:val="hy-AM"/>
              </w:rPr>
              <w:t>ինչև</w:t>
            </w:r>
            <w:r w:rsidR="009E163C" w:rsidRPr="009E163C">
              <w:rPr>
                <w:rFonts w:ascii="GHEA Grapalat" w:eastAsia="Calibri" w:hAnsi="GHEA Grapalat" w:cs="Arial"/>
                <w:lang w:val="fr-FR"/>
              </w:rPr>
              <w:t xml:space="preserve"> </w:t>
            </w:r>
            <w:r>
              <w:rPr>
                <w:rFonts w:ascii="GHEA Grapalat" w:eastAsia="Calibri" w:hAnsi="GHEA Grapalat" w:cs="Arial"/>
                <w:lang w:val="hy-AM"/>
              </w:rPr>
              <w:t xml:space="preserve">տարեվերջ </w:t>
            </w:r>
            <w:r>
              <w:rPr>
                <w:rFonts w:ascii="GHEA Grapalat" w:eastAsia="Calibri" w:hAnsi="GHEA Grapalat" w:cs="Arial"/>
              </w:rPr>
              <w:t>ա</w:t>
            </w:r>
            <w:r>
              <w:rPr>
                <w:rFonts w:ascii="GHEA Grapalat" w:eastAsia="Calibri" w:hAnsi="GHEA Grapalat" w:cs="Arial"/>
                <w:lang w:val="hy-AM"/>
              </w:rPr>
              <w:t>շխատանքների ամբողջ ծավալով իրականացման իրատեսականությ</w:t>
            </w:r>
            <w:r>
              <w:rPr>
                <w:rFonts w:ascii="GHEA Grapalat" w:eastAsia="Calibri" w:hAnsi="GHEA Grapalat" w:cs="Arial"/>
              </w:rPr>
              <w:t>ա</w:t>
            </w:r>
            <w:r>
              <w:rPr>
                <w:rFonts w:ascii="GHEA Grapalat" w:eastAsia="Calibri" w:hAnsi="GHEA Grapalat" w:cs="Arial"/>
                <w:lang w:val="hy-AM"/>
              </w:rPr>
              <w:t>ն</w:t>
            </w:r>
            <w:r w:rsidRPr="00701CF0">
              <w:rPr>
                <w:rFonts w:ascii="GHEA Grapalat" w:eastAsia="Calibri" w:hAnsi="GHEA Grapalat" w:cs="Arial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</w:rPr>
              <w:t>հարցը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ևս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մեկ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անգամ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ճշտվել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 և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հաստատվել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է  </w:t>
            </w:r>
            <w:r>
              <w:rPr>
                <w:rFonts w:ascii="GHEA Grapalat" w:eastAsia="Calibri" w:hAnsi="GHEA Grapalat" w:cs="Arial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համայնքի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ղեկավարների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9E163C">
              <w:rPr>
                <w:rFonts w:ascii="GHEA Grapalat" w:hAnsi="GHEA Grapalat" w:cs="Sylfaen"/>
                <w:color w:val="000000"/>
                <w:lang w:val="fr-FR"/>
              </w:rPr>
              <w:t>հետ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  <w:p w:rsidR="005966C4" w:rsidRPr="00B27A9E" w:rsidRDefault="005966C4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2A36BE" w:rsidRPr="008C5597" w:rsidRDefault="002A36BE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8C5597">
              <w:rPr>
                <w:rFonts w:ascii="GHEA Grapalat" w:hAnsi="GHEA Grapalat" w:cs="Sylfaen"/>
                <w:color w:val="000000"/>
                <w:lang w:val="hy-AM"/>
              </w:rPr>
              <w:t xml:space="preserve">Հարցը բազմիցս քննարկվել է միջգերատեսչական հանձնաժողովի նիստում, ինչի վերաբերյալ հստակ որոշում է կայացվել: </w:t>
            </w:r>
          </w:p>
          <w:p w:rsidR="002A36BE" w:rsidRDefault="002A36BE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8C5597">
              <w:rPr>
                <w:rFonts w:ascii="GHEA Grapalat" w:hAnsi="GHEA Grapalat" w:cs="Sylfaen"/>
                <w:color w:val="000000"/>
                <w:lang w:val="hy-AM"/>
              </w:rPr>
              <w:t xml:space="preserve">Քանի որ ծրագիրը առաջին տարին է իրականացվում և փորձնական է, ինչպես նաև 11-րդ ամսվա մեջ համայնքները այլ </w:t>
            </w:r>
            <w:r w:rsidRPr="008C5597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գումարներ չունեն ֆոնդային բյուջեներում բացի նախատեսված գումարներից, հարցը կարգավորելու համար նիստերի ընթացքում պայմանավորվածություն է ձեռք բերվել կարգավորել ընթացակարգի մշակման ժամանակ։ </w:t>
            </w: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Ընդունվել է։</w:t>
            </w: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4921BC" w:rsidRPr="00B27A9E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Ընդունվել է։</w:t>
            </w:r>
          </w:p>
          <w:p w:rsidR="004921BC" w:rsidRPr="00B27A9E" w:rsidRDefault="004921BC" w:rsidP="004921BC">
            <w:pPr>
              <w:shd w:val="clear" w:color="auto" w:fill="FFFFFF"/>
              <w:ind w:left="9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5966C4" w:rsidRPr="002A36BE" w:rsidRDefault="005966C4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5966C4" w:rsidRPr="00B27A9E" w:rsidRDefault="005966C4" w:rsidP="004921BC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57038C" w:rsidRPr="00E201A2" w:rsidRDefault="0057038C" w:rsidP="004921BC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420" w:type="dxa"/>
          </w:tcPr>
          <w:p w:rsidR="00DE1E25" w:rsidRPr="00E201A2" w:rsidRDefault="00DE1E25" w:rsidP="004921BC">
            <w:pPr>
              <w:rPr>
                <w:rFonts w:ascii="GHEA Grapalat" w:hAnsi="GHEA Grapalat"/>
                <w:lang w:val="fr-FR"/>
              </w:rPr>
            </w:pPr>
          </w:p>
          <w:p w:rsidR="00DE1E25" w:rsidRPr="00E201A2" w:rsidRDefault="00DE1E25" w:rsidP="004921BC">
            <w:pPr>
              <w:rPr>
                <w:rFonts w:ascii="GHEA Grapalat" w:hAnsi="GHEA Grapalat"/>
                <w:lang w:val="fr-FR"/>
              </w:rPr>
            </w:pPr>
          </w:p>
          <w:p w:rsidR="00DE1E25" w:rsidRPr="00E201A2" w:rsidRDefault="00DE1E25" w:rsidP="004921BC">
            <w:pPr>
              <w:rPr>
                <w:rFonts w:ascii="GHEA Grapalat" w:hAnsi="GHEA Grapalat"/>
                <w:lang w:val="fr-FR"/>
              </w:rPr>
            </w:pPr>
          </w:p>
          <w:p w:rsidR="00DE1E25" w:rsidRPr="00E201A2" w:rsidRDefault="00DE1E25" w:rsidP="004921BC">
            <w:pPr>
              <w:rPr>
                <w:rFonts w:ascii="GHEA Grapalat" w:hAnsi="GHEA Grapalat"/>
                <w:lang w:val="fr-FR"/>
              </w:rPr>
            </w:pPr>
          </w:p>
          <w:p w:rsidR="00DE1E25" w:rsidRPr="00E201A2" w:rsidRDefault="00DE1E25" w:rsidP="004921BC">
            <w:pPr>
              <w:rPr>
                <w:rFonts w:ascii="GHEA Grapalat" w:hAnsi="GHEA Grapalat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4921BC" w:rsidRPr="00E201A2" w:rsidRDefault="004921BC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4921BC" w:rsidRPr="004921BC" w:rsidRDefault="004921BC" w:rsidP="004921BC">
            <w:pPr>
              <w:rPr>
                <w:rFonts w:ascii="GHEA Grapalat" w:hAnsi="GHEA Grapalat"/>
                <w:lang w:val="hy-AM"/>
              </w:rPr>
            </w:pPr>
            <w:r w:rsidRPr="004921BC">
              <w:rPr>
                <w:rFonts w:ascii="GHEA Grapalat" w:hAnsi="GHEA Grapalat"/>
                <w:lang w:val="hy-AM"/>
              </w:rPr>
              <w:t>Նախագծում փոփոխություններ չեն կատարվել</w:t>
            </w:r>
          </w:p>
          <w:p w:rsidR="005966C4" w:rsidRPr="004921BC" w:rsidRDefault="005966C4" w:rsidP="004921BC">
            <w:pPr>
              <w:rPr>
                <w:rFonts w:ascii="GHEA Grapalat" w:hAnsi="GHEA Grapalat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5966C4" w:rsidRPr="00E201A2" w:rsidRDefault="005966C4" w:rsidP="004921BC">
            <w:pPr>
              <w:rPr>
                <w:rFonts w:ascii="GHEA Grapalat" w:hAnsi="GHEA Grapalat"/>
                <w:highlight w:val="yellow"/>
                <w:lang w:val="fr-FR"/>
              </w:rPr>
            </w:pPr>
          </w:p>
          <w:p w:rsidR="00442991" w:rsidRPr="00E201A2" w:rsidRDefault="00442991" w:rsidP="004921BC">
            <w:pPr>
              <w:rPr>
                <w:rFonts w:ascii="GHEA Grapalat" w:hAnsi="GHEA Grapalat"/>
                <w:lang w:val="fr-FR"/>
              </w:rPr>
            </w:pPr>
          </w:p>
          <w:p w:rsidR="00442991" w:rsidRPr="00E201A2" w:rsidRDefault="00442991" w:rsidP="004921BC">
            <w:pPr>
              <w:rPr>
                <w:rFonts w:ascii="GHEA Grapalat" w:hAnsi="GHEA Grapalat"/>
                <w:lang w:val="fr-FR"/>
              </w:rPr>
            </w:pPr>
          </w:p>
          <w:p w:rsidR="00442991" w:rsidRPr="00E201A2" w:rsidRDefault="00442991" w:rsidP="004921BC">
            <w:pPr>
              <w:rPr>
                <w:rFonts w:ascii="GHEA Grapalat" w:hAnsi="GHEA Grapalat"/>
                <w:lang w:val="fr-FR"/>
              </w:rPr>
            </w:pPr>
          </w:p>
          <w:p w:rsidR="0058529F" w:rsidRPr="00E201A2" w:rsidRDefault="0058529F" w:rsidP="004921BC">
            <w:pPr>
              <w:rPr>
                <w:rFonts w:ascii="GHEA Grapalat" w:hAnsi="GHEA Grapalat"/>
                <w:lang w:val="fr-FR"/>
              </w:rPr>
            </w:pPr>
          </w:p>
          <w:p w:rsidR="0058529F" w:rsidRPr="00E201A2" w:rsidRDefault="0058529F" w:rsidP="004921BC">
            <w:pPr>
              <w:rPr>
                <w:rFonts w:ascii="GHEA Grapalat" w:hAnsi="GHEA Grapalat"/>
                <w:lang w:val="fr-FR"/>
              </w:rPr>
            </w:pPr>
          </w:p>
          <w:p w:rsidR="0058529F" w:rsidRPr="00E201A2" w:rsidRDefault="0058529F" w:rsidP="004921BC">
            <w:pPr>
              <w:rPr>
                <w:rFonts w:ascii="GHEA Grapalat" w:hAnsi="GHEA Grapalat"/>
                <w:lang w:val="fr-FR"/>
              </w:rPr>
            </w:pPr>
          </w:p>
          <w:p w:rsidR="0058529F" w:rsidRPr="00E201A2" w:rsidRDefault="0058529F" w:rsidP="004921BC">
            <w:pPr>
              <w:rPr>
                <w:rFonts w:ascii="GHEA Grapalat" w:hAnsi="GHEA Grapalat"/>
                <w:lang w:val="fr-FR"/>
              </w:rPr>
            </w:pPr>
          </w:p>
          <w:p w:rsidR="0058529F" w:rsidRPr="00E201A2" w:rsidRDefault="0058529F" w:rsidP="004921BC">
            <w:pPr>
              <w:rPr>
                <w:rFonts w:ascii="GHEA Grapalat" w:hAnsi="GHEA Grapalat"/>
                <w:lang w:val="fr-FR"/>
              </w:rPr>
            </w:pPr>
          </w:p>
          <w:p w:rsidR="0058529F" w:rsidRPr="00E201A2" w:rsidRDefault="0058529F" w:rsidP="004921BC">
            <w:pPr>
              <w:rPr>
                <w:rFonts w:ascii="GHEA Grapalat" w:hAnsi="GHEA Grapalat"/>
                <w:lang w:val="fr-FR"/>
              </w:rPr>
            </w:pPr>
          </w:p>
          <w:p w:rsidR="009801FC" w:rsidRPr="00E201A2" w:rsidRDefault="009801FC" w:rsidP="004921BC">
            <w:pPr>
              <w:rPr>
                <w:rFonts w:ascii="GHEA Grapalat" w:hAnsi="GHEA Grapalat"/>
                <w:lang w:val="fr-FR"/>
              </w:rPr>
            </w:pPr>
          </w:p>
          <w:p w:rsidR="009801FC" w:rsidRPr="00E201A2" w:rsidRDefault="009801FC" w:rsidP="004921BC">
            <w:pPr>
              <w:rPr>
                <w:rFonts w:ascii="GHEA Grapalat" w:hAnsi="GHEA Grapalat"/>
                <w:lang w:val="fr-FR"/>
              </w:rPr>
            </w:pPr>
          </w:p>
          <w:p w:rsidR="00056821" w:rsidRPr="00E201A2" w:rsidRDefault="00056821" w:rsidP="004921BC">
            <w:pPr>
              <w:rPr>
                <w:rFonts w:ascii="GHEA Grapalat" w:hAnsi="GHEA Grapalat"/>
                <w:lang w:val="fr-FR"/>
              </w:rPr>
            </w:pPr>
          </w:p>
          <w:p w:rsidR="00056821" w:rsidRPr="00E201A2" w:rsidRDefault="00056821" w:rsidP="004921BC">
            <w:pPr>
              <w:rPr>
                <w:rFonts w:ascii="GHEA Grapalat" w:hAnsi="GHEA Grapalat"/>
                <w:lang w:val="fr-FR"/>
              </w:rPr>
            </w:pPr>
          </w:p>
          <w:p w:rsidR="00056821" w:rsidRPr="00E201A2" w:rsidRDefault="00056821" w:rsidP="004921BC">
            <w:pPr>
              <w:rPr>
                <w:rFonts w:ascii="GHEA Grapalat" w:hAnsi="GHEA Grapalat"/>
                <w:lang w:val="fr-FR"/>
              </w:rPr>
            </w:pPr>
          </w:p>
          <w:p w:rsidR="00056821" w:rsidRPr="00E201A2" w:rsidRDefault="00056821" w:rsidP="004921BC">
            <w:pPr>
              <w:rPr>
                <w:rFonts w:ascii="GHEA Grapalat" w:hAnsi="GHEA Grapalat"/>
                <w:lang w:val="fr-FR"/>
              </w:rPr>
            </w:pPr>
          </w:p>
          <w:p w:rsidR="00056821" w:rsidRPr="00E201A2" w:rsidRDefault="00056821" w:rsidP="004921BC">
            <w:pPr>
              <w:rPr>
                <w:rFonts w:ascii="GHEA Grapalat" w:hAnsi="GHEA Grapalat"/>
                <w:lang w:val="fr-FR"/>
              </w:rPr>
            </w:pPr>
          </w:p>
          <w:p w:rsidR="006A2277" w:rsidRDefault="006A2277" w:rsidP="004921BC">
            <w:pPr>
              <w:rPr>
                <w:rFonts w:ascii="GHEA Grapalat" w:hAnsi="GHEA Grapalat"/>
                <w:szCs w:val="24"/>
                <w:lang w:val="de-DE"/>
              </w:rPr>
            </w:pPr>
          </w:p>
          <w:p w:rsidR="00056821" w:rsidRPr="00B27A9E" w:rsidRDefault="00056821" w:rsidP="004921BC">
            <w:pPr>
              <w:rPr>
                <w:rFonts w:ascii="GHEA Grapalat" w:hAnsi="GHEA Grapalat"/>
                <w:lang w:val="de-DE"/>
              </w:rPr>
            </w:pPr>
          </w:p>
          <w:p w:rsidR="00056821" w:rsidRPr="00B27A9E" w:rsidRDefault="00056821" w:rsidP="004921BC">
            <w:pPr>
              <w:rPr>
                <w:rFonts w:ascii="GHEA Grapalat" w:hAnsi="GHEA Grapalat"/>
                <w:lang w:val="de-DE"/>
              </w:rPr>
            </w:pPr>
          </w:p>
          <w:p w:rsidR="0058529F" w:rsidRPr="00B27A9E" w:rsidRDefault="0058529F" w:rsidP="004921BC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4921BC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4921BC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4921BC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4921BC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4921BC">
            <w:pPr>
              <w:rPr>
                <w:rFonts w:ascii="GHEA Grapalat" w:hAnsi="GHEA Grapalat"/>
                <w:lang w:val="de-DE"/>
              </w:rPr>
            </w:pPr>
          </w:p>
          <w:p w:rsidR="0058529F" w:rsidRPr="00B27A9E" w:rsidRDefault="0058529F" w:rsidP="004921BC">
            <w:pPr>
              <w:rPr>
                <w:rFonts w:ascii="GHEA Grapalat" w:hAnsi="GHEA Grapalat"/>
                <w:lang w:val="de-DE"/>
              </w:rPr>
            </w:pPr>
          </w:p>
          <w:p w:rsidR="00C9563D" w:rsidRPr="00B27A9E" w:rsidRDefault="0058529F" w:rsidP="004921BC">
            <w:pPr>
              <w:rPr>
                <w:rFonts w:ascii="GHEA Grapalat" w:hAnsi="GHEA Grapalat"/>
                <w:lang w:val="de-DE"/>
              </w:rPr>
            </w:pPr>
            <w:r w:rsidRPr="00B27A9E">
              <w:rPr>
                <w:rFonts w:ascii="GHEA Grapalat" w:hAnsi="GHEA Grapalat"/>
                <w:lang w:val="de-DE"/>
              </w:rPr>
              <w:t xml:space="preserve"> </w:t>
            </w:r>
          </w:p>
          <w:p w:rsidR="00C9563D" w:rsidRPr="00B27A9E" w:rsidRDefault="00C9563D" w:rsidP="004921BC">
            <w:pPr>
              <w:rPr>
                <w:rFonts w:ascii="GHEA Grapalat" w:hAnsi="GHEA Grapalat"/>
                <w:lang w:val="de-DE"/>
              </w:rPr>
            </w:pPr>
          </w:p>
          <w:p w:rsidR="00BE2A96" w:rsidRPr="00B27A9E" w:rsidRDefault="00BE2A96" w:rsidP="004921BC">
            <w:pPr>
              <w:rPr>
                <w:rFonts w:ascii="GHEA Grapalat" w:hAnsi="GHEA Grapalat"/>
                <w:lang w:val="de-DE"/>
              </w:rPr>
            </w:pPr>
          </w:p>
          <w:p w:rsidR="00BE2A96" w:rsidRPr="00B27A9E" w:rsidRDefault="00BE2A96" w:rsidP="004921BC">
            <w:pPr>
              <w:rPr>
                <w:rFonts w:ascii="GHEA Grapalat" w:hAnsi="GHEA Grapalat"/>
                <w:lang w:val="de-DE"/>
              </w:rPr>
            </w:pPr>
          </w:p>
          <w:p w:rsidR="00DD5BE7" w:rsidRPr="008C5597" w:rsidRDefault="00DD5BE7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4921BC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4921BC">
            <w:pPr>
              <w:rPr>
                <w:rFonts w:ascii="GHEA Grapalat" w:hAnsi="GHEA Grapalat"/>
                <w:lang w:val="de-DE"/>
              </w:rPr>
            </w:pPr>
          </w:p>
          <w:p w:rsidR="00C34E5C" w:rsidRPr="008C5597" w:rsidRDefault="00C34E5C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FD2298" w:rsidRDefault="00FD2298" w:rsidP="004921BC">
            <w:pPr>
              <w:jc w:val="both"/>
              <w:rPr>
                <w:rFonts w:ascii="GHEA Grapalat" w:hAnsi="GHEA Grapalat"/>
                <w:lang w:val="hy-AM"/>
              </w:rPr>
            </w:pPr>
            <w:r w:rsidRPr="00FD2298">
              <w:rPr>
                <w:rFonts w:ascii="GHEA Grapalat" w:hAnsi="GHEA Grapalat"/>
                <w:lang w:val="hy-AM"/>
              </w:rPr>
              <w:t xml:space="preserve">Նախագծում կատարվել են ուղղումներ՝ </w:t>
            </w:r>
            <w:r w:rsidR="004921BC">
              <w:rPr>
                <w:rFonts w:ascii="GHEA Grapalat" w:hAnsi="GHEA Grapalat"/>
                <w:lang w:val="hy-AM"/>
              </w:rPr>
              <w:t>ն</w:t>
            </w:r>
            <w:r w:rsidRPr="00FD2298">
              <w:rPr>
                <w:rFonts w:ascii="GHEA Grapalat" w:hAnsi="GHEA Grapalat"/>
                <w:lang w:val="hy-AM"/>
              </w:rPr>
              <w:t>երկայացվել է Արծվանիստ համայնքի   3 փողոցների գիշերային լուսավորության ցանցի ընդլայնում ծրագիրը:</w:t>
            </w:r>
          </w:p>
          <w:p w:rsidR="00C34E5C" w:rsidRPr="00FD2298" w:rsidRDefault="00C34E5C" w:rsidP="004921B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005BB" w:rsidRPr="00B27A9E" w:rsidRDefault="006005BB" w:rsidP="004921BC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5D6CF0" w:rsidRPr="00B27A9E" w:rsidRDefault="00F81EB8" w:rsidP="004921BC">
            <w:pPr>
              <w:tabs>
                <w:tab w:val="left" w:pos="709"/>
                <w:tab w:val="left" w:pos="851"/>
              </w:tabs>
              <w:jc w:val="both"/>
              <w:rPr>
                <w:rFonts w:ascii="GHEA Grapalat" w:hAnsi="GHEA Grapalat"/>
                <w:lang w:val="de-DE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Ն</w:t>
            </w:r>
            <w:r w:rsidR="005C06EF">
              <w:rPr>
                <w:rFonts w:ascii="GHEA Grapalat" w:hAnsi="GHEA Grapalat" w:cs="Sylfaen"/>
                <w:lang w:val="fr-FR"/>
              </w:rPr>
              <w:t>երկայացված</w:t>
            </w:r>
            <w:proofErr w:type="spellEnd"/>
            <w:r w:rsidR="005C06E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Sylfaen"/>
              </w:rPr>
              <w:t>նախագծանախահաշվային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r w:rsidR="005C06EF" w:rsidRPr="00246E5C">
              <w:rPr>
                <w:rFonts w:ascii="GHEA Grapalat" w:hAnsi="GHEA Grapalat" w:cs="Sylfaen"/>
                <w:lang w:val="hy-AM"/>
              </w:rPr>
              <w:t>փաստաթղթեր</w:t>
            </w:r>
            <w:proofErr w:type="spellStart"/>
            <w:r w:rsidR="005C06EF" w:rsidRPr="00246E5C">
              <w:rPr>
                <w:rFonts w:ascii="GHEA Grapalat" w:hAnsi="GHEA Grapalat" w:cs="Sylfaen"/>
              </w:rPr>
              <w:t>ում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r w:rsidR="005C06EF" w:rsidRPr="00246E5C">
              <w:rPr>
                <w:rFonts w:ascii="GHEA Grapalat" w:hAnsi="GHEA Grapalat" w:cs="Sylfaen"/>
              </w:rPr>
              <w:t>և</w:t>
            </w:r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>
              <w:rPr>
                <w:rFonts w:ascii="GHEA Grapalat" w:hAnsi="GHEA Grapalat" w:cs="Sylfaen"/>
              </w:rPr>
              <w:t>դրանց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GHEA Grapalat"/>
              </w:rPr>
              <w:t>փորձագիտական</w:t>
            </w:r>
            <w:proofErr w:type="spellEnd"/>
            <w:r w:rsidR="005C06EF" w:rsidRPr="00246E5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GHEA Grapalat"/>
              </w:rPr>
              <w:t>դրական</w:t>
            </w:r>
            <w:proofErr w:type="spellEnd"/>
            <w:r w:rsidR="005C06EF" w:rsidRPr="00246E5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GHEA Grapalat"/>
              </w:rPr>
              <w:t>եզրակացություններում</w:t>
            </w:r>
            <w:proofErr w:type="spellEnd"/>
            <w:r w:rsidR="005C06EF" w:rsidRPr="00246E5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GHEA Grapalat"/>
              </w:rPr>
              <w:t>նշված</w:t>
            </w:r>
            <w:proofErr w:type="spellEnd"/>
            <w:r w:rsidR="005C06EF" w:rsidRPr="00246E5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Sylfaen"/>
                <w:lang w:val="fr-FR"/>
              </w:rPr>
              <w:t>նախահաշվային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Sylfaen"/>
                <w:lang w:val="fr-FR"/>
              </w:rPr>
              <w:t>արժեքների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Sylfaen"/>
                <w:lang w:val="fr-FR"/>
              </w:rPr>
              <w:t>միջև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 w:rsidRPr="00246E5C">
              <w:rPr>
                <w:rFonts w:ascii="GHEA Grapalat" w:hAnsi="GHEA Grapalat" w:cs="Sylfaen"/>
                <w:lang w:val="fr-FR"/>
              </w:rPr>
              <w:t>առկա</w:t>
            </w:r>
            <w:proofErr w:type="spellEnd"/>
            <w:r w:rsidR="005C06EF" w:rsidRPr="00246E5C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="005C06EF" w:rsidRPr="00246E5C">
              <w:rPr>
                <w:rFonts w:ascii="GHEA Grapalat" w:hAnsi="GHEA Grapalat" w:cs="Sylfaen"/>
                <w:lang w:val="fr-FR"/>
              </w:rPr>
              <w:t>անհամապատասխանություններ</w:t>
            </w:r>
            <w:r w:rsidR="005C06EF">
              <w:rPr>
                <w:rFonts w:ascii="GHEA Grapalat" w:hAnsi="GHEA Grapalat" w:cs="Sylfaen"/>
                <w:lang w:val="fr-FR"/>
              </w:rPr>
              <w:t>ի</w:t>
            </w:r>
            <w:proofErr w:type="spellEnd"/>
            <w:r w:rsidR="005C06E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>
              <w:rPr>
                <w:rFonts w:ascii="GHEA Grapalat" w:hAnsi="GHEA Grapalat" w:cs="Sylfaen"/>
                <w:lang w:val="fr-FR"/>
              </w:rPr>
              <w:t>մասով</w:t>
            </w:r>
            <w:proofErr w:type="spellEnd"/>
            <w:r w:rsidR="005C06E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C06EF">
              <w:rPr>
                <w:rFonts w:ascii="GHEA Grapalat" w:hAnsi="GHEA Grapalat" w:cs="Sylfaen"/>
                <w:lang w:val="fr-FR"/>
              </w:rPr>
              <w:t>ներկայացվել</w:t>
            </w:r>
            <w:proofErr w:type="spellEnd"/>
            <w:r w:rsidR="005C06EF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="005C06EF">
              <w:rPr>
                <w:rFonts w:ascii="GHEA Grapalat" w:hAnsi="GHEA Grapalat" w:cs="Sylfaen"/>
                <w:lang w:val="fr-FR"/>
              </w:rPr>
              <w:t>տեղեկանք-հիմնավորում</w:t>
            </w:r>
            <w:proofErr w:type="spellEnd"/>
            <w:r w:rsidR="005C06EF"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 w:rsidR="005C06EF">
              <w:rPr>
                <w:rFonts w:ascii="GHEA Grapalat" w:hAnsi="GHEA Grapalat" w:cs="Sylfaen"/>
                <w:lang w:val="fr-FR"/>
              </w:rPr>
              <w:t>կցվում</w:t>
            </w:r>
            <w:proofErr w:type="spellEnd"/>
            <w:r w:rsidR="005C06EF">
              <w:rPr>
                <w:rFonts w:ascii="GHEA Grapalat" w:hAnsi="GHEA Grapalat" w:cs="Sylfaen"/>
                <w:lang w:val="fr-FR"/>
              </w:rPr>
              <w:t xml:space="preserve"> է</w:t>
            </w:r>
            <w:proofErr w:type="gramStart"/>
            <w:r w:rsidR="005C06EF">
              <w:rPr>
                <w:rFonts w:ascii="GHEA Grapalat" w:hAnsi="GHEA Grapalat" w:cs="Sylfaen"/>
                <w:lang w:val="fr-FR"/>
              </w:rPr>
              <w:t>)</w:t>
            </w:r>
            <w:r w:rsidR="005C06EF" w:rsidRPr="00246E5C">
              <w:rPr>
                <w:rFonts w:ascii="GHEA Grapalat" w:hAnsi="GHEA Grapalat" w:cs="Sylfaen"/>
                <w:lang w:val="fr-FR"/>
              </w:rPr>
              <w:t>։</w:t>
            </w:r>
            <w:proofErr w:type="gramEnd"/>
          </w:p>
        </w:tc>
      </w:tr>
    </w:tbl>
    <w:p w:rsidR="00662886" w:rsidRPr="00B27A9E" w:rsidRDefault="0085067F" w:rsidP="004921BC">
      <w:pPr>
        <w:spacing w:line="240" w:lineRule="auto"/>
        <w:jc w:val="both"/>
        <w:rPr>
          <w:rFonts w:ascii="GHEA Grapalat" w:hAnsi="GHEA Grapalat"/>
          <w:lang w:val="de-DE"/>
        </w:rPr>
      </w:pPr>
      <w:r w:rsidRPr="00B27A9E">
        <w:rPr>
          <w:rFonts w:ascii="GHEA Grapalat" w:hAnsi="GHEA Grapalat"/>
          <w:lang w:val="de-DE"/>
        </w:rPr>
        <w:lastRenderedPageBreak/>
        <w:br w:type="textWrapping" w:clear="all"/>
      </w:r>
    </w:p>
    <w:sectPr w:rsidR="00662886" w:rsidRPr="00B27A9E" w:rsidSect="00E049FF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5C59"/>
    <w:multiLevelType w:val="hybridMultilevel"/>
    <w:tmpl w:val="6DAE38F8"/>
    <w:lvl w:ilvl="0" w:tplc="B91610F8">
      <w:start w:val="1"/>
      <w:numFmt w:val="decimal"/>
      <w:lvlText w:val="%1."/>
      <w:lvlJc w:val="left"/>
      <w:pPr>
        <w:ind w:left="927" w:hanging="360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7F71B4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6D65"/>
    <w:multiLevelType w:val="hybridMultilevel"/>
    <w:tmpl w:val="D3DC1752"/>
    <w:lvl w:ilvl="0" w:tplc="0BA2B6AE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945079"/>
    <w:multiLevelType w:val="hybridMultilevel"/>
    <w:tmpl w:val="6DB679BA"/>
    <w:lvl w:ilvl="0" w:tplc="E4C857BE">
      <w:start w:val="1"/>
      <w:numFmt w:val="decimal"/>
      <w:lvlText w:val="%1."/>
      <w:lvlJc w:val="left"/>
      <w:pPr>
        <w:ind w:left="927" w:hanging="360"/>
      </w:pPr>
      <w:rPr>
        <w:rFonts w:eastAsia="Calibri" w:cs="Arial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215C5A"/>
    <w:multiLevelType w:val="hybridMultilevel"/>
    <w:tmpl w:val="906ACD60"/>
    <w:lvl w:ilvl="0" w:tplc="DF48722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CDC2BEB"/>
    <w:multiLevelType w:val="hybridMultilevel"/>
    <w:tmpl w:val="58BA2928"/>
    <w:lvl w:ilvl="0" w:tplc="DAE89F1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32CE34A8"/>
    <w:multiLevelType w:val="hybridMultilevel"/>
    <w:tmpl w:val="5E46F600"/>
    <w:lvl w:ilvl="0" w:tplc="A46E9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9D3FAA"/>
    <w:multiLevelType w:val="hybridMultilevel"/>
    <w:tmpl w:val="4C62A930"/>
    <w:lvl w:ilvl="0" w:tplc="A92695AC">
      <w:start w:val="6"/>
      <w:numFmt w:val="bullet"/>
      <w:lvlText w:val="-"/>
      <w:lvlJc w:val="left"/>
      <w:pPr>
        <w:ind w:left="7023" w:hanging="360"/>
      </w:pPr>
      <w:rPr>
        <w:rFonts w:ascii="GHEA Grapalat" w:eastAsia="PMingLiU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7F60C43"/>
    <w:multiLevelType w:val="hybridMultilevel"/>
    <w:tmpl w:val="489AC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E34695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36D9C"/>
    <w:multiLevelType w:val="hybridMultilevel"/>
    <w:tmpl w:val="6DB679BA"/>
    <w:lvl w:ilvl="0" w:tplc="E4C857BE">
      <w:start w:val="1"/>
      <w:numFmt w:val="decimal"/>
      <w:lvlText w:val="%1."/>
      <w:lvlJc w:val="left"/>
      <w:pPr>
        <w:ind w:left="927" w:hanging="360"/>
      </w:pPr>
      <w:rPr>
        <w:rFonts w:eastAsia="Calibri" w:cs="Arial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563A8A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1E65C8"/>
    <w:multiLevelType w:val="hybridMultilevel"/>
    <w:tmpl w:val="8B941EAE"/>
    <w:lvl w:ilvl="0" w:tplc="829AF02C">
      <w:start w:val="4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6C9853ED"/>
    <w:multiLevelType w:val="hybridMultilevel"/>
    <w:tmpl w:val="5E6CBAA6"/>
    <w:lvl w:ilvl="0" w:tplc="4EDA7B0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F9043CF"/>
    <w:multiLevelType w:val="hybridMultilevel"/>
    <w:tmpl w:val="52C01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7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86"/>
    <w:rsid w:val="00005D02"/>
    <w:rsid w:val="000065D1"/>
    <w:rsid w:val="00012947"/>
    <w:rsid w:val="00051F34"/>
    <w:rsid w:val="000559F4"/>
    <w:rsid w:val="00056821"/>
    <w:rsid w:val="000711DC"/>
    <w:rsid w:val="000831DB"/>
    <w:rsid w:val="00091443"/>
    <w:rsid w:val="000A6B7B"/>
    <w:rsid w:val="000B4D01"/>
    <w:rsid w:val="000C7B04"/>
    <w:rsid w:val="000D7839"/>
    <w:rsid w:val="00111770"/>
    <w:rsid w:val="00122A2A"/>
    <w:rsid w:val="00125EF9"/>
    <w:rsid w:val="00131A5E"/>
    <w:rsid w:val="00143ACA"/>
    <w:rsid w:val="00145EFF"/>
    <w:rsid w:val="00150940"/>
    <w:rsid w:val="0019294C"/>
    <w:rsid w:val="001C7CCF"/>
    <w:rsid w:val="001E11A0"/>
    <w:rsid w:val="00205824"/>
    <w:rsid w:val="00216E59"/>
    <w:rsid w:val="002224A0"/>
    <w:rsid w:val="0024096B"/>
    <w:rsid w:val="00240EE9"/>
    <w:rsid w:val="00243889"/>
    <w:rsid w:val="00246D76"/>
    <w:rsid w:val="00253770"/>
    <w:rsid w:val="00255F04"/>
    <w:rsid w:val="00261A69"/>
    <w:rsid w:val="002623C2"/>
    <w:rsid w:val="00262AC4"/>
    <w:rsid w:val="0028535D"/>
    <w:rsid w:val="00290681"/>
    <w:rsid w:val="002A36BE"/>
    <w:rsid w:val="002E7591"/>
    <w:rsid w:val="002F7528"/>
    <w:rsid w:val="00300458"/>
    <w:rsid w:val="00303A03"/>
    <w:rsid w:val="0030593D"/>
    <w:rsid w:val="00310245"/>
    <w:rsid w:val="003150D1"/>
    <w:rsid w:val="00325D91"/>
    <w:rsid w:val="0033014A"/>
    <w:rsid w:val="00364854"/>
    <w:rsid w:val="00365330"/>
    <w:rsid w:val="003709F0"/>
    <w:rsid w:val="0037524F"/>
    <w:rsid w:val="003A4AB8"/>
    <w:rsid w:val="003B456C"/>
    <w:rsid w:val="003B5803"/>
    <w:rsid w:val="003B78E0"/>
    <w:rsid w:val="003C42EB"/>
    <w:rsid w:val="003E02D2"/>
    <w:rsid w:val="004260CF"/>
    <w:rsid w:val="00442991"/>
    <w:rsid w:val="00457708"/>
    <w:rsid w:val="00461EE8"/>
    <w:rsid w:val="004638AF"/>
    <w:rsid w:val="00463AED"/>
    <w:rsid w:val="00483E68"/>
    <w:rsid w:val="004921BC"/>
    <w:rsid w:val="00495B59"/>
    <w:rsid w:val="004A3872"/>
    <w:rsid w:val="004A4FC8"/>
    <w:rsid w:val="004B0A6B"/>
    <w:rsid w:val="004C4902"/>
    <w:rsid w:val="004C6845"/>
    <w:rsid w:val="004D152D"/>
    <w:rsid w:val="00513AE4"/>
    <w:rsid w:val="005178F1"/>
    <w:rsid w:val="005245F4"/>
    <w:rsid w:val="00540C7A"/>
    <w:rsid w:val="00545BC0"/>
    <w:rsid w:val="005462EC"/>
    <w:rsid w:val="005464DA"/>
    <w:rsid w:val="00547479"/>
    <w:rsid w:val="00557C3D"/>
    <w:rsid w:val="0057038C"/>
    <w:rsid w:val="00572E0E"/>
    <w:rsid w:val="0057696D"/>
    <w:rsid w:val="0058443D"/>
    <w:rsid w:val="0058529F"/>
    <w:rsid w:val="00586E3E"/>
    <w:rsid w:val="005966C4"/>
    <w:rsid w:val="005972CC"/>
    <w:rsid w:val="005A5223"/>
    <w:rsid w:val="005A53B6"/>
    <w:rsid w:val="005B2260"/>
    <w:rsid w:val="005C06EF"/>
    <w:rsid w:val="005C292F"/>
    <w:rsid w:val="005C6304"/>
    <w:rsid w:val="005D1DE9"/>
    <w:rsid w:val="005D6CF0"/>
    <w:rsid w:val="005E5180"/>
    <w:rsid w:val="006005BB"/>
    <w:rsid w:val="0060677D"/>
    <w:rsid w:val="00633E3A"/>
    <w:rsid w:val="00637BD4"/>
    <w:rsid w:val="00650C4C"/>
    <w:rsid w:val="00662886"/>
    <w:rsid w:val="0066317D"/>
    <w:rsid w:val="006742BC"/>
    <w:rsid w:val="006804E4"/>
    <w:rsid w:val="00682882"/>
    <w:rsid w:val="006948DB"/>
    <w:rsid w:val="006A1319"/>
    <w:rsid w:val="006A2277"/>
    <w:rsid w:val="006A2EAB"/>
    <w:rsid w:val="006B012C"/>
    <w:rsid w:val="006B2852"/>
    <w:rsid w:val="006B5F47"/>
    <w:rsid w:val="006E4990"/>
    <w:rsid w:val="0070105A"/>
    <w:rsid w:val="00701CF0"/>
    <w:rsid w:val="00706DBE"/>
    <w:rsid w:val="007113E5"/>
    <w:rsid w:val="00715B99"/>
    <w:rsid w:val="0072281A"/>
    <w:rsid w:val="00742F19"/>
    <w:rsid w:val="0075616C"/>
    <w:rsid w:val="007573FA"/>
    <w:rsid w:val="00780975"/>
    <w:rsid w:val="00781F05"/>
    <w:rsid w:val="00783643"/>
    <w:rsid w:val="00795163"/>
    <w:rsid w:val="007A16B0"/>
    <w:rsid w:val="007B590E"/>
    <w:rsid w:val="007C1FDF"/>
    <w:rsid w:val="007D1474"/>
    <w:rsid w:val="007D1944"/>
    <w:rsid w:val="007D3581"/>
    <w:rsid w:val="007E5C62"/>
    <w:rsid w:val="007E63C3"/>
    <w:rsid w:val="007F41AA"/>
    <w:rsid w:val="00802212"/>
    <w:rsid w:val="0084093E"/>
    <w:rsid w:val="0085060C"/>
    <w:rsid w:val="0085067F"/>
    <w:rsid w:val="0085661F"/>
    <w:rsid w:val="00864A50"/>
    <w:rsid w:val="00875D0E"/>
    <w:rsid w:val="008847FB"/>
    <w:rsid w:val="0089500C"/>
    <w:rsid w:val="008B3D29"/>
    <w:rsid w:val="008C43A8"/>
    <w:rsid w:val="008C5375"/>
    <w:rsid w:val="008C5597"/>
    <w:rsid w:val="008C69B8"/>
    <w:rsid w:val="008F78D1"/>
    <w:rsid w:val="00900089"/>
    <w:rsid w:val="0090221C"/>
    <w:rsid w:val="00907AB9"/>
    <w:rsid w:val="00916CF0"/>
    <w:rsid w:val="00921788"/>
    <w:rsid w:val="00927C6F"/>
    <w:rsid w:val="00942982"/>
    <w:rsid w:val="009801FC"/>
    <w:rsid w:val="00985BBF"/>
    <w:rsid w:val="00991CB0"/>
    <w:rsid w:val="009A398A"/>
    <w:rsid w:val="009A520D"/>
    <w:rsid w:val="009B3339"/>
    <w:rsid w:val="009B4226"/>
    <w:rsid w:val="009D0256"/>
    <w:rsid w:val="009E0ECE"/>
    <w:rsid w:val="009E163C"/>
    <w:rsid w:val="009E4C04"/>
    <w:rsid w:val="00A2166B"/>
    <w:rsid w:val="00A3232E"/>
    <w:rsid w:val="00A44A40"/>
    <w:rsid w:val="00A536F6"/>
    <w:rsid w:val="00A5570D"/>
    <w:rsid w:val="00A5589F"/>
    <w:rsid w:val="00A62BEE"/>
    <w:rsid w:val="00A82EFF"/>
    <w:rsid w:val="00AB79AC"/>
    <w:rsid w:val="00AC4BDB"/>
    <w:rsid w:val="00AF33AE"/>
    <w:rsid w:val="00B05282"/>
    <w:rsid w:val="00B06A28"/>
    <w:rsid w:val="00B0748B"/>
    <w:rsid w:val="00B11E29"/>
    <w:rsid w:val="00B16FC7"/>
    <w:rsid w:val="00B17153"/>
    <w:rsid w:val="00B27A9E"/>
    <w:rsid w:val="00B31F9B"/>
    <w:rsid w:val="00B714A5"/>
    <w:rsid w:val="00B8031A"/>
    <w:rsid w:val="00B82911"/>
    <w:rsid w:val="00B945BD"/>
    <w:rsid w:val="00B9642C"/>
    <w:rsid w:val="00BC000F"/>
    <w:rsid w:val="00BC2E6A"/>
    <w:rsid w:val="00BD4831"/>
    <w:rsid w:val="00BE2A96"/>
    <w:rsid w:val="00BF4603"/>
    <w:rsid w:val="00BF71F2"/>
    <w:rsid w:val="00C14FB9"/>
    <w:rsid w:val="00C343A9"/>
    <w:rsid w:val="00C34E5C"/>
    <w:rsid w:val="00C42943"/>
    <w:rsid w:val="00C57C74"/>
    <w:rsid w:val="00C77B80"/>
    <w:rsid w:val="00C9563D"/>
    <w:rsid w:val="00CB344B"/>
    <w:rsid w:val="00CC08E5"/>
    <w:rsid w:val="00CC0F45"/>
    <w:rsid w:val="00CE6B9D"/>
    <w:rsid w:val="00CF22A2"/>
    <w:rsid w:val="00CF3461"/>
    <w:rsid w:val="00CF5B29"/>
    <w:rsid w:val="00D12A90"/>
    <w:rsid w:val="00D3199A"/>
    <w:rsid w:val="00D43F37"/>
    <w:rsid w:val="00D74C6A"/>
    <w:rsid w:val="00D910DE"/>
    <w:rsid w:val="00D94EAD"/>
    <w:rsid w:val="00DB2D29"/>
    <w:rsid w:val="00DD3665"/>
    <w:rsid w:val="00DD5BE7"/>
    <w:rsid w:val="00DD64A8"/>
    <w:rsid w:val="00DE1E25"/>
    <w:rsid w:val="00DF4F72"/>
    <w:rsid w:val="00DF613D"/>
    <w:rsid w:val="00E0004A"/>
    <w:rsid w:val="00E00051"/>
    <w:rsid w:val="00E02933"/>
    <w:rsid w:val="00E049FF"/>
    <w:rsid w:val="00E12FED"/>
    <w:rsid w:val="00E201A2"/>
    <w:rsid w:val="00E46D30"/>
    <w:rsid w:val="00E60430"/>
    <w:rsid w:val="00E6344F"/>
    <w:rsid w:val="00E87D88"/>
    <w:rsid w:val="00EA24C9"/>
    <w:rsid w:val="00EA71E3"/>
    <w:rsid w:val="00EC230F"/>
    <w:rsid w:val="00EC786A"/>
    <w:rsid w:val="00EC7CD9"/>
    <w:rsid w:val="00ED12BA"/>
    <w:rsid w:val="00EE011B"/>
    <w:rsid w:val="00EF6DAE"/>
    <w:rsid w:val="00EF7844"/>
    <w:rsid w:val="00F04879"/>
    <w:rsid w:val="00F073C8"/>
    <w:rsid w:val="00F07DBA"/>
    <w:rsid w:val="00F10A6C"/>
    <w:rsid w:val="00F17FCF"/>
    <w:rsid w:val="00F34123"/>
    <w:rsid w:val="00F64B2C"/>
    <w:rsid w:val="00F677B0"/>
    <w:rsid w:val="00F81EB8"/>
    <w:rsid w:val="00F9540E"/>
    <w:rsid w:val="00FA659E"/>
    <w:rsid w:val="00FB3E1D"/>
    <w:rsid w:val="00FB4F9A"/>
    <w:rsid w:val="00FC4083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60CD4-500D-4139-8AF4-D002EBC5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B4F9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B714A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7696D"/>
    <w:rPr>
      <w:rFonts w:ascii="Calibri" w:eastAsia="Calibri" w:hAnsi="Calibri" w:cs="Times New Roman"/>
      <w:lang w:val="ru-RU"/>
    </w:rPr>
  </w:style>
  <w:style w:type="character" w:customStyle="1" w:styleId="FontStyle11">
    <w:name w:val="Font Style11"/>
    <w:basedOn w:val="DefaultParagraphFont"/>
    <w:uiPriority w:val="99"/>
    <w:rsid w:val="003E02D2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https://mul.gov.am/tasks/docs/attachment.php?id=494713&amp;fn=7.ampopatert.docx&amp;out=1&amp;token=b2196d778fd174bb27c4</cp:keywords>
</cp:coreProperties>
</file>