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6" w:rsidRPr="00746474" w:rsidRDefault="00F04B36" w:rsidP="00F04B36">
      <w:pPr>
        <w:spacing w:after="0" w:line="360" w:lineRule="auto"/>
        <w:ind w:right="-900"/>
        <w:rPr>
          <w:rFonts w:ascii="GHEA Grapalat" w:hAnsi="GHEA Grapalat"/>
          <w:b/>
          <w:sz w:val="18"/>
          <w:szCs w:val="18"/>
          <w:lang w:eastAsia="hy-AM"/>
        </w:rPr>
      </w:pPr>
      <w:r>
        <w:rPr>
          <w:rFonts w:ascii="GHEA Grapalat" w:hAnsi="GHEA Grapalat"/>
          <w:sz w:val="18"/>
          <w:szCs w:val="18"/>
          <w:lang w:eastAsia="hy-AM"/>
        </w:rPr>
        <w:t xml:space="preserve">                                                                                                             </w:t>
      </w:r>
    </w:p>
    <w:tbl>
      <w:tblPr>
        <w:tblW w:w="149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040"/>
        <w:gridCol w:w="90"/>
      </w:tblGrid>
      <w:tr w:rsidR="00F04B36" w:rsidRPr="00746474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6" w:rsidRPr="00746474" w:rsidRDefault="00F04B36" w:rsidP="006A401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40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8</w:t>
            </w:r>
          </w:p>
        </w:tc>
      </w:tr>
      <w:tr w:rsidR="00F04B36" w:rsidRPr="00022601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B36" w:rsidRDefault="00F04B36" w:rsidP="008D0F00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_______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F04B36" w:rsidRPr="00022601" w:rsidRDefault="00F04B36" w:rsidP="008D0F00">
            <w:pPr>
              <w:spacing w:after="0" w:line="240" w:lineRule="auto"/>
              <w:ind w:right="-738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F04B36" w:rsidRPr="00022601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B36" w:rsidRPr="00022601" w:rsidRDefault="00F04B36" w:rsidP="008D0F00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F04B36" w:rsidRPr="00F81D00" w:rsidTr="00F04B36">
        <w:trPr>
          <w:trHeight w:val="825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 N 1717-Ն ՈՐՈՇՄԱՆ N</w:t>
            </w:r>
            <w:r w:rsidRPr="00F81D0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  <w:r w:rsidRPr="00F81D0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F81D00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ՀԱՎԵԼՎԱԾԻ</w:t>
            </w:r>
            <w:r w:rsidRPr="00F81D0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N 12 </w:t>
            </w:r>
            <w:r w:rsidRPr="00F81D00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ԱՂՅՈՒՍԱԿՈՒՄ</w:t>
            </w:r>
            <w:r w:rsidRPr="00F81D0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1D00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ԿԱՏԱՐՎՈՂ</w:t>
            </w:r>
            <w:r w:rsidRPr="00F81D00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1D00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ԼՐԱՑՈՒՄՆԵՐԸ</w:t>
            </w:r>
          </w:p>
          <w:tbl>
            <w:tblPr>
              <w:tblpPr w:leftFromText="180" w:rightFromText="180" w:vertAnchor="text" w:tblpY="50"/>
              <w:tblW w:w="14735" w:type="dxa"/>
              <w:tblLook w:val="04A0" w:firstRow="1" w:lastRow="0" w:firstColumn="1" w:lastColumn="0" w:noHBand="0" w:noVBand="1"/>
            </w:tblPr>
            <w:tblGrid>
              <w:gridCol w:w="14735"/>
            </w:tblGrid>
            <w:tr w:rsidR="008D0F00" w:rsidRPr="00F81D00" w:rsidTr="00855F34">
              <w:trPr>
                <w:trHeight w:val="147"/>
              </w:trPr>
              <w:tc>
                <w:tcPr>
                  <w:tcW w:w="1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D0F00" w:rsidRPr="00F81D00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00" w:rsidRPr="00F81D00" w:rsidTr="00855F34">
              <w:trPr>
                <w:trHeight w:val="213"/>
              </w:trPr>
              <w:tc>
                <w:tcPr>
                  <w:tcW w:w="1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F81D00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8D0F00" w:rsidRPr="00F81D00" w:rsidRDefault="008D0F00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B36" w:rsidRPr="00F81D00" w:rsidTr="00D9494D">
        <w:trPr>
          <w:trHeight w:val="162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337A" w:rsidRPr="00F81D00" w:rsidRDefault="000B337A" w:rsidP="000B337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կողմից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խմբավորումը</w:t>
            </w:r>
            <w:proofErr w:type="spellEnd"/>
          </w:p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B36" w:rsidRPr="00F81D00" w:rsidTr="00D9494D">
        <w:trPr>
          <w:trHeight w:val="234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F81D00" w:rsidTr="00D9494D">
        <w:trPr>
          <w:trHeight w:val="411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F81D00" w:rsidTr="00F04B36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F04B36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F81D00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F81D00" w:rsidTr="00F04B36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(հ</w:t>
            </w: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ազ</w:t>
            </w: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.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04B36" w:rsidRPr="00F81D00" w:rsidTr="00D541BC">
        <w:trPr>
          <w:trHeight w:val="19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F81D00" w:rsidTr="00F04B36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="0046770C"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ԾՏ16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0C" w:rsidRPr="00F81D00" w:rsidRDefault="00166E00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>29,351.4</w:t>
            </w:r>
          </w:p>
        </w:tc>
      </w:tr>
      <w:tr w:rsidR="00F04B36" w:rsidRPr="00F81D00" w:rsidTr="00F04B36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B465B6" w:rsidTr="00F04B36">
        <w:trPr>
          <w:trHeight w:val="55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630" w:rsidRPr="0002077F" w:rsidRDefault="00543630" w:rsidP="00543630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02077F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>Գեղարքունիքի մարզի համայնքին`</w:t>
            </w:r>
          </w:p>
          <w:p w:rsidR="00F04B36" w:rsidRPr="0002077F" w:rsidRDefault="00754DA8" w:rsidP="00D03C1C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754DA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>Գավառ համայնքի կենտրոնական հրապարակի լուսավորության ցանցի անցկացման աշխատանքներ, ժամացույցի, նստարանների և աղբամանների տեղադրմ</w:t>
            </w:r>
            <w:r w:rsidRPr="0002077F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>ան</w:t>
            </w:r>
            <w:r w:rsidR="00D03C1C" w:rsidRPr="0002077F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 xml:space="preserve"> </w:t>
            </w:r>
            <w:r w:rsidR="005848BB" w:rsidRPr="0002077F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>նպատակով</w:t>
            </w:r>
          </w:p>
          <w:p w:rsidR="00166E00" w:rsidRPr="0002077F" w:rsidRDefault="00166E00" w:rsidP="00D03C1C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02077F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>Լճաշեն համայնքի «Մանչուկ» մանկապարտեզի բակի բարեկարգում և խաղամիջոցների տեղադրում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F04B36" w:rsidRPr="00F81D00" w:rsidTr="00F04B36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F81D00" w:rsidTr="00F04B36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F81D00" w:rsidTr="00D541BC">
        <w:trPr>
          <w:trHeight w:val="27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05424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F81D00" w:rsidTr="00F04B36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166E00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>29,351.4</w:t>
            </w:r>
          </w:p>
        </w:tc>
      </w:tr>
      <w:tr w:rsidR="00F04B36" w:rsidRPr="00F81D00" w:rsidTr="00D541BC">
        <w:trPr>
          <w:trHeight w:val="26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F81D00" w:rsidTr="00F04B36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F81D00" w:rsidTr="00D541BC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F81D00" w:rsidTr="00D541BC">
        <w:trPr>
          <w:trHeight w:val="49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F81D00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D00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F81D00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1D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CE3687" w:rsidRPr="00F81D00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  <w:r w:rsidRPr="00F81D00">
        <w:rPr>
          <w:rFonts w:ascii="GHEA Grapalat" w:hAnsi="GHEA Grapalat"/>
          <w:sz w:val="18"/>
          <w:szCs w:val="18"/>
          <w:lang w:val="hy-AM" w:eastAsia="hy-AM"/>
        </w:rPr>
        <w:t xml:space="preserve">                                                                               </w:t>
      </w:r>
    </w:p>
    <w:p w:rsidR="007D7536" w:rsidRPr="00C05075" w:rsidRDefault="007D7536" w:rsidP="00F04B36">
      <w:pPr>
        <w:spacing w:after="0" w:line="24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46770C" w:rsidRPr="00C05075" w:rsidRDefault="0046770C" w:rsidP="00F04B36">
      <w:pPr>
        <w:spacing w:after="0" w:line="24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46770C" w:rsidRPr="00C05075" w:rsidRDefault="0046770C" w:rsidP="00F04B36">
      <w:pPr>
        <w:spacing w:after="0" w:line="24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386913" w:rsidRPr="00C05075" w:rsidRDefault="00386913" w:rsidP="0046770C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highlight w:val="yellow"/>
          <w:lang w:val="hy-AM"/>
        </w:rPr>
      </w:pPr>
    </w:p>
    <w:p w:rsidR="0046770C" w:rsidRPr="0046770C" w:rsidRDefault="0046770C" w:rsidP="0046770C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46770C">
        <w:rPr>
          <w:rFonts w:ascii="GHEA Grapalat" w:hAnsi="GHEA Grapalat" w:cs="Calibri"/>
          <w:color w:val="000000"/>
          <w:sz w:val="18"/>
          <w:szCs w:val="18"/>
          <w:lang w:val="hy-AM"/>
        </w:rPr>
        <w:t>Գերատեսչության կողմից իրականացվող քաղաքականության միջոցառումների ծրագրային խմբավորումը</w:t>
      </w:r>
    </w:p>
    <w:p w:rsidR="0046770C" w:rsidRDefault="0046770C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7D7536" w:rsidRDefault="007D7536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7D7536" w:rsidRDefault="007D7536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4825" w:type="dxa"/>
        <w:tblLayout w:type="fixed"/>
        <w:tblLook w:val="04A0" w:firstRow="1" w:lastRow="0" w:firstColumn="1" w:lastColumn="0" w:noHBand="0" w:noVBand="1"/>
      </w:tblPr>
      <w:tblGrid>
        <w:gridCol w:w="1078"/>
        <w:gridCol w:w="1446"/>
        <w:gridCol w:w="2305"/>
        <w:gridCol w:w="4850"/>
        <w:gridCol w:w="5146"/>
      </w:tblGrid>
      <w:tr w:rsidR="005E36F3" w:rsidRPr="00746474" w:rsidTr="00142AA3">
        <w:trPr>
          <w:trHeight w:val="28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36" w:rsidRPr="0046770C" w:rsidRDefault="007D7536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Default="005E36F3" w:rsidP="00142AA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5E36F3" w:rsidRPr="00746474" w:rsidRDefault="005E36F3" w:rsidP="00142AA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5E36F3" w:rsidRPr="00746474" w:rsidTr="005E36F3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5E36F3" w:rsidRPr="00746474" w:rsidTr="005E36F3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8D0F00" w:rsidTr="005E36F3">
        <w:trPr>
          <w:trHeight w:val="228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8D0F00" w:rsidRDefault="004264D9" w:rsidP="00863BB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10,836.0</w:t>
            </w:r>
          </w:p>
        </w:tc>
      </w:tr>
      <w:tr w:rsidR="005E36F3" w:rsidRPr="00746474" w:rsidTr="005E36F3">
        <w:trPr>
          <w:trHeight w:val="268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9C71C4" w:rsidTr="00D42AFD">
        <w:trPr>
          <w:trHeight w:val="898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Default="00CC5E25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համայնքների`</w:t>
            </w:r>
          </w:p>
          <w:p w:rsidR="004264D9" w:rsidRDefault="00C05075" w:rsidP="00BB1669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Արամուս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մշակույթի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տանիքի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նորոգման</w:t>
            </w:r>
            <w:proofErr w:type="spellEnd"/>
            <w:r w:rsidR="009C71C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5E36F3" w:rsidRPr="00DF7B84" w:rsidRDefault="004264D9" w:rsidP="004264D9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4264D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Նոր Արտամետի 11-րդ փողոցի ասֆալտապատմ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9C71C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նպատակով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DF7B8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DF7B84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5E36F3" w:rsidRPr="00746474" w:rsidTr="005E36F3">
        <w:trPr>
          <w:trHeight w:val="28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DF7B8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DF7B8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DF7B84" w:rsidRDefault="005E36F3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489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9C71C4">
        <w:trPr>
          <w:trHeight w:val="54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2221A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2221AB"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45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BB1669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="00BB1669"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r w:rsidR="00BB166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669"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="00BB1669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4264D9" w:rsidP="00863BB3">
            <w:pPr>
              <w:spacing w:after="0" w:line="240" w:lineRule="auto"/>
              <w:ind w:right="-109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10,836.0</w:t>
            </w:r>
          </w:p>
        </w:tc>
      </w:tr>
      <w:tr w:rsidR="005E36F3" w:rsidRPr="00746474" w:rsidTr="005E36F3">
        <w:trPr>
          <w:trHeight w:val="383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56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r w:rsidR="00BB166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669">
              <w:rPr>
                <w:rFonts w:ascii="GHEA Grapalat" w:hAnsi="GHEA Grapalat" w:cs="Calibri"/>
                <w:color w:val="000000"/>
                <w:sz w:val="18"/>
                <w:szCs w:val="18"/>
              </w:rPr>
              <w:t>Կոտայքի</w:t>
            </w:r>
            <w:proofErr w:type="spellEnd"/>
            <w:r w:rsidR="00BB1669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7E64C1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7E64C1">
        <w:trPr>
          <w:trHeight w:val="67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</w:tbl>
    <w:p w:rsidR="006E7E7A" w:rsidRDefault="006E7E7A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p w:rsidR="006A4012" w:rsidRDefault="006A4012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p w:rsidR="006A4012" w:rsidRPr="006A4012" w:rsidRDefault="006A4012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p w:rsidR="000B337A" w:rsidRDefault="000B337A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0B337A" w:rsidRDefault="000B337A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93717A" w:rsidRPr="00863BB3" w:rsidRDefault="0093717A" w:rsidP="004C21C1">
      <w:pPr>
        <w:spacing w:after="0" w:line="24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CC5E25" w:rsidRPr="00034566" w:rsidRDefault="00CC5E25" w:rsidP="00CC5E25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034566">
        <w:rPr>
          <w:rFonts w:ascii="GHEA Grapalat" w:hAnsi="GHEA Grapalat" w:cs="Calibri"/>
          <w:color w:val="000000"/>
          <w:sz w:val="18"/>
          <w:szCs w:val="18"/>
          <w:lang w:val="hy-AM"/>
        </w:rPr>
        <w:t>Գերատեսչության կողմից իրականացվող քաղաքականության միջոցառումների ծրագրային խմբավորումը</w:t>
      </w:r>
    </w:p>
    <w:p w:rsidR="0093717A" w:rsidRPr="00034566" w:rsidRDefault="0093717A" w:rsidP="004C21C1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93717A" w:rsidRPr="00034566" w:rsidRDefault="0093717A" w:rsidP="004C21C1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93717A" w:rsidRPr="00034566" w:rsidRDefault="0093717A" w:rsidP="004C21C1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F1581" w:rsidRPr="00034566" w:rsidTr="00142AA3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581" w:rsidRPr="00034566" w:rsidRDefault="00FF1581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581" w:rsidRPr="00034566" w:rsidRDefault="00FF1581" w:rsidP="00142AA3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581" w:rsidRPr="00034566" w:rsidRDefault="00FF1581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F1581" w:rsidRPr="00034566" w:rsidRDefault="00FF1581" w:rsidP="00142AA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F1581" w:rsidRPr="00034566" w:rsidTr="00142AA3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FF1581" w:rsidRPr="00034566" w:rsidTr="00142AA3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581" w:rsidRPr="00034566" w:rsidRDefault="00FF1581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31210" w:rsidRPr="00034566" w:rsidTr="00142AA3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031210" w:rsidRPr="00034566" w:rsidRDefault="000E3C1B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58" w:rsidRPr="00427223" w:rsidRDefault="00570458" w:rsidP="00570458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30,689.6</w:t>
            </w:r>
          </w:p>
          <w:p w:rsidR="00031210" w:rsidRPr="00034566" w:rsidRDefault="00031210" w:rsidP="008F1823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031210" w:rsidRPr="00034566" w:rsidTr="00142AA3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31210" w:rsidRPr="00034566" w:rsidTr="00DF070E">
        <w:trPr>
          <w:trHeight w:val="1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Լոռու</w:t>
            </w:r>
            <w:proofErr w:type="spellEnd"/>
            <w:r w:rsid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համայնքներին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`</w:t>
            </w:r>
          </w:p>
          <w:p w:rsidR="00031210" w:rsidRDefault="00034566" w:rsidP="00A710BF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Փամբակի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կենտրոնի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</w:t>
            </w:r>
            <w:r w:rsidR="00B9426A">
              <w:rPr>
                <w:rFonts w:ascii="GHEA Grapalat" w:hAnsi="GHEA Grapalat" w:cs="Calibri"/>
                <w:color w:val="000000"/>
                <w:sz w:val="16"/>
                <w:szCs w:val="16"/>
              </w:rPr>
              <w:t>ռուցում</w:t>
            </w:r>
            <w:proofErr w:type="spellEnd"/>
          </w:p>
          <w:p w:rsidR="00420D96" w:rsidRDefault="00420D96" w:rsidP="00420D96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Վանաձոր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բ</w:t>
            </w:r>
            <w:r w:rsidRPr="00420D9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ազմաֆունկցիոնալ տրակտորի ձեռքբերում JCB-CX</w:t>
            </w:r>
          </w:p>
          <w:p w:rsidR="00E71D0F" w:rsidRPr="00E71D0F" w:rsidRDefault="00E71D0F" w:rsidP="00420D96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>Սարահարթ</w:t>
            </w:r>
            <w:proofErr w:type="spellEnd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համայնքում</w:t>
            </w:r>
            <w:proofErr w:type="spellEnd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>գիշերային</w:t>
            </w:r>
            <w:proofErr w:type="spellEnd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լուսավորության</w:t>
            </w:r>
            <w:proofErr w:type="spellEnd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D0F">
              <w:rPr>
                <w:rFonts w:ascii="GHEA Grapalat" w:hAnsi="GHEA Grapalat" w:cs="Calibri"/>
                <w:color w:val="000000"/>
                <w:sz w:val="16"/>
                <w:szCs w:val="16"/>
              </w:rPr>
              <w:t>անցկացում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31210" w:rsidRPr="00034566" w:rsidTr="00142AA3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Վերջնական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արդյունքի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31210" w:rsidRPr="00034566" w:rsidTr="00142AA3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31210" w:rsidRPr="00034566" w:rsidTr="00002ACA">
        <w:trPr>
          <w:trHeight w:val="42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31210" w:rsidRPr="00034566" w:rsidTr="00142AA3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B126B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142AA3"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126B0">
              <w:rPr>
                <w:rFonts w:ascii="GHEA Grapalat" w:hAnsi="GHEA Grapalat" w:cs="Calibri"/>
                <w:color w:val="000000"/>
                <w:sz w:val="16"/>
                <w:szCs w:val="16"/>
              </w:rPr>
              <w:t>Լոռու</w:t>
            </w:r>
            <w:proofErr w:type="spellEnd"/>
            <w:r w:rsidR="00142AA3"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r w:rsidR="00142AA3"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126B0">
              <w:rPr>
                <w:rFonts w:ascii="GHEA Grapalat" w:hAnsi="GHEA Grapalat" w:cs="Calibri"/>
                <w:color w:val="000000"/>
                <w:sz w:val="16"/>
                <w:szCs w:val="16"/>
              </w:rPr>
              <w:t>Լոռու</w:t>
            </w:r>
            <w:proofErr w:type="spellEnd"/>
            <w:r w:rsidR="00142AA3"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458" w:rsidRPr="00427223" w:rsidRDefault="00570458" w:rsidP="00570458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30,689.6</w:t>
            </w:r>
          </w:p>
          <w:p w:rsidR="00031210" w:rsidRPr="00034566" w:rsidRDefault="00031210" w:rsidP="008F1823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031210" w:rsidRPr="00034566" w:rsidTr="00142AA3">
        <w:trPr>
          <w:trHeight w:val="3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31210" w:rsidRPr="00034566" w:rsidTr="00142AA3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B804E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r w:rsidR="00142AA3"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04E8">
              <w:rPr>
                <w:rFonts w:ascii="GHEA Grapalat" w:hAnsi="GHEA Grapalat" w:cs="Calibri"/>
                <w:color w:val="000000"/>
                <w:sz w:val="16"/>
                <w:szCs w:val="16"/>
              </w:rPr>
              <w:t>Լոռու</w:t>
            </w:r>
            <w:proofErr w:type="spellEnd"/>
            <w:r w:rsidR="00142AA3"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31210" w:rsidRPr="00034566" w:rsidTr="00142AA3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31210" w:rsidRPr="00034566" w:rsidTr="00142AA3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10" w:rsidRPr="00034566" w:rsidRDefault="00031210" w:rsidP="00142AA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10" w:rsidRPr="00034566" w:rsidRDefault="00031210" w:rsidP="00142AA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4C21C1" w:rsidRPr="00034566" w:rsidRDefault="004C21C1" w:rsidP="00734E73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C851B7" w:rsidRPr="00863BB3" w:rsidRDefault="00C851B7" w:rsidP="00734E73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C851B7" w:rsidRPr="00863BB3" w:rsidRDefault="00C851B7" w:rsidP="00734E73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C851B7" w:rsidRPr="00863BB3" w:rsidRDefault="00C851B7" w:rsidP="00734E73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C851B7" w:rsidRPr="00863BB3" w:rsidRDefault="00C851B7" w:rsidP="00734E73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C851B7" w:rsidRPr="00863BB3" w:rsidRDefault="00C851B7" w:rsidP="00734E73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eastAsia="hy-AM"/>
        </w:rPr>
      </w:pPr>
    </w:p>
    <w:p w:rsidR="009F2B94" w:rsidRDefault="009F2B94" w:rsidP="0017251F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highlight w:val="yellow"/>
        </w:rPr>
      </w:pPr>
    </w:p>
    <w:p w:rsidR="009F2B94" w:rsidRDefault="009F2B94" w:rsidP="0017251F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highlight w:val="yellow"/>
        </w:rPr>
      </w:pPr>
    </w:p>
    <w:p w:rsidR="0017251F" w:rsidRPr="009F2B94" w:rsidRDefault="0017251F" w:rsidP="0024589B">
      <w:pPr>
        <w:spacing w:after="0" w:line="240" w:lineRule="auto"/>
        <w:jc w:val="center"/>
        <w:rPr>
          <w:rFonts w:ascii="GHEA Grapalat" w:hAnsi="GHEA Grapalat" w:cs="Calibri"/>
          <w:b/>
          <w:bCs/>
          <w:sz w:val="18"/>
          <w:szCs w:val="18"/>
          <w:lang w:val="hy-AM"/>
        </w:rPr>
      </w:pPr>
      <w:r w:rsidRPr="009F2B94">
        <w:rPr>
          <w:rFonts w:ascii="GHEA Grapalat" w:hAnsi="GHEA Grapalat" w:cs="Calibri"/>
          <w:color w:val="000000"/>
          <w:sz w:val="18"/>
          <w:szCs w:val="18"/>
          <w:lang w:val="hy-AM"/>
        </w:rPr>
        <w:t>Գերատեսչության կողմից իրականացվող քաղաքականության միջոցառումների ծրագրային խմբավորումը</w:t>
      </w:r>
    </w:p>
    <w:p w:rsidR="0017251F" w:rsidRPr="009F2B94" w:rsidRDefault="0017251F" w:rsidP="0017251F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4825" w:type="dxa"/>
        <w:tblLayout w:type="fixed"/>
        <w:tblLook w:val="04A0" w:firstRow="1" w:lastRow="0" w:firstColumn="1" w:lastColumn="0" w:noHBand="0" w:noVBand="1"/>
      </w:tblPr>
      <w:tblGrid>
        <w:gridCol w:w="1078"/>
        <w:gridCol w:w="1446"/>
        <w:gridCol w:w="2305"/>
        <w:gridCol w:w="4850"/>
        <w:gridCol w:w="5146"/>
      </w:tblGrid>
      <w:tr w:rsidR="0017251F" w:rsidRPr="009F2B94" w:rsidTr="00C05075">
        <w:trPr>
          <w:trHeight w:val="28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17251F" w:rsidRPr="009F2B94" w:rsidRDefault="0017251F" w:rsidP="00C05075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17251F" w:rsidRPr="009F2B94" w:rsidTr="00C05075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17251F" w:rsidRPr="009F2B94" w:rsidTr="00C05075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7251F" w:rsidRPr="009F2B94" w:rsidTr="00D51FAF">
        <w:trPr>
          <w:trHeight w:val="578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8EC" w:rsidRPr="0057768C" w:rsidRDefault="00B465B6" w:rsidP="001378EC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53</w:t>
            </w:r>
            <w:r w:rsidR="001378EC">
              <w:rPr>
                <w:rFonts w:ascii="GHEA Grapalat" w:hAnsi="GHEA Grapalat"/>
                <w:bCs/>
              </w:rPr>
              <w:t>,</w:t>
            </w:r>
            <w:r>
              <w:rPr>
                <w:rFonts w:ascii="GHEA Grapalat" w:hAnsi="GHEA Grapalat"/>
                <w:bCs/>
              </w:rPr>
              <w:t>209</w:t>
            </w:r>
            <w:r w:rsidR="001378EC">
              <w:rPr>
                <w:rFonts w:ascii="GHEA Grapalat" w:hAnsi="GHEA Grapalat"/>
                <w:bCs/>
              </w:rPr>
              <w:t>.6</w:t>
            </w:r>
          </w:p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17251F" w:rsidRPr="009F2B94" w:rsidTr="00C05075">
        <w:trPr>
          <w:trHeight w:val="268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7251F" w:rsidRPr="009F2B94" w:rsidTr="00C05075">
        <w:trPr>
          <w:trHeight w:val="13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Արագածոտնի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՝</w:t>
            </w:r>
          </w:p>
          <w:p w:rsidR="009F2B94" w:rsidRDefault="009F2B94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Շամիրամ համայնքի ասֆալտբետոնե ծածկույթի իրականացում</w:t>
            </w:r>
          </w:p>
          <w:p w:rsidR="0017251F" w:rsidRDefault="00EC37C2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C37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Բյուրական համայնքի ասֆալտբետոնե ծածկույթի իրականացում</w:t>
            </w:r>
          </w:p>
          <w:p w:rsidR="002A676F" w:rsidRPr="002A676F" w:rsidRDefault="002A676F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Բյուրական</w:t>
            </w:r>
            <w:proofErr w:type="spellEnd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արտաքին</w:t>
            </w:r>
            <w:proofErr w:type="spellEnd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76F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լուսավորություն</w:t>
            </w:r>
            <w:proofErr w:type="spellEnd"/>
          </w:p>
          <w:p w:rsidR="00B34499" w:rsidRDefault="00B34499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Կարբի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այգիներ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տանող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ճանապարհի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լայնացում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փլուզված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հողերի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մաքրում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ասֆալտ-բետոնե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ծածկույթի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փոսային</w:t>
            </w:r>
            <w:proofErr w:type="spellEnd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499">
              <w:rPr>
                <w:rFonts w:ascii="GHEA Grapalat" w:hAnsi="GHEA Grapalat" w:cs="Calibri"/>
                <w:color w:val="000000"/>
                <w:sz w:val="18"/>
                <w:szCs w:val="18"/>
              </w:rPr>
              <w:t>նորոգում</w:t>
            </w:r>
            <w:proofErr w:type="spellEnd"/>
          </w:p>
          <w:p w:rsidR="002A5F72" w:rsidRDefault="002A5F72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>Սասունիկ</w:t>
            </w:r>
            <w:proofErr w:type="spellEnd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ասֆալտ-բետոնե</w:t>
            </w:r>
            <w:proofErr w:type="spellEnd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ծածկույթի</w:t>
            </w:r>
            <w:proofErr w:type="spellEnd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F72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իրականացում</w:t>
            </w:r>
            <w:proofErr w:type="spellEnd"/>
          </w:p>
          <w:p w:rsidR="00C03150" w:rsidRDefault="00C03150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Ն. </w:t>
            </w:r>
            <w:proofErr w:type="spellStart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>Բազմաբերդ</w:t>
            </w:r>
            <w:proofErr w:type="spellEnd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>կուլտուրայի</w:t>
            </w:r>
            <w:proofErr w:type="spellEnd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>տան</w:t>
            </w:r>
            <w:proofErr w:type="spellEnd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>տանիքի</w:t>
            </w:r>
            <w:proofErr w:type="spellEnd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150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վերանորոգում</w:t>
            </w:r>
            <w:proofErr w:type="spellEnd"/>
          </w:p>
          <w:p w:rsidR="001D0D87" w:rsidRPr="0055622F" w:rsidRDefault="001D0D87" w:rsidP="0024589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Փարպի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</w:t>
            </w:r>
            <w:r w:rsidRPr="001D0D87">
              <w:rPr>
                <w:rFonts w:ascii="GHEA Grapalat" w:hAnsi="GHEA Grapalat" w:cs="Calibri"/>
                <w:color w:val="000000"/>
                <w:sz w:val="18"/>
                <w:szCs w:val="18"/>
              </w:rPr>
              <w:t>յուղտեխնիկայի</w:t>
            </w:r>
            <w:proofErr w:type="spellEnd"/>
            <w:r w:rsidRPr="001D0D8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D87">
              <w:rPr>
                <w:rFonts w:ascii="GHEA Grapalat" w:hAnsi="GHEA Grapalat" w:cs="Calibri"/>
                <w:color w:val="000000"/>
                <w:sz w:val="18"/>
                <w:szCs w:val="18"/>
              </w:rPr>
              <w:t>ձեռքբերում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17251F" w:rsidRPr="009F2B94" w:rsidTr="00C05075">
        <w:trPr>
          <w:trHeight w:val="28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7251F" w:rsidRPr="009F2B94" w:rsidTr="00C05075">
        <w:trPr>
          <w:trHeight w:val="489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7251F" w:rsidRPr="009F2B94" w:rsidTr="00C01CAB">
        <w:trPr>
          <w:trHeight w:val="36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17251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ԾՏ25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7251F" w:rsidRPr="009F2B94" w:rsidTr="00C05075">
        <w:trPr>
          <w:trHeight w:val="45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17251F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Արագածոտնի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  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Արագածոտնի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5B6" w:rsidRPr="0057768C" w:rsidRDefault="00B465B6" w:rsidP="00B465B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53,209.6</w:t>
            </w:r>
          </w:p>
          <w:p w:rsidR="0017251F" w:rsidRPr="009F2B94" w:rsidRDefault="0017251F" w:rsidP="00C05075">
            <w:pPr>
              <w:spacing w:after="0" w:line="240" w:lineRule="auto"/>
              <w:ind w:right="-109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17251F" w:rsidRPr="009F2B94" w:rsidTr="00C05075">
        <w:trPr>
          <w:trHeight w:val="383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7251F" w:rsidRPr="009F2B94" w:rsidTr="00C05075">
        <w:trPr>
          <w:trHeight w:val="56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ՀՀ 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Արագածոտնի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7251F" w:rsidRPr="009F2B94" w:rsidTr="0017251F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7251F" w:rsidRPr="00746474" w:rsidTr="00C01CAB">
        <w:trPr>
          <w:trHeight w:val="35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9F2B9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9F2B9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F2B9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1F" w:rsidRPr="00746474" w:rsidRDefault="0017251F" w:rsidP="00C0507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B9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51F" w:rsidRPr="00746474" w:rsidRDefault="0017251F" w:rsidP="00C0507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</w:tbl>
    <w:p w:rsidR="008163B2" w:rsidRDefault="008163B2" w:rsidP="00734E73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8163B2" w:rsidRPr="00034566" w:rsidRDefault="008163B2" w:rsidP="008163B2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034566">
        <w:rPr>
          <w:rFonts w:ascii="GHEA Grapalat" w:hAnsi="GHEA Grapalat" w:cs="Calibri"/>
          <w:color w:val="000000"/>
          <w:sz w:val="18"/>
          <w:szCs w:val="18"/>
          <w:lang w:val="hy-AM"/>
        </w:rPr>
        <w:lastRenderedPageBreak/>
        <w:t>Գերատեսչության կողմից իրականացվող քաղաքականության միջոցառումների ծրագրային խմբավորումը</w:t>
      </w:r>
    </w:p>
    <w:p w:rsidR="008163B2" w:rsidRPr="00034566" w:rsidRDefault="008163B2" w:rsidP="008163B2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8163B2" w:rsidRPr="00034566" w:rsidRDefault="008163B2" w:rsidP="008163B2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8163B2" w:rsidRPr="00034566" w:rsidRDefault="008163B2" w:rsidP="008163B2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8163B2" w:rsidRPr="00034566" w:rsidTr="00FB133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8163B2" w:rsidRPr="00034566" w:rsidRDefault="008163B2" w:rsidP="00FB133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8163B2" w:rsidRPr="00034566" w:rsidTr="00FB133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8163B2" w:rsidRPr="00034566" w:rsidTr="00FB133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163B2" w:rsidRPr="00034566" w:rsidTr="00FB133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E77FB1" w:rsidP="00E77FB1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bCs/>
              </w:rPr>
              <w:t>2</w:t>
            </w:r>
            <w:r w:rsidR="0011458E">
              <w:rPr>
                <w:rFonts w:ascii="GHEA Grapalat" w:hAnsi="GHEA Grapalat"/>
                <w:bCs/>
              </w:rPr>
              <w:t>7,</w:t>
            </w:r>
            <w:r>
              <w:rPr>
                <w:rFonts w:ascii="GHEA Grapalat" w:hAnsi="GHEA Grapalat"/>
                <w:bCs/>
              </w:rPr>
              <w:t>936</w:t>
            </w:r>
            <w:r w:rsidR="0011458E">
              <w:rPr>
                <w:rFonts w:ascii="GHEA Grapalat" w:hAnsi="GHEA Grapalat"/>
                <w:bCs/>
              </w:rPr>
              <w:t>.</w:t>
            </w:r>
            <w:r>
              <w:rPr>
                <w:rFonts w:ascii="GHEA Grapalat" w:hAnsi="GHEA Grapalat"/>
                <w:bCs/>
              </w:rPr>
              <w:t>0</w:t>
            </w:r>
          </w:p>
        </w:tc>
      </w:tr>
      <w:tr w:rsidR="008163B2" w:rsidRPr="00034566" w:rsidTr="00FB133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63B2" w:rsidRPr="00034566" w:rsidTr="00FB1337">
        <w:trPr>
          <w:trHeight w:val="1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Տավուշի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համայնքներին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`</w:t>
            </w:r>
          </w:p>
          <w:p w:rsidR="008163B2" w:rsidRDefault="008D32CB" w:rsidP="008D32CB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Նոյեմբերյան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</w:t>
            </w:r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>ամայնքային</w:t>
            </w:r>
            <w:proofErr w:type="spellEnd"/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>շուկայի</w:t>
            </w:r>
            <w:proofErr w:type="spellEnd"/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>կառուցում</w:t>
            </w:r>
            <w:proofErr w:type="spellEnd"/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="008163B2" w:rsidRPr="008163B2">
              <w:rPr>
                <w:rFonts w:ascii="GHEA Grapalat" w:hAnsi="GHEA Grapalat" w:cs="Calibri"/>
                <w:color w:val="000000"/>
                <w:sz w:val="16"/>
                <w:szCs w:val="16"/>
              </w:rPr>
              <w:t>գործարկում</w:t>
            </w:r>
            <w:proofErr w:type="spellEnd"/>
          </w:p>
          <w:p w:rsidR="003122BB" w:rsidRDefault="003122BB" w:rsidP="008D32CB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122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Նոյեմբերյան համայնքի Զոր. Անդրանիկ փողոցի սարալանջի 536մ երկարությամբ վերընթաց  հատվածի բանուկ մասի հիմնավոր վերանորոգում</w:t>
            </w:r>
          </w:p>
          <w:p w:rsidR="0011458E" w:rsidRPr="0093093A" w:rsidRDefault="0011458E" w:rsidP="008D32CB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Լուսաձոր</w:t>
            </w:r>
            <w:proofErr w:type="spellEnd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համայնքում</w:t>
            </w:r>
            <w:proofErr w:type="spellEnd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>գիշերային</w:t>
            </w:r>
            <w:proofErr w:type="spellEnd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լուսավորության</w:t>
            </w:r>
            <w:proofErr w:type="spellEnd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>կանգառների</w:t>
            </w:r>
            <w:proofErr w:type="spellEnd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58E">
              <w:rPr>
                <w:rFonts w:ascii="GHEA Grapalat" w:hAnsi="GHEA Grapalat" w:cs="Calibri"/>
                <w:color w:val="000000"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8163B2" w:rsidRPr="00034566" w:rsidTr="00FB133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Վերջնական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արդյունքի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63B2" w:rsidRPr="00034566" w:rsidTr="00FB133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63B2" w:rsidRPr="00034566" w:rsidTr="00FB1337">
        <w:trPr>
          <w:trHeight w:val="42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163B2" w:rsidRPr="00034566" w:rsidTr="00FB133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4171C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="004171C1">
              <w:rPr>
                <w:rFonts w:ascii="GHEA Grapalat" w:hAnsi="GHEA Grapalat" w:cs="Calibri"/>
                <w:color w:val="000000"/>
                <w:sz w:val="16"/>
                <w:szCs w:val="16"/>
              </w:rPr>
              <w:t>Տավուշի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71C1">
              <w:rPr>
                <w:rFonts w:ascii="GHEA Grapalat" w:hAnsi="GHEA Grapalat" w:cs="Calibri"/>
                <w:color w:val="000000"/>
                <w:sz w:val="16"/>
                <w:szCs w:val="16"/>
              </w:rPr>
              <w:t>Տավուշի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E77FB1" w:rsidP="00E21566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bCs/>
              </w:rPr>
              <w:t>27,936.0</w:t>
            </w:r>
            <w:bookmarkStart w:id="0" w:name="_GoBack"/>
            <w:bookmarkEnd w:id="0"/>
          </w:p>
        </w:tc>
      </w:tr>
      <w:tr w:rsidR="008163B2" w:rsidRPr="00034566" w:rsidTr="00FB1337">
        <w:trPr>
          <w:trHeight w:val="3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163B2" w:rsidRPr="00034566" w:rsidTr="00FB133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4171C1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71C1">
              <w:rPr>
                <w:rFonts w:ascii="GHEA Grapalat" w:hAnsi="GHEA Grapalat" w:cs="Calibri"/>
                <w:color w:val="000000"/>
                <w:sz w:val="16"/>
                <w:szCs w:val="16"/>
              </w:rPr>
              <w:t>Տավուշի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163B2" w:rsidRPr="00034566" w:rsidTr="00FB133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163B2" w:rsidRPr="00034566" w:rsidTr="00FB133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B2" w:rsidRPr="00034566" w:rsidRDefault="008163B2" w:rsidP="00FB133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3B2" w:rsidRPr="00034566" w:rsidRDefault="008163B2" w:rsidP="00FB133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8163B2" w:rsidRPr="00034566" w:rsidRDefault="008163B2" w:rsidP="008163B2">
      <w:pPr>
        <w:spacing w:after="0" w:line="36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8163B2" w:rsidRPr="00863BB3" w:rsidRDefault="008163B2" w:rsidP="008163B2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8163B2" w:rsidRPr="00863BB3" w:rsidRDefault="008163B2" w:rsidP="008163B2">
      <w:pPr>
        <w:spacing w:after="0" w:line="360" w:lineRule="auto"/>
        <w:rPr>
          <w:rFonts w:ascii="GHEA Grapalat" w:hAnsi="GHEA Grapalat"/>
          <w:sz w:val="18"/>
          <w:szCs w:val="18"/>
          <w:highlight w:val="yellow"/>
          <w:lang w:val="hy-AM" w:eastAsia="hy-AM"/>
        </w:rPr>
      </w:pPr>
    </w:p>
    <w:p w:rsidR="008163B2" w:rsidRDefault="008163B2" w:rsidP="00734E73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0200A5" w:rsidRDefault="000200A5" w:rsidP="00734E73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0200A5" w:rsidRDefault="000200A5" w:rsidP="00734E73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0200A5" w:rsidRPr="00034566" w:rsidRDefault="000200A5" w:rsidP="000200A5">
      <w:pPr>
        <w:spacing w:after="0" w:line="240" w:lineRule="auto"/>
        <w:jc w:val="center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034566">
        <w:rPr>
          <w:rFonts w:ascii="GHEA Grapalat" w:hAnsi="GHEA Grapalat" w:cs="Calibri"/>
          <w:color w:val="000000"/>
          <w:sz w:val="18"/>
          <w:szCs w:val="18"/>
          <w:lang w:val="hy-AM"/>
        </w:rPr>
        <w:t>Գերատեսչության կողմից իրականացվող քաղաքականության միջոցառումների ծրագրային խմբավորումը</w:t>
      </w:r>
    </w:p>
    <w:p w:rsidR="000200A5" w:rsidRPr="00034566" w:rsidRDefault="000200A5" w:rsidP="000200A5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0200A5" w:rsidRPr="00034566" w:rsidRDefault="000200A5" w:rsidP="000200A5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0200A5" w:rsidRPr="00034566" w:rsidRDefault="000200A5" w:rsidP="000200A5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0200A5" w:rsidRPr="00034566" w:rsidTr="006E29B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0200A5" w:rsidRPr="00034566" w:rsidRDefault="000200A5" w:rsidP="006E29B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0200A5" w:rsidRPr="00034566" w:rsidTr="006E29B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Բաժին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Խումբ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/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Դաս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հզր.դրամ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0200A5" w:rsidRPr="00034566" w:rsidTr="006E29B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200A5" w:rsidRPr="00034566" w:rsidTr="006E29B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F5372D" w:rsidP="006E29B7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bCs/>
              </w:rPr>
              <w:t>56,944.6</w:t>
            </w:r>
          </w:p>
        </w:tc>
      </w:tr>
      <w:tr w:rsidR="000200A5" w:rsidRPr="00034566" w:rsidTr="006E29B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200A5" w:rsidRPr="00034566" w:rsidTr="006E29B7">
        <w:trPr>
          <w:trHeight w:val="1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6C10DB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Վայոց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ձորի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`</w:t>
            </w:r>
          </w:p>
          <w:p w:rsidR="000200A5" w:rsidRDefault="001E49BA" w:rsidP="001E49B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Զառիթափ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մեքենատրանսպորտային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կայանատեղիի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կառուցում</w:t>
            </w:r>
            <w:proofErr w:type="spellEnd"/>
          </w:p>
          <w:p w:rsidR="00436D79" w:rsidRPr="00436D79" w:rsidRDefault="00436D79" w:rsidP="001E49B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Զառիթափ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Գոմք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Արտավան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Բարձրունի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Խնձորուտ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Մարտիրոս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Սերս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Զառիթափ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Նոր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Ազնաբերդ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բնակավայրերի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ջրագծերի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գլխամասային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կառույցների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ջրագծերի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ներքին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արտաքին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ցանցերի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կապիտալ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վերանորոգման</w:t>
            </w:r>
            <w:proofErr w:type="spellEnd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6D79">
              <w:rPr>
                <w:rFonts w:ascii="GHEA Grapalat" w:hAnsi="GHEA Grapalat" w:cs="Calibri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200A5" w:rsidRPr="00034566" w:rsidTr="006E29B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արդյունքի</w:t>
            </w:r>
            <w:proofErr w:type="spellEnd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0DB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200A5" w:rsidRPr="00034566" w:rsidTr="006E29B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200A5" w:rsidRPr="00034566" w:rsidTr="006E29B7">
        <w:trPr>
          <w:trHeight w:val="42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3456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200A5" w:rsidRPr="00034566" w:rsidTr="006E29B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C10D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="001E49BA">
              <w:rPr>
                <w:rFonts w:ascii="GHEA Grapalat" w:hAnsi="GHEA Grapalat" w:cs="Calibri"/>
                <w:color w:val="000000"/>
                <w:sz w:val="16"/>
                <w:szCs w:val="16"/>
              </w:rPr>
              <w:t>Վայոց</w:t>
            </w:r>
            <w:proofErr w:type="spellEnd"/>
            <w:r w:rsidR="001E49B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49BA">
              <w:rPr>
                <w:rFonts w:ascii="GHEA Grapalat" w:hAnsi="GHEA Grapalat" w:cs="Calibri"/>
                <w:color w:val="000000"/>
                <w:sz w:val="16"/>
                <w:szCs w:val="16"/>
              </w:rPr>
              <w:t>ձորի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(ՀՀ </w:t>
            </w: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0DB">
              <w:rPr>
                <w:rFonts w:ascii="GHEA Grapalat" w:hAnsi="GHEA Grapalat" w:cs="Calibri"/>
                <w:color w:val="000000"/>
                <w:sz w:val="16"/>
                <w:szCs w:val="16"/>
              </w:rPr>
              <w:t>Վայոց</w:t>
            </w:r>
            <w:proofErr w:type="spellEnd"/>
            <w:r w:rsidR="006C10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0DB">
              <w:rPr>
                <w:rFonts w:ascii="GHEA Grapalat" w:hAnsi="GHEA Grapalat" w:cs="Calibri"/>
                <w:color w:val="000000"/>
                <w:sz w:val="16"/>
                <w:szCs w:val="16"/>
              </w:rPr>
              <w:t>ձոր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F5372D" w:rsidP="006E29B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bCs/>
              </w:rPr>
              <w:t>56,944.6</w:t>
            </w:r>
          </w:p>
        </w:tc>
      </w:tr>
      <w:tr w:rsidR="000200A5" w:rsidRPr="00034566" w:rsidTr="006E29B7">
        <w:trPr>
          <w:trHeight w:val="3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ծախսի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նկարագրությունը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200A5" w:rsidRPr="00034566" w:rsidTr="006E29B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C10D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Սուբվենցիաների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տրամադրում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</w:t>
            </w:r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0DB">
              <w:rPr>
                <w:rFonts w:ascii="GHEA Grapalat" w:hAnsi="GHEA Grapalat" w:cs="Calibri"/>
                <w:color w:val="000000"/>
                <w:sz w:val="16"/>
                <w:szCs w:val="16"/>
              </w:rPr>
              <w:t>Վայոց</w:t>
            </w:r>
            <w:proofErr w:type="spellEnd"/>
            <w:r w:rsidR="006C10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0DB">
              <w:rPr>
                <w:rFonts w:ascii="GHEA Grapalat" w:hAnsi="GHEA Grapalat" w:cs="Calibri"/>
                <w:color w:val="000000"/>
                <w:sz w:val="16"/>
                <w:szCs w:val="16"/>
              </w:rPr>
              <w:t>ձոր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200A5" w:rsidRPr="00034566" w:rsidTr="006E29B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1157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200A5" w:rsidRPr="00034566" w:rsidTr="006E29B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A5" w:rsidRPr="00034566" w:rsidRDefault="000200A5" w:rsidP="006E29B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ակտիվների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66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0A5" w:rsidRPr="00034566" w:rsidRDefault="000200A5" w:rsidP="006E29B7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345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0200A5" w:rsidRPr="0017251F" w:rsidRDefault="000200A5" w:rsidP="00DE472F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sectPr w:rsidR="000200A5" w:rsidRPr="0017251F" w:rsidSect="00D541BC">
      <w:pgSz w:w="15840" w:h="12240" w:orient="landscape"/>
      <w:pgMar w:top="142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883"/>
    <w:multiLevelType w:val="hybridMultilevel"/>
    <w:tmpl w:val="101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6"/>
    <w:rsid w:val="00002ACA"/>
    <w:rsid w:val="00005F96"/>
    <w:rsid w:val="00014AE4"/>
    <w:rsid w:val="000200A5"/>
    <w:rsid w:val="0002077F"/>
    <w:rsid w:val="00022B4C"/>
    <w:rsid w:val="00031210"/>
    <w:rsid w:val="00034566"/>
    <w:rsid w:val="0005424E"/>
    <w:rsid w:val="00076983"/>
    <w:rsid w:val="000A3750"/>
    <w:rsid w:val="000B337A"/>
    <w:rsid w:val="000B5B2C"/>
    <w:rsid w:val="000C6ACA"/>
    <w:rsid w:val="000E0580"/>
    <w:rsid w:val="000E3C1B"/>
    <w:rsid w:val="00112908"/>
    <w:rsid w:val="0011458E"/>
    <w:rsid w:val="0011679B"/>
    <w:rsid w:val="00133620"/>
    <w:rsid w:val="001378EC"/>
    <w:rsid w:val="00141672"/>
    <w:rsid w:val="00142AA3"/>
    <w:rsid w:val="00166E00"/>
    <w:rsid w:val="0017251F"/>
    <w:rsid w:val="00173154"/>
    <w:rsid w:val="00184C9D"/>
    <w:rsid w:val="001A3F7B"/>
    <w:rsid w:val="001C1F0E"/>
    <w:rsid w:val="001D0D87"/>
    <w:rsid w:val="001E219F"/>
    <w:rsid w:val="001E49BA"/>
    <w:rsid w:val="001E7A48"/>
    <w:rsid w:val="001F11C9"/>
    <w:rsid w:val="002060DE"/>
    <w:rsid w:val="00212A6A"/>
    <w:rsid w:val="00216E59"/>
    <w:rsid w:val="002221AB"/>
    <w:rsid w:val="00242FF0"/>
    <w:rsid w:val="0024589B"/>
    <w:rsid w:val="00253BFA"/>
    <w:rsid w:val="00260865"/>
    <w:rsid w:val="0026145F"/>
    <w:rsid w:val="00273035"/>
    <w:rsid w:val="00290681"/>
    <w:rsid w:val="00296D51"/>
    <w:rsid w:val="002A5F72"/>
    <w:rsid w:val="002A676F"/>
    <w:rsid w:val="002A71D9"/>
    <w:rsid w:val="002B2271"/>
    <w:rsid w:val="002B31B1"/>
    <w:rsid w:val="002F0E0F"/>
    <w:rsid w:val="002F67C0"/>
    <w:rsid w:val="003052E1"/>
    <w:rsid w:val="003122BB"/>
    <w:rsid w:val="00316176"/>
    <w:rsid w:val="003453F0"/>
    <w:rsid w:val="0034674A"/>
    <w:rsid w:val="00386913"/>
    <w:rsid w:val="003C1643"/>
    <w:rsid w:val="003E011D"/>
    <w:rsid w:val="00405B57"/>
    <w:rsid w:val="004171C1"/>
    <w:rsid w:val="00420D96"/>
    <w:rsid w:val="00425469"/>
    <w:rsid w:val="004264D9"/>
    <w:rsid w:val="004361D7"/>
    <w:rsid w:val="00436D79"/>
    <w:rsid w:val="00446B9A"/>
    <w:rsid w:val="00464129"/>
    <w:rsid w:val="004670EF"/>
    <w:rsid w:val="0046770C"/>
    <w:rsid w:val="004A3F38"/>
    <w:rsid w:val="004A4B1B"/>
    <w:rsid w:val="004B40D6"/>
    <w:rsid w:val="004C21C1"/>
    <w:rsid w:val="004D7216"/>
    <w:rsid w:val="0050427B"/>
    <w:rsid w:val="00506706"/>
    <w:rsid w:val="005068A7"/>
    <w:rsid w:val="00523777"/>
    <w:rsid w:val="00540F65"/>
    <w:rsid w:val="00543630"/>
    <w:rsid w:val="0055622F"/>
    <w:rsid w:val="005628BE"/>
    <w:rsid w:val="00562D67"/>
    <w:rsid w:val="00570458"/>
    <w:rsid w:val="005848BB"/>
    <w:rsid w:val="00594798"/>
    <w:rsid w:val="005A471A"/>
    <w:rsid w:val="005A755E"/>
    <w:rsid w:val="005C21A6"/>
    <w:rsid w:val="005C5E9D"/>
    <w:rsid w:val="005D752E"/>
    <w:rsid w:val="005E36F3"/>
    <w:rsid w:val="005E627A"/>
    <w:rsid w:val="005F6D66"/>
    <w:rsid w:val="006001A1"/>
    <w:rsid w:val="006008ED"/>
    <w:rsid w:val="00605457"/>
    <w:rsid w:val="006139B8"/>
    <w:rsid w:val="00615B19"/>
    <w:rsid w:val="00671606"/>
    <w:rsid w:val="006A1319"/>
    <w:rsid w:val="006A4012"/>
    <w:rsid w:val="006A75EB"/>
    <w:rsid w:val="006B23CE"/>
    <w:rsid w:val="006B79A0"/>
    <w:rsid w:val="006C10DB"/>
    <w:rsid w:val="006C25EC"/>
    <w:rsid w:val="006D1E9F"/>
    <w:rsid w:val="006D3739"/>
    <w:rsid w:val="006D7281"/>
    <w:rsid w:val="006E04FA"/>
    <w:rsid w:val="006E0F6D"/>
    <w:rsid w:val="006E7E7A"/>
    <w:rsid w:val="006F0584"/>
    <w:rsid w:val="006F3A27"/>
    <w:rsid w:val="00700FBE"/>
    <w:rsid w:val="00703810"/>
    <w:rsid w:val="00704435"/>
    <w:rsid w:val="00734E73"/>
    <w:rsid w:val="00741A44"/>
    <w:rsid w:val="007543AB"/>
    <w:rsid w:val="00754925"/>
    <w:rsid w:val="00754DA8"/>
    <w:rsid w:val="007872A8"/>
    <w:rsid w:val="00790E40"/>
    <w:rsid w:val="007D3C32"/>
    <w:rsid w:val="007D7536"/>
    <w:rsid w:val="007E534D"/>
    <w:rsid w:val="007E64C1"/>
    <w:rsid w:val="007F2317"/>
    <w:rsid w:val="007F51AE"/>
    <w:rsid w:val="00804902"/>
    <w:rsid w:val="008067B4"/>
    <w:rsid w:val="008163B2"/>
    <w:rsid w:val="00833B26"/>
    <w:rsid w:val="00853F57"/>
    <w:rsid w:val="00855F34"/>
    <w:rsid w:val="0085643E"/>
    <w:rsid w:val="00863BB3"/>
    <w:rsid w:val="0087475D"/>
    <w:rsid w:val="00877116"/>
    <w:rsid w:val="00877529"/>
    <w:rsid w:val="00882471"/>
    <w:rsid w:val="0089320B"/>
    <w:rsid w:val="008B1A0D"/>
    <w:rsid w:val="008B6880"/>
    <w:rsid w:val="008D0F00"/>
    <w:rsid w:val="008D32CB"/>
    <w:rsid w:val="008F1823"/>
    <w:rsid w:val="008F5AE4"/>
    <w:rsid w:val="00903A8E"/>
    <w:rsid w:val="00920DDA"/>
    <w:rsid w:val="0093093A"/>
    <w:rsid w:val="00936766"/>
    <w:rsid w:val="0093717A"/>
    <w:rsid w:val="00965BB9"/>
    <w:rsid w:val="00970C44"/>
    <w:rsid w:val="009B4648"/>
    <w:rsid w:val="009C68AA"/>
    <w:rsid w:val="009C71C4"/>
    <w:rsid w:val="009E18A5"/>
    <w:rsid w:val="009F2B94"/>
    <w:rsid w:val="00A02CB7"/>
    <w:rsid w:val="00A04EB2"/>
    <w:rsid w:val="00A22506"/>
    <w:rsid w:val="00A3722C"/>
    <w:rsid w:val="00A4392A"/>
    <w:rsid w:val="00A52805"/>
    <w:rsid w:val="00A56187"/>
    <w:rsid w:val="00A710BF"/>
    <w:rsid w:val="00A730A0"/>
    <w:rsid w:val="00AC3557"/>
    <w:rsid w:val="00AD0944"/>
    <w:rsid w:val="00AD19AF"/>
    <w:rsid w:val="00AE4914"/>
    <w:rsid w:val="00B02281"/>
    <w:rsid w:val="00B126B0"/>
    <w:rsid w:val="00B34499"/>
    <w:rsid w:val="00B410A9"/>
    <w:rsid w:val="00B42F0B"/>
    <w:rsid w:val="00B465B6"/>
    <w:rsid w:val="00B804E8"/>
    <w:rsid w:val="00B9426A"/>
    <w:rsid w:val="00B94EEE"/>
    <w:rsid w:val="00BA2BC5"/>
    <w:rsid w:val="00BB1669"/>
    <w:rsid w:val="00BC1771"/>
    <w:rsid w:val="00BC33C8"/>
    <w:rsid w:val="00BE680B"/>
    <w:rsid w:val="00BF148A"/>
    <w:rsid w:val="00BF6486"/>
    <w:rsid w:val="00C01CAB"/>
    <w:rsid w:val="00C03150"/>
    <w:rsid w:val="00C05075"/>
    <w:rsid w:val="00C159E6"/>
    <w:rsid w:val="00C232FD"/>
    <w:rsid w:val="00C44E3F"/>
    <w:rsid w:val="00C57F0F"/>
    <w:rsid w:val="00C803EE"/>
    <w:rsid w:val="00C835C7"/>
    <w:rsid w:val="00C851B7"/>
    <w:rsid w:val="00C86E2B"/>
    <w:rsid w:val="00C9253F"/>
    <w:rsid w:val="00C93D4E"/>
    <w:rsid w:val="00C94951"/>
    <w:rsid w:val="00CC5E25"/>
    <w:rsid w:val="00CD0DA5"/>
    <w:rsid w:val="00CE3687"/>
    <w:rsid w:val="00CF5FCC"/>
    <w:rsid w:val="00D03C1C"/>
    <w:rsid w:val="00D12A90"/>
    <w:rsid w:val="00D3199A"/>
    <w:rsid w:val="00D42AFD"/>
    <w:rsid w:val="00D449BB"/>
    <w:rsid w:val="00D46F17"/>
    <w:rsid w:val="00D51FAF"/>
    <w:rsid w:val="00D541BC"/>
    <w:rsid w:val="00D65AD7"/>
    <w:rsid w:val="00D71B5F"/>
    <w:rsid w:val="00D865EE"/>
    <w:rsid w:val="00D91546"/>
    <w:rsid w:val="00D9294D"/>
    <w:rsid w:val="00D9494D"/>
    <w:rsid w:val="00DC2812"/>
    <w:rsid w:val="00DE472F"/>
    <w:rsid w:val="00DF070E"/>
    <w:rsid w:val="00DF6BCE"/>
    <w:rsid w:val="00DF7B84"/>
    <w:rsid w:val="00E21566"/>
    <w:rsid w:val="00E332C3"/>
    <w:rsid w:val="00E54E96"/>
    <w:rsid w:val="00E57FC1"/>
    <w:rsid w:val="00E64794"/>
    <w:rsid w:val="00E71D0F"/>
    <w:rsid w:val="00E74495"/>
    <w:rsid w:val="00E745ED"/>
    <w:rsid w:val="00E77FB1"/>
    <w:rsid w:val="00EA35C8"/>
    <w:rsid w:val="00EB7A2A"/>
    <w:rsid w:val="00EC37C2"/>
    <w:rsid w:val="00EC786A"/>
    <w:rsid w:val="00ED229A"/>
    <w:rsid w:val="00ED3FEB"/>
    <w:rsid w:val="00F04B36"/>
    <w:rsid w:val="00F14E0F"/>
    <w:rsid w:val="00F20CC2"/>
    <w:rsid w:val="00F23E5A"/>
    <w:rsid w:val="00F329F2"/>
    <w:rsid w:val="00F42312"/>
    <w:rsid w:val="00F5372D"/>
    <w:rsid w:val="00F54F94"/>
    <w:rsid w:val="00F71D8C"/>
    <w:rsid w:val="00F77CCE"/>
    <w:rsid w:val="00F81D00"/>
    <w:rsid w:val="00F91056"/>
    <w:rsid w:val="00F94FB8"/>
    <w:rsid w:val="00F95F6B"/>
    <w:rsid w:val="00FA3E21"/>
    <w:rsid w:val="00FB01B7"/>
    <w:rsid w:val="00FB5575"/>
    <w:rsid w:val="00FC500D"/>
    <w:rsid w:val="00FF1581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EADA-496F-47FD-938F-400A513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EC47-5993-49D2-8754-A63B57E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https://mul.gov.am/tasks/docs/attachment.php?id=494714&amp;fn=5havelvats8.docx&amp;out=1&amp;token=8ee160efb5d4c0d43292</cp:keywords>
</cp:coreProperties>
</file>