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6A" w:rsidRPr="000065D1" w:rsidRDefault="00662886" w:rsidP="000065D1">
      <w:pPr>
        <w:ind w:left="5040" w:firstLine="720"/>
        <w:rPr>
          <w:rFonts w:ascii="GHEA Grapalat" w:hAnsi="GHEA Grapalat"/>
          <w:b/>
          <w:sz w:val="24"/>
          <w:szCs w:val="24"/>
        </w:rPr>
      </w:pPr>
      <w:r w:rsidRPr="000065D1">
        <w:rPr>
          <w:rFonts w:ascii="GHEA Grapalat" w:hAnsi="GHEA Grapalat"/>
          <w:b/>
          <w:sz w:val="24"/>
          <w:szCs w:val="24"/>
        </w:rPr>
        <w:t>ԱՄՓՈՓԱԹԵՐԹ</w:t>
      </w:r>
    </w:p>
    <w:p w:rsidR="000065D1" w:rsidRPr="00E02933" w:rsidRDefault="00E02933" w:rsidP="000065D1">
      <w:pPr>
        <w:jc w:val="center"/>
        <w:rPr>
          <w:rFonts w:ascii="GHEA Grapalat" w:hAnsi="GHEA Grapalat"/>
          <w:b/>
        </w:rPr>
      </w:pPr>
      <w:r w:rsidRPr="00E02933">
        <w:rPr>
          <w:rFonts w:ascii="GHEA Grapalat" w:hAnsi="GHEA Grapalat" w:cs="Sylfaen"/>
          <w:b/>
          <w:lang w:val="fr-FR"/>
        </w:rPr>
        <w:t>«</w:t>
      </w:r>
      <w:r w:rsidRPr="00E02933">
        <w:rPr>
          <w:rFonts w:ascii="GHEA Grapalat" w:eastAsia="Calibri" w:hAnsi="GHEA Grapalat" w:cs="Sylfaen"/>
          <w:b/>
          <w:lang w:val="hy-AM"/>
        </w:rPr>
        <w:t>ՀՀ կառավարության 2017 թվականի դեկ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տեմբերի 28-ի N 1717-Ն որոշման մեջ լրացումներ կատարելու և Հայաստանի Հան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րա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պե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տու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թյան</w:t>
      </w:r>
      <w:r w:rsidR="00802212">
        <w:rPr>
          <w:rFonts w:ascii="GHEA Grapalat" w:eastAsia="Calibri" w:hAnsi="GHEA Grapalat" w:cs="Sylfaen"/>
          <w:b/>
        </w:rPr>
        <w:t xml:space="preserve"> </w:t>
      </w:r>
      <w:proofErr w:type="spellStart"/>
      <w:r w:rsidR="00802212">
        <w:rPr>
          <w:rFonts w:ascii="GHEA Grapalat" w:eastAsia="Calibri" w:hAnsi="GHEA Grapalat" w:cs="Sylfaen"/>
          <w:b/>
        </w:rPr>
        <w:t>Գեղարքունիքի</w:t>
      </w:r>
      <w:proofErr w:type="gramStart"/>
      <w:r w:rsidR="00802212">
        <w:rPr>
          <w:rFonts w:ascii="GHEA Grapalat" w:eastAsia="Calibri" w:hAnsi="GHEA Grapalat" w:cs="Sylfaen"/>
          <w:b/>
        </w:rPr>
        <w:t>,Կոտայքի</w:t>
      </w:r>
      <w:proofErr w:type="spellEnd"/>
      <w:proofErr w:type="gramEnd"/>
      <w:r w:rsidR="00802212">
        <w:rPr>
          <w:rFonts w:ascii="GHEA Grapalat" w:eastAsia="Calibri" w:hAnsi="GHEA Grapalat" w:cs="Sylfaen"/>
          <w:b/>
        </w:rPr>
        <w:t xml:space="preserve">, </w:t>
      </w:r>
      <w:proofErr w:type="spellStart"/>
      <w:r w:rsidR="00802212">
        <w:rPr>
          <w:rFonts w:ascii="GHEA Grapalat" w:eastAsia="Calibri" w:hAnsi="GHEA Grapalat" w:cs="Sylfaen"/>
          <w:b/>
        </w:rPr>
        <w:t>Լոռու</w:t>
      </w:r>
      <w:proofErr w:type="spellEnd"/>
      <w:r w:rsidR="00802212">
        <w:rPr>
          <w:rFonts w:ascii="GHEA Grapalat" w:eastAsia="Calibri" w:hAnsi="GHEA Grapalat" w:cs="Sylfaen"/>
          <w:b/>
        </w:rPr>
        <w:t xml:space="preserve">, </w:t>
      </w:r>
      <w:r w:rsidR="000559F4" w:rsidRPr="000559F4">
        <w:rPr>
          <w:rFonts w:ascii="GHEA Grapalat" w:eastAsia="Calibri" w:hAnsi="GHEA Grapalat" w:cs="Sylfaen"/>
          <w:b/>
          <w:lang w:val="hy-AM"/>
        </w:rPr>
        <w:t xml:space="preserve">Արագածոտնի, </w:t>
      </w:r>
      <w:proofErr w:type="spellStart"/>
      <w:r w:rsidR="00122A2A">
        <w:rPr>
          <w:rFonts w:ascii="GHEA Grapalat" w:eastAsia="Calibri" w:hAnsi="GHEA Grapalat" w:cs="Sylfaen"/>
          <w:b/>
        </w:rPr>
        <w:t>Տավուշի</w:t>
      </w:r>
      <w:proofErr w:type="spellEnd"/>
      <w:r w:rsidR="00122A2A">
        <w:rPr>
          <w:rFonts w:ascii="GHEA Grapalat" w:eastAsia="Calibri" w:hAnsi="GHEA Grapalat" w:cs="Sylfaen"/>
          <w:b/>
        </w:rPr>
        <w:t xml:space="preserve"> և</w:t>
      </w:r>
      <w:r w:rsidR="000559F4" w:rsidRPr="000559F4">
        <w:rPr>
          <w:rFonts w:ascii="GHEA Grapalat" w:eastAsia="Calibri" w:hAnsi="GHEA Grapalat" w:cs="Sylfaen"/>
          <w:b/>
          <w:lang w:val="hy-AM"/>
        </w:rPr>
        <w:t xml:space="preserve"> Վայոց ձորի մարզպետարաններին գումար հատկացնելու մասին</w:t>
      </w:r>
      <w:r w:rsidRPr="00E02933">
        <w:rPr>
          <w:rFonts w:ascii="GHEA Grapalat" w:eastAsia="Calibri" w:hAnsi="GHEA Grapalat" w:cs="Sylfaen"/>
          <w:b/>
          <w:lang w:val="hy-AM"/>
        </w:rPr>
        <w:t xml:space="preserve">» ՀՀ </w:t>
      </w:r>
      <w:r w:rsidRPr="000559F4">
        <w:rPr>
          <w:rFonts w:ascii="GHEA Grapalat" w:eastAsia="Calibri" w:hAnsi="GHEA Grapalat" w:cs="Sylfaen"/>
          <w:b/>
          <w:lang w:val="hy-AM"/>
        </w:rPr>
        <w:t>կառավարության որոշման նա</w:t>
      </w:r>
      <w:r w:rsidRPr="000559F4">
        <w:rPr>
          <w:rFonts w:ascii="GHEA Grapalat" w:eastAsia="Calibri" w:hAnsi="GHEA Grapalat" w:cs="Sylfaen"/>
          <w:b/>
          <w:lang w:val="hy-AM"/>
        </w:rPr>
        <w:softHyphen/>
        <w:t xml:space="preserve">խագծի </w:t>
      </w:r>
      <w:r w:rsidR="000065D1" w:rsidRPr="000559F4">
        <w:rPr>
          <w:rFonts w:ascii="GHEA Grapalat" w:eastAsia="Calibri" w:hAnsi="GHEA Grapalat" w:cs="Sylfaen"/>
          <w:b/>
          <w:lang w:val="hy-AM"/>
        </w:rPr>
        <w:t xml:space="preserve">վերաբերյալ ՀՀ </w:t>
      </w:r>
      <w:r w:rsidRPr="000559F4">
        <w:rPr>
          <w:rFonts w:ascii="GHEA Grapalat" w:eastAsia="Calibri" w:hAnsi="GHEA Grapalat" w:cs="Sylfaen"/>
          <w:b/>
          <w:lang w:val="hy-AM"/>
        </w:rPr>
        <w:t xml:space="preserve">ֆինանսների նախարարության </w:t>
      </w:r>
      <w:r w:rsidR="007E63C3" w:rsidRPr="000559F4">
        <w:rPr>
          <w:rFonts w:ascii="GHEA Grapalat" w:eastAsia="Calibri" w:hAnsi="GHEA Grapalat" w:cs="Sylfaen"/>
          <w:b/>
          <w:lang w:val="hy-AM"/>
        </w:rPr>
        <w:t>և ՀՀ քաղաքաշինության</w:t>
      </w:r>
      <w:r w:rsidR="007E63C3">
        <w:rPr>
          <w:rFonts w:ascii="GHEA Grapalat" w:hAnsi="GHEA Grapalat"/>
          <w:b/>
        </w:rPr>
        <w:t xml:space="preserve"> </w:t>
      </w:r>
      <w:proofErr w:type="spellStart"/>
      <w:r w:rsidR="007E63C3">
        <w:rPr>
          <w:rFonts w:ascii="GHEA Grapalat" w:hAnsi="GHEA Grapalat"/>
          <w:b/>
        </w:rPr>
        <w:t>կոմիտեի</w:t>
      </w:r>
      <w:proofErr w:type="spellEnd"/>
      <w:r w:rsidR="007E63C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դիտողությունների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և </w:t>
      </w:r>
      <w:proofErr w:type="spellStart"/>
      <w:r w:rsidR="000065D1" w:rsidRPr="00E02933">
        <w:rPr>
          <w:rFonts w:ascii="GHEA Grapalat" w:hAnsi="GHEA Grapalat"/>
          <w:b/>
        </w:rPr>
        <w:t>առաջարկությունների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վերաբերյալ</w:t>
      </w:r>
      <w:proofErr w:type="spellEnd"/>
    </w:p>
    <w:p w:rsidR="00802212" w:rsidRPr="009D0256" w:rsidRDefault="00802212" w:rsidP="00E60430">
      <w:pPr>
        <w:jc w:val="both"/>
        <w:rPr>
          <w:rFonts w:ascii="GHEA Grapalat" w:hAnsi="GHEA Grapalat"/>
          <w:sz w:val="10"/>
          <w:szCs w:val="10"/>
        </w:rPr>
      </w:pPr>
    </w:p>
    <w:tbl>
      <w:tblPr>
        <w:tblStyle w:val="TableGrid"/>
        <w:tblpPr w:leftFromText="180" w:rightFromText="180" w:vertAnchor="text" w:tblpX="-342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255"/>
        <w:gridCol w:w="5305"/>
        <w:gridCol w:w="3600"/>
        <w:gridCol w:w="3420"/>
      </w:tblGrid>
      <w:tr w:rsidR="00780975" w:rsidRPr="00E60430" w:rsidTr="0085067F">
        <w:tc>
          <w:tcPr>
            <w:tcW w:w="225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30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60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42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6043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0430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780975" w:rsidRPr="00B27A9E" w:rsidTr="00E12FED">
        <w:trPr>
          <w:trHeight w:val="1340"/>
        </w:trPr>
        <w:tc>
          <w:tcPr>
            <w:tcW w:w="2255" w:type="dxa"/>
          </w:tcPr>
          <w:p w:rsidR="00662886" w:rsidRPr="008C5597" w:rsidRDefault="00662886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="003E02D2" w:rsidRPr="008C5597">
              <w:rPr>
                <w:rFonts w:ascii="GHEA Grapalat" w:hAnsi="GHEA Grapalat"/>
              </w:rPr>
              <w:t>քաղաքաշինության</w:t>
            </w:r>
            <w:proofErr w:type="spellEnd"/>
            <w:r w:rsidR="003E02D2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3E02D2" w:rsidRPr="008C5597">
              <w:rPr>
                <w:rFonts w:ascii="GHEA Grapalat" w:hAnsi="GHEA Grapalat"/>
              </w:rPr>
              <w:t>կոմիտե</w:t>
            </w:r>
            <w:proofErr w:type="spellEnd"/>
          </w:p>
          <w:p w:rsidR="000065D1" w:rsidRPr="008C5597" w:rsidRDefault="0028535D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0</w:t>
            </w:r>
            <w:r w:rsidR="001C7CCF">
              <w:rPr>
                <w:rFonts w:ascii="GHEA Grapalat" w:hAnsi="GHEA Grapalat"/>
              </w:rPr>
              <w:t>7</w:t>
            </w:r>
            <w:r w:rsidRPr="008C5597">
              <w:rPr>
                <w:rFonts w:ascii="GHEA Grapalat" w:hAnsi="GHEA Grapalat"/>
              </w:rPr>
              <w:t>.1</w:t>
            </w:r>
            <w:r w:rsidR="00572E0E" w:rsidRPr="008C5597">
              <w:rPr>
                <w:rFonts w:ascii="GHEA Grapalat" w:hAnsi="GHEA Grapalat"/>
              </w:rPr>
              <w:t>2</w:t>
            </w:r>
            <w:r w:rsidR="00864A50" w:rsidRPr="008C5597">
              <w:rPr>
                <w:rFonts w:ascii="GHEA Grapalat" w:hAnsi="GHEA Grapalat"/>
              </w:rPr>
              <w:t>.2018թ.</w:t>
            </w:r>
          </w:p>
          <w:p w:rsidR="00572E0E" w:rsidRPr="008C5597" w:rsidRDefault="00864A50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572E0E" w:rsidRPr="008C5597">
              <w:rPr>
                <w:rFonts w:ascii="GHEA Grapalat" w:hAnsi="GHEA Grapalat"/>
              </w:rPr>
              <w:t xml:space="preserve"> </w:t>
            </w:r>
            <w:r w:rsidR="001C7CCF" w:rsidRPr="004D152D">
              <w:rPr>
                <w:rFonts w:ascii="GHEA Grapalat" w:hAnsi="GHEA Grapalat"/>
              </w:rPr>
              <w:t xml:space="preserve"> 01/14.1/6224-18</w:t>
            </w:r>
          </w:p>
          <w:p w:rsidR="00864A50" w:rsidRPr="008C5597" w:rsidRDefault="00864A50" w:rsidP="008C5597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FB4F9A" w:rsidRPr="008C5597" w:rsidRDefault="00FB4F9A" w:rsidP="008C5597">
            <w:pPr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85661F" w:rsidRDefault="0085661F" w:rsidP="008C5597">
            <w:pPr>
              <w:rPr>
                <w:rFonts w:ascii="GHEA Grapalat" w:hAnsi="GHEA Grapalat"/>
              </w:rPr>
            </w:pPr>
          </w:p>
          <w:p w:rsidR="000C7B04" w:rsidRPr="008C5597" w:rsidRDefault="000C7B04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Pr="008C5597">
              <w:rPr>
                <w:rFonts w:ascii="GHEA Grapalat" w:hAnsi="GHEA Grapalat"/>
              </w:rPr>
              <w:t>ֆ</w:t>
            </w:r>
            <w:r w:rsidR="0030593D" w:rsidRPr="008C5597">
              <w:rPr>
                <w:rFonts w:ascii="GHEA Grapalat" w:hAnsi="GHEA Grapalat"/>
              </w:rPr>
              <w:t>ի</w:t>
            </w:r>
            <w:r w:rsidRPr="008C5597">
              <w:rPr>
                <w:rFonts w:ascii="GHEA Grapalat" w:hAnsi="GHEA Grapalat"/>
              </w:rPr>
              <w:t>նանսների</w:t>
            </w:r>
            <w:proofErr w:type="spellEnd"/>
            <w:r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C7B04" w:rsidRPr="008C5597" w:rsidRDefault="00091443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0</w:t>
            </w:r>
            <w:r w:rsidR="005E5180">
              <w:rPr>
                <w:rFonts w:ascii="GHEA Grapalat" w:hAnsi="GHEA Grapalat"/>
              </w:rPr>
              <w:t>7</w:t>
            </w:r>
            <w:r w:rsidRPr="008C5597">
              <w:rPr>
                <w:rFonts w:ascii="GHEA Grapalat" w:hAnsi="GHEA Grapalat"/>
              </w:rPr>
              <w:t>.12</w:t>
            </w:r>
            <w:r w:rsidR="000C7B04" w:rsidRPr="008C5597">
              <w:rPr>
                <w:rFonts w:ascii="GHEA Grapalat" w:hAnsi="GHEA Grapalat"/>
              </w:rPr>
              <w:t>.2018թ.</w:t>
            </w:r>
          </w:p>
          <w:p w:rsidR="00091443" w:rsidRPr="008C5597" w:rsidRDefault="000C7B04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091443" w:rsidRPr="008C5597">
              <w:rPr>
                <w:rFonts w:ascii="GHEA Grapalat" w:hAnsi="GHEA Grapalat"/>
              </w:rPr>
              <w:t xml:space="preserve"> </w:t>
            </w:r>
            <w:r w:rsidR="005E5180" w:rsidRPr="005E5180">
              <w:rPr>
                <w:rFonts w:ascii="GHEA Grapalat" w:hAnsi="GHEA Grapalat"/>
              </w:rPr>
              <w:t xml:space="preserve"> 01/8-4/23338-18</w:t>
            </w:r>
          </w:p>
          <w:p w:rsidR="000C7B04" w:rsidRPr="008C5597" w:rsidRDefault="000C7B04" w:rsidP="008C5597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2F7528" w:rsidRPr="008C5597" w:rsidRDefault="002F7528" w:rsidP="008C5597">
            <w:pPr>
              <w:rPr>
                <w:rFonts w:ascii="GHEA Grapalat" w:hAnsi="GHEA Grapalat"/>
              </w:rPr>
            </w:pPr>
          </w:p>
        </w:tc>
        <w:tc>
          <w:tcPr>
            <w:tcW w:w="5305" w:type="dxa"/>
          </w:tcPr>
          <w:p w:rsidR="0085661F" w:rsidRPr="00EA77C8" w:rsidRDefault="0085661F" w:rsidP="00A5589F">
            <w:pPr>
              <w:jc w:val="both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noProof/>
                <w:lang w:val="de-DE"/>
              </w:rPr>
              <w:lastRenderedPageBreak/>
              <w:t xml:space="preserve">1. </w:t>
            </w:r>
            <w:r w:rsidRPr="007F118A">
              <w:rPr>
                <w:rFonts w:ascii="GHEA Grapalat" w:hAnsi="GHEA Grapalat"/>
                <w:noProof/>
                <w:lang w:val="hy-AM"/>
              </w:rPr>
              <w:t xml:space="preserve">որոշման </w:t>
            </w:r>
            <w:r w:rsidRPr="007F118A">
              <w:rPr>
                <w:rFonts w:ascii="GHEA Grapalat" w:hAnsi="GHEA Grapalat"/>
                <w:noProof/>
              </w:rPr>
              <w:t>նախագծի</w:t>
            </w:r>
            <w:r w:rsidRPr="007F118A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հավելված</w:t>
            </w:r>
            <w:proofErr w:type="spellEnd"/>
            <w:r w:rsidRPr="00EA77C8">
              <w:rPr>
                <w:rFonts w:ascii="GHEA Grapalat" w:hAnsi="GHEA Grapalat" w:cs="Sylfaen"/>
                <w:lang w:val="de-DE"/>
              </w:rPr>
              <w:t xml:space="preserve"> 4-</w:t>
            </w:r>
            <w:r>
              <w:rPr>
                <w:rFonts w:ascii="GHEA Grapalat" w:hAnsi="GHEA Grapalat" w:cs="Sylfaen"/>
              </w:rPr>
              <w:t>ի</w:t>
            </w:r>
            <w:r w:rsidRPr="006C57EA">
              <w:rPr>
                <w:rFonts w:ascii="GHEA Grapalat" w:hAnsi="GHEA Grapalat" w:cs="Sylfaen"/>
                <w:lang w:val="de-DE"/>
              </w:rPr>
              <w:t xml:space="preserve"> 1.</w:t>
            </w:r>
            <w:r>
              <w:rPr>
                <w:rFonts w:ascii="GHEA Grapalat" w:hAnsi="GHEA Grapalat" w:cs="Sylfaen"/>
                <w:lang w:val="de-DE"/>
              </w:rPr>
              <w:t>9-րդ</w:t>
            </w:r>
            <w:r w:rsidRPr="006C57EA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ֆինանսական</w:t>
            </w:r>
            <w:proofErr w:type="spellEnd"/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տեղեկանքի</w:t>
            </w:r>
            <w:proofErr w:type="spellEnd"/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1</w:t>
            </w:r>
            <w:r>
              <w:rPr>
                <w:rFonts w:ascii="GHEA Grapalat" w:hAnsi="GHEA Grapalat"/>
                <w:szCs w:val="24"/>
                <w:lang w:val="de-DE"/>
              </w:rPr>
              <w:t>7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>-</w:t>
            </w:r>
            <w:r>
              <w:rPr>
                <w:rFonts w:ascii="GHEA Grapalat" w:hAnsi="GHEA Grapalat"/>
                <w:szCs w:val="24"/>
                <w:lang w:val="de-DE"/>
              </w:rPr>
              <w:t>րդ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կետ</w:t>
            </w:r>
            <w:r>
              <w:rPr>
                <w:rFonts w:ascii="GHEA Grapalat" w:hAnsi="GHEA Grapalat"/>
                <w:szCs w:val="24"/>
                <w:lang w:val="de-DE"/>
              </w:rPr>
              <w:t>եր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ում </w:t>
            </w:r>
            <w:r>
              <w:rPr>
                <w:rFonts w:ascii="GHEA Grapalat" w:hAnsi="GHEA Grapalat"/>
                <w:szCs w:val="24"/>
                <w:lang w:val="de-DE"/>
              </w:rPr>
              <w:t>ներկայաց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ված`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>
              <w:rPr>
                <w:rFonts w:ascii="GHEA Grapalat" w:hAnsi="GHEA Grapalat"/>
                <w:szCs w:val="24"/>
                <w:lang w:val="de-DE"/>
              </w:rPr>
              <w:t>Գյուղտեխնիկայի ձեռքբերում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բառերը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lang w:val="de-DE"/>
              </w:rPr>
              <w:t xml:space="preserve">ՀՀ մարզերից ստացված սուբվենցիայի ծրագրային հայտերի </w:t>
            </w:r>
            <w:r>
              <w:rPr>
                <w:rFonts w:ascii="GHEA Grapalat" w:hAnsi="GHEA Grapalat"/>
                <w:szCs w:val="24"/>
                <w:lang w:val="de-DE"/>
              </w:rPr>
              <w:t>5-րդ նիստով գնահատված`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</w:rPr>
              <w:t>Փարպի</w:t>
            </w:r>
            <w:proofErr w:type="spellEnd"/>
            <w:r w:rsidRPr="004C29A4"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r>
              <w:rPr>
                <w:rFonts w:ascii="GHEA Grapalat" w:hAnsi="GHEA Grapalat"/>
                <w:bCs/>
              </w:rPr>
              <w:t>գ</w:t>
            </w:r>
            <w:r w:rsidRPr="006C57EA">
              <w:rPr>
                <w:rFonts w:ascii="GHEA Grapalat" w:hAnsi="GHEA Grapalat"/>
                <w:bCs/>
                <w:lang w:val="hy-AM"/>
              </w:rPr>
              <w:t>յուղատնտեսության զարգացում/գյուղտ</w:t>
            </w:r>
            <w:r>
              <w:rPr>
                <w:rFonts w:ascii="GHEA Grapalat" w:hAnsi="GHEA Grapalat"/>
                <w:bCs/>
              </w:rPr>
              <w:t>ե</w:t>
            </w:r>
            <w:r w:rsidRPr="006C57EA">
              <w:rPr>
                <w:rFonts w:ascii="GHEA Grapalat" w:hAnsi="GHEA Grapalat"/>
                <w:bCs/>
                <w:lang w:val="hy-AM"/>
              </w:rPr>
              <w:t>խնիկայի ձեռքբերում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FD33C0">
              <w:rPr>
                <w:rFonts w:ascii="GHEA Grapalat" w:hAnsi="GHEA Grapalat"/>
                <w:bCs/>
                <w:lang w:val="de-DE"/>
              </w:rPr>
              <w:t>(</w:t>
            </w:r>
            <w:r w:rsidRPr="006C57EA">
              <w:rPr>
                <w:rFonts w:ascii="GHEA Grapalat" w:hAnsi="GHEA Grapalat"/>
                <w:bCs/>
                <w:lang w:val="hy-AM"/>
              </w:rPr>
              <w:t xml:space="preserve">տրակտոր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6C57EA">
              <w:rPr>
                <w:rFonts w:ascii="GHEA Grapalat" w:hAnsi="GHEA Grapalat"/>
                <w:bCs/>
                <w:lang w:val="hy-AM"/>
              </w:rPr>
              <w:t>Բելառուս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Pr="006C57EA">
              <w:rPr>
                <w:rFonts w:ascii="GHEA Grapalat" w:hAnsi="GHEA Grapalat"/>
                <w:bCs/>
                <w:lang w:val="hy-AM"/>
              </w:rPr>
              <w:t>,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6C57EA">
              <w:rPr>
                <w:rFonts w:ascii="GHEA Grapalat" w:hAnsi="GHEA Grapalat"/>
                <w:bCs/>
                <w:lang w:val="hy-AM"/>
              </w:rPr>
              <w:t>խոտի հակավորիչ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«</w:t>
            </w:r>
            <w:r w:rsidRPr="006C57EA">
              <w:rPr>
                <w:rFonts w:ascii="GHEA Grapalat" w:hAnsi="GHEA Grapalat"/>
                <w:bCs/>
                <w:lang w:val="hy-AM"/>
              </w:rPr>
              <w:t>Տուկան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>»</w:t>
            </w:r>
            <w:r w:rsidRPr="006C57EA">
              <w:rPr>
                <w:rFonts w:ascii="GHEA Grapalat" w:hAnsi="GHEA Grapalat"/>
                <w:bCs/>
                <w:lang w:val="hy-AM"/>
              </w:rPr>
              <w:t>, եռախոփ գութան,</w:t>
            </w:r>
            <w:r w:rsidRPr="0020710C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6C57EA">
              <w:rPr>
                <w:rFonts w:ascii="GHEA Grapalat" w:hAnsi="GHEA Grapalat"/>
                <w:bCs/>
                <w:lang w:val="hy-AM"/>
              </w:rPr>
              <w:t>կուլտիվատոր, սրսկիչ, խոտհնձիչ</w:t>
            </w:r>
            <w:r w:rsidRPr="00FD33C0">
              <w:rPr>
                <w:rFonts w:ascii="GHEA Grapalat" w:hAnsi="GHEA Grapalat"/>
                <w:bCs/>
                <w:lang w:val="de-DE"/>
              </w:rPr>
              <w:t>)</w:t>
            </w:r>
            <w:r w:rsidRPr="00A50FB3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F11066">
              <w:rPr>
                <w:rFonts w:ascii="GHEA Grapalat" w:hAnsi="GHEA Grapalat"/>
                <w:szCs w:val="24"/>
                <w:lang w:val="ru-RU"/>
              </w:rPr>
              <w:t>բառերով</w:t>
            </w:r>
            <w:r w:rsidRPr="00EA77C8">
              <w:rPr>
                <w:rFonts w:ascii="GHEA Grapalat" w:hAnsi="GHEA Grapalat"/>
                <w:szCs w:val="24"/>
                <w:lang w:val="de-DE"/>
              </w:rPr>
              <w:t>.</w:t>
            </w:r>
          </w:p>
          <w:p w:rsidR="0085661F" w:rsidRDefault="0085661F" w:rsidP="0085661F">
            <w:pPr>
              <w:ind w:firstLine="578"/>
              <w:jc w:val="both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 xml:space="preserve">2. </w:t>
            </w:r>
            <w:r w:rsidRPr="00B97852">
              <w:rPr>
                <w:rFonts w:ascii="GHEA Grapalat" w:hAnsi="GHEA Grapalat"/>
                <w:szCs w:val="24"/>
                <w:lang w:val="de-DE"/>
              </w:rPr>
              <w:t xml:space="preserve">հաշվի առնելով օբյեկտների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նախագծանախահաշվային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փաստաթղթերում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սահմանված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կարգով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հաստատված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r w:rsidRPr="00B97852">
              <w:rPr>
                <w:rFonts w:ascii="GHEA Grapalat" w:hAnsi="GHEA Grapalat"/>
                <w:color w:val="000000"/>
              </w:rPr>
              <w:t>և</w:t>
            </w:r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փորձաքննություն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անցած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նախահաշվային</w:t>
            </w:r>
            <w:proofErr w:type="spellEnd"/>
            <w:r w:rsidRPr="00653EDF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B97852">
              <w:rPr>
                <w:rFonts w:ascii="GHEA Grapalat" w:hAnsi="GHEA Grapalat"/>
                <w:color w:val="000000"/>
              </w:rPr>
              <w:t>արժեքները</w:t>
            </w:r>
            <w:proofErr w:type="spellEnd"/>
            <w:r w:rsidRPr="002656B7">
              <w:rPr>
                <w:rFonts w:ascii="GHEA Grapalat" w:hAnsi="GHEA Grapalat"/>
                <w:color w:val="000000"/>
                <w:lang w:val="de-DE"/>
              </w:rPr>
              <w:t>`</w:t>
            </w:r>
            <w:r w:rsidRPr="00653EDF">
              <w:rPr>
                <w:rFonts w:ascii="GHEA Grapalat" w:hAnsi="GHEA Grapalat"/>
                <w:szCs w:val="24"/>
                <w:lang w:val="de-DE"/>
              </w:rPr>
              <w:t xml:space="preserve"> </w:t>
            </w:r>
          </w:p>
          <w:p w:rsidR="0085661F" w:rsidRDefault="0085661F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- </w:t>
            </w:r>
            <w:r w:rsidRPr="00637BD4">
              <w:rPr>
                <w:rFonts w:ascii="GHEA Grapalat" w:hAnsi="GHEA Grapalat"/>
                <w:szCs w:val="24"/>
                <w:lang w:val="ru-RU"/>
              </w:rPr>
              <w:t>որոշման</w:t>
            </w: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637BD4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/>
                <w:szCs w:val="24"/>
              </w:rPr>
              <w:t>ֆինանսական</w:t>
            </w:r>
            <w:proofErr w:type="spellEnd"/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/>
                <w:szCs w:val="24"/>
              </w:rPr>
              <w:t>տեղեկանքի</w:t>
            </w:r>
            <w:proofErr w:type="spellEnd"/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5-րդ կետում ընդգրկված`                                ՀՀ Տավուշի մարզի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Լուսաձոր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համայնքում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գիշերային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լուսավորության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և</w:t>
            </w:r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կանգառների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bCs/>
                <w:color w:val="000000"/>
                <w:szCs w:val="24"/>
              </w:rPr>
              <w:t>կառուցման</w:t>
            </w:r>
            <w:proofErr w:type="spellEnd"/>
            <w:r w:rsidRPr="00637BD4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637BD4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637BD4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637BD4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637BD4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«9945.418» </w:t>
            </w:r>
            <w:r w:rsidRPr="00637BD4">
              <w:rPr>
                <w:rFonts w:ascii="GHEA Grapalat" w:hAnsi="GHEA Grapalat"/>
                <w:szCs w:val="24"/>
                <w:lang w:val="ru-RU"/>
              </w:rPr>
              <w:t>գումարը</w:t>
            </w: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637BD4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Pr="00637BD4">
              <w:rPr>
                <w:rFonts w:ascii="GHEA Grapalat" w:hAnsi="GHEA Grapalat"/>
                <w:szCs w:val="24"/>
                <w:lang w:val="de-DE"/>
              </w:rPr>
              <w:t xml:space="preserve"> «9033.276» </w:t>
            </w:r>
            <w:r w:rsidRPr="00637BD4">
              <w:rPr>
                <w:rFonts w:ascii="GHEA Grapalat" w:hAnsi="GHEA Grapalat"/>
                <w:szCs w:val="24"/>
                <w:lang w:val="ru-RU"/>
              </w:rPr>
              <w:t>գումարով</w:t>
            </w:r>
            <w:r w:rsidRPr="00637BD4">
              <w:rPr>
                <w:rFonts w:ascii="GHEA Grapalat" w:hAnsi="GHEA Grapalat"/>
                <w:color w:val="000000"/>
                <w:lang w:val="de-DE"/>
              </w:rPr>
              <w:t>.</w:t>
            </w:r>
          </w:p>
          <w:p w:rsidR="00442991" w:rsidRDefault="00442991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</w:p>
          <w:p w:rsidR="00442991" w:rsidRDefault="00442991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</w:p>
          <w:p w:rsidR="00442991" w:rsidRDefault="00442991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</w:p>
          <w:p w:rsidR="0085661F" w:rsidRDefault="0085661F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  <w:r>
              <w:rPr>
                <w:rFonts w:ascii="GHEA Grapalat" w:hAnsi="GHEA Grapalat"/>
                <w:color w:val="000000"/>
                <w:lang w:val="de-DE"/>
              </w:rPr>
              <w:t xml:space="preserve">-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որոշման</w:t>
            </w:r>
            <w:r w:rsidRPr="00EA77C8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EA77C8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ֆինանսական</w:t>
            </w:r>
            <w:proofErr w:type="spellEnd"/>
            <w:r w:rsidRPr="00EA77C8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տեղեկանքի</w:t>
            </w:r>
            <w:proofErr w:type="spellEnd"/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9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>-</w:t>
            </w:r>
            <w:r>
              <w:rPr>
                <w:rFonts w:ascii="GHEA Grapalat" w:hAnsi="GHEA Grapalat"/>
                <w:szCs w:val="24"/>
                <w:lang w:val="de-DE"/>
              </w:rPr>
              <w:t>րդ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կետում ընդգրկված`                                </w:t>
            </w:r>
            <w:r w:rsidRPr="00EA77C8">
              <w:rPr>
                <w:rFonts w:ascii="GHEA Grapalat" w:hAnsi="GHEA Grapalat"/>
                <w:szCs w:val="24"/>
                <w:lang w:val="de-DE"/>
              </w:rPr>
              <w:t>ՀՀ Լոռու մարզի Փամբակի հ</w:t>
            </w:r>
            <w:proofErr w:type="spellStart"/>
            <w:r w:rsidRPr="00EA77C8">
              <w:rPr>
                <w:rFonts w:ascii="GHEA Grapalat" w:hAnsi="GHEA Grapalat" w:cs="Calibri"/>
                <w:bCs/>
                <w:szCs w:val="24"/>
              </w:rPr>
              <w:t>ամայնքային</w:t>
            </w:r>
            <w:proofErr w:type="spellEnd"/>
            <w:r w:rsidRPr="00EA77C8">
              <w:rPr>
                <w:rFonts w:ascii="GHEA Grapalat" w:hAnsi="GHEA Grapalat" w:cs="Calibri"/>
                <w:bCs/>
                <w:szCs w:val="24"/>
                <w:lang w:val="de-DE"/>
              </w:rPr>
              <w:t xml:space="preserve"> </w:t>
            </w:r>
            <w:proofErr w:type="spellStart"/>
            <w:r w:rsidRPr="00EA77C8">
              <w:rPr>
                <w:rFonts w:ascii="GHEA Grapalat" w:hAnsi="GHEA Grapalat" w:cs="Calibri"/>
                <w:bCs/>
                <w:szCs w:val="24"/>
              </w:rPr>
              <w:t>կենտրոնի</w:t>
            </w:r>
            <w:proofErr w:type="spellEnd"/>
            <w:r w:rsidRPr="00EA77C8">
              <w:rPr>
                <w:rFonts w:ascii="GHEA Grapalat" w:hAnsi="GHEA Grapalat" w:cs="Calibri"/>
                <w:bCs/>
                <w:szCs w:val="24"/>
                <w:lang w:val="de-DE"/>
              </w:rPr>
              <w:t xml:space="preserve"> </w:t>
            </w:r>
            <w:proofErr w:type="spellStart"/>
            <w:r w:rsidRPr="00EA77C8">
              <w:rPr>
                <w:rFonts w:ascii="GHEA Grapalat" w:hAnsi="GHEA Grapalat" w:cs="Calibri"/>
                <w:bCs/>
                <w:color w:val="000000"/>
                <w:szCs w:val="24"/>
              </w:rPr>
              <w:t>կառուցման</w:t>
            </w:r>
            <w:proofErr w:type="spellEnd"/>
            <w:r w:rsidRPr="00EA77C8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EA77C8">
              <w:rPr>
                <w:rFonts w:ascii="GHEA Grapalat" w:hAnsi="GHEA Grapalat" w:cs="Calibri"/>
                <w:color w:val="000000"/>
                <w:szCs w:val="24"/>
              </w:rPr>
              <w:t>աշխատանքների</w:t>
            </w:r>
            <w:proofErr w:type="spellEnd"/>
            <w:r w:rsidRPr="00EA77C8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EA77C8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EA77C8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>«</w:t>
            </w:r>
            <w:r>
              <w:rPr>
                <w:rFonts w:ascii="GHEA Grapalat" w:hAnsi="GHEA Grapalat"/>
                <w:szCs w:val="24"/>
                <w:lang w:val="de-DE"/>
              </w:rPr>
              <w:t>25776.0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»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գումարը</w:t>
            </w:r>
            <w:r w:rsidRPr="00EA77C8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«</w:t>
            </w:r>
            <w:r>
              <w:rPr>
                <w:rFonts w:ascii="GHEA Grapalat" w:hAnsi="GHEA Grapalat"/>
                <w:szCs w:val="24"/>
                <w:lang w:val="de-DE"/>
              </w:rPr>
              <w:t>39032.460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>»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գումարով</w:t>
            </w:r>
            <w:r w:rsidRPr="00EA77C8">
              <w:rPr>
                <w:rFonts w:ascii="GHEA Grapalat" w:hAnsi="GHEA Grapalat"/>
                <w:color w:val="000000"/>
                <w:lang w:val="de-DE"/>
              </w:rPr>
              <w:t>.</w:t>
            </w:r>
          </w:p>
          <w:p w:rsidR="0085661F" w:rsidRPr="002656B7" w:rsidRDefault="0085661F" w:rsidP="0085661F">
            <w:pPr>
              <w:ind w:firstLine="578"/>
              <w:jc w:val="both"/>
              <w:rPr>
                <w:color w:val="000000"/>
                <w:lang w:val="de-DE"/>
              </w:rPr>
            </w:pPr>
            <w:r w:rsidRPr="003150D1">
              <w:rPr>
                <w:rFonts w:ascii="GHEA Grapalat" w:hAnsi="GHEA Grapalat"/>
                <w:color w:val="000000"/>
                <w:lang w:val="de-DE"/>
              </w:rPr>
              <w:t xml:space="preserve">- </w:t>
            </w:r>
            <w:r w:rsidRPr="003150D1">
              <w:rPr>
                <w:rFonts w:ascii="GHEA Grapalat" w:hAnsi="GHEA Grapalat"/>
                <w:szCs w:val="24"/>
                <w:lang w:val="ru-RU"/>
              </w:rPr>
              <w:t>որոշման</w:t>
            </w:r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3150D1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/>
                <w:szCs w:val="24"/>
              </w:rPr>
              <w:t>ֆինանսական</w:t>
            </w:r>
            <w:proofErr w:type="spellEnd"/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/>
                <w:szCs w:val="24"/>
              </w:rPr>
              <w:t>տեղեկանքի</w:t>
            </w:r>
            <w:proofErr w:type="spellEnd"/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13-րդ կետում ընդգրկված` ՀՀ Վայոց Ձորի մարզի Զառիթափ համայնքի`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Գոմք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Արտավան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Բարձրունի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Խնձորուտ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Մարտիրոս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Սերս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Զառիթափ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և</w:t>
            </w:r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Նոր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Ազնաբերդ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բնակավայրերի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խմելու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ջրագծերի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գլխամասային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կառույցների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,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ջրագծերի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ներքին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և</w:t>
            </w:r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արտաքին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ցանցերի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կապիտալ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վերանորոգման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bCs/>
                <w:color w:val="000000"/>
                <w:szCs w:val="24"/>
              </w:rPr>
              <w:t>աշխատանքների</w:t>
            </w:r>
            <w:proofErr w:type="spellEnd"/>
            <w:r w:rsidRPr="003150D1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color w:val="000000"/>
                <w:szCs w:val="24"/>
              </w:rPr>
              <w:t>նախահաշվային</w:t>
            </w:r>
            <w:proofErr w:type="spellEnd"/>
            <w:r w:rsidRPr="003150D1">
              <w:rPr>
                <w:rFonts w:ascii="GHEA Grapalat" w:hAnsi="GHEA Grapalat" w:cs="Calibri"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3150D1">
              <w:rPr>
                <w:rFonts w:ascii="GHEA Grapalat" w:hAnsi="GHEA Grapalat" w:cs="Calibri"/>
                <w:color w:val="000000"/>
                <w:szCs w:val="24"/>
              </w:rPr>
              <w:t>արժեքի</w:t>
            </w:r>
            <w:proofErr w:type="spellEnd"/>
            <w:r w:rsidRPr="003150D1">
              <w:rPr>
                <w:rFonts w:ascii="GHEA Grapalat" w:hAnsi="GHEA Grapalat" w:cs="Calibri"/>
                <w:color w:val="000000"/>
                <w:szCs w:val="24"/>
                <w:lang w:val="de-DE"/>
              </w:rPr>
              <w:t xml:space="preserve"> </w:t>
            </w:r>
            <w:r w:rsidRPr="003150D1">
              <w:rPr>
                <w:rFonts w:ascii="GHEA Grapalat" w:hAnsi="GHEA Grapalat"/>
                <w:szCs w:val="24"/>
                <w:lang w:val="de-DE"/>
              </w:rPr>
              <w:t xml:space="preserve">«173333.333» </w:t>
            </w:r>
            <w:r w:rsidRPr="003150D1">
              <w:rPr>
                <w:rFonts w:ascii="GHEA Grapalat" w:hAnsi="GHEA Grapalat"/>
                <w:szCs w:val="24"/>
                <w:lang w:val="ru-RU"/>
              </w:rPr>
              <w:t>գումարը</w:t>
            </w:r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3150D1">
              <w:rPr>
                <w:rFonts w:ascii="GHEA Grapalat" w:hAnsi="GHEA Grapalat"/>
                <w:szCs w:val="24"/>
                <w:lang w:val="ru-RU"/>
              </w:rPr>
              <w:t>փոխարինել</w:t>
            </w:r>
            <w:r w:rsidRPr="003150D1">
              <w:rPr>
                <w:rFonts w:ascii="GHEA Grapalat" w:hAnsi="GHEA Grapalat"/>
                <w:szCs w:val="24"/>
                <w:lang w:val="de-DE"/>
              </w:rPr>
              <w:t xml:space="preserve"> «239378.900»  </w:t>
            </w:r>
            <w:r w:rsidRPr="003150D1">
              <w:rPr>
                <w:rFonts w:ascii="GHEA Grapalat" w:hAnsi="GHEA Grapalat"/>
                <w:szCs w:val="24"/>
                <w:lang w:val="ru-RU"/>
              </w:rPr>
              <w:t>գումարով</w:t>
            </w:r>
            <w:r w:rsidRPr="003150D1">
              <w:rPr>
                <w:szCs w:val="24"/>
                <w:lang w:val="de-DE"/>
              </w:rPr>
              <w:t>.</w:t>
            </w:r>
          </w:p>
          <w:p w:rsidR="006A2277" w:rsidRDefault="006A2277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</w:p>
          <w:p w:rsidR="0085661F" w:rsidRPr="005D1777" w:rsidRDefault="0085661F" w:rsidP="0085661F">
            <w:pPr>
              <w:ind w:firstLine="578"/>
              <w:jc w:val="both"/>
              <w:rPr>
                <w:rFonts w:ascii="GHEA Grapalat" w:hAnsi="GHEA Grapalat"/>
                <w:color w:val="000000"/>
                <w:lang w:val="de-DE"/>
              </w:rPr>
            </w:pPr>
            <w:r>
              <w:rPr>
                <w:rFonts w:ascii="GHEA Grapalat" w:hAnsi="GHEA Grapalat"/>
                <w:color w:val="000000"/>
                <w:lang w:val="de-DE"/>
              </w:rPr>
              <w:t xml:space="preserve">3.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որոշման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7F118A">
              <w:rPr>
                <w:rFonts w:ascii="GHEA Grapalat" w:hAnsi="GHEA Grapalat"/>
                <w:szCs w:val="24"/>
                <w:lang w:val="ru-RU"/>
              </w:rPr>
              <w:t>նախագծի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ֆինանսական</w:t>
            </w:r>
            <w:proofErr w:type="spellEnd"/>
            <w:r w:rsidRPr="00F377D3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szCs w:val="24"/>
              </w:rPr>
              <w:t>տեղեկանքի</w:t>
            </w:r>
            <w:proofErr w:type="spellEnd"/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/>
                <w:szCs w:val="24"/>
                <w:lang w:val="de-DE"/>
              </w:rPr>
              <w:t>12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>-րդ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և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>19-րդ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 կետ</w:t>
            </w:r>
            <w:r>
              <w:rPr>
                <w:rFonts w:ascii="GHEA Grapalat" w:hAnsi="GHEA Grapalat"/>
                <w:szCs w:val="24"/>
                <w:lang w:val="de-DE"/>
              </w:rPr>
              <w:t>եր</w:t>
            </w:r>
            <w:r w:rsidRPr="007F118A">
              <w:rPr>
                <w:rFonts w:ascii="GHEA Grapalat" w:hAnsi="GHEA Grapalat"/>
                <w:szCs w:val="24"/>
                <w:lang w:val="de-DE"/>
              </w:rPr>
              <w:t xml:space="preserve">ում ընդգրկված` </w:t>
            </w:r>
            <w:r>
              <w:rPr>
                <w:rFonts w:ascii="GHEA Grapalat" w:hAnsi="GHEA Grapalat"/>
                <w:szCs w:val="24"/>
                <w:lang w:val="de-DE"/>
              </w:rPr>
              <w:t xml:space="preserve">                             ՀՀ 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Վայոց Ձորի մարզի Զառիթափ համայնքի </w:t>
            </w:r>
            <w:r>
              <w:rPr>
                <w:rFonts w:ascii="GHEA Grapalat" w:hAnsi="GHEA Grapalat"/>
                <w:szCs w:val="24"/>
                <w:lang w:val="de-DE"/>
              </w:rPr>
              <w:t>մ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եքենատրանսպորտային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կայանատեղիի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կառուցման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և 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ՀՀ Արագածոտնի մարզի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Ներքին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Բազմաբերդ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համայնքի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կուլտուրայի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տան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տանիքի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վերանորոգ</w:t>
            </w:r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ման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color w:val="000000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color w:val="000000"/>
              </w:rPr>
              <w:t>նախագծանախահաշվային</w:t>
            </w:r>
            <w:proofErr w:type="spellEnd"/>
            <w:r w:rsidRPr="00F377D3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color w:val="000000"/>
              </w:rPr>
              <w:t>փաստաթղթերի</w:t>
            </w:r>
            <w:proofErr w:type="spellEnd"/>
            <w:r w:rsidRPr="00F377D3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color w:val="000000"/>
              </w:rPr>
              <w:t>փորձաքննության</w:t>
            </w:r>
            <w:proofErr w:type="spellEnd"/>
            <w:r w:rsidRPr="00F377D3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7F118A">
              <w:rPr>
                <w:rFonts w:ascii="GHEA Grapalat" w:hAnsi="GHEA Grapalat"/>
                <w:color w:val="000000"/>
              </w:rPr>
              <w:t>եզրակացություն</w:t>
            </w:r>
            <w:r>
              <w:rPr>
                <w:rFonts w:ascii="GHEA Grapalat" w:hAnsi="GHEA Grapalat"/>
                <w:color w:val="000000"/>
              </w:rPr>
              <w:t>ներ</w:t>
            </w:r>
            <w:r w:rsidRPr="007F118A">
              <w:rPr>
                <w:rFonts w:ascii="GHEA Grapalat" w:hAnsi="GHEA Grapalat"/>
                <w:color w:val="000000"/>
              </w:rPr>
              <w:t>ը</w:t>
            </w:r>
            <w:proofErr w:type="spellEnd"/>
            <w:r w:rsidRPr="00B41CC1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de-DE"/>
              </w:rPr>
              <w:t>բացակայում են:</w:t>
            </w:r>
          </w:p>
          <w:p w:rsidR="005A5223" w:rsidRDefault="005A5223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</w:p>
          <w:p w:rsidR="005245F4" w:rsidRDefault="005245F4" w:rsidP="00F17FCF">
            <w:pPr>
              <w:numPr>
                <w:ilvl w:val="0"/>
                <w:numId w:val="17"/>
              </w:numPr>
              <w:tabs>
                <w:tab w:val="left" w:pos="265"/>
              </w:tabs>
              <w:ind w:left="0" w:hanging="5"/>
              <w:jc w:val="both"/>
              <w:rPr>
                <w:rFonts w:ascii="GHEA Grapalat" w:hAnsi="GHEA Grapalat" w:cs="Sylfaen"/>
                <w:lang w:val="fr-FR"/>
              </w:rPr>
            </w:pPr>
            <w:r w:rsidRPr="00B27A9E">
              <w:rPr>
                <w:rFonts w:ascii="GHEA Grapalat" w:eastAsia="Calibri" w:hAnsi="GHEA Grapalat" w:cs="Arial"/>
                <w:lang w:val="hy-AM"/>
              </w:rPr>
              <w:t>Հաշվի առնելով ընթացիկ բյուջետային տարվա ավարտին մնացած ժամանա</w:t>
            </w:r>
            <w:r w:rsidRPr="00B27A9E">
              <w:rPr>
                <w:rFonts w:ascii="GHEA Grapalat" w:eastAsia="Calibri" w:hAnsi="GHEA Grapalat" w:cs="Arial"/>
                <w:lang w:val="hy-AM"/>
              </w:rPr>
              <w:softHyphen/>
              <w:t>կա</w:t>
            </w:r>
            <w:r w:rsidRPr="00B27A9E">
              <w:rPr>
                <w:rFonts w:ascii="GHEA Grapalat" w:eastAsia="Calibri" w:hAnsi="GHEA Grapalat" w:cs="Arial"/>
                <w:lang w:val="hy-AM"/>
              </w:rPr>
              <w:softHyphen/>
              <w:t>հատ</w:t>
            </w:r>
            <w:r w:rsidRPr="00B27A9E">
              <w:rPr>
                <w:rFonts w:ascii="GHEA Grapalat" w:eastAsia="Calibri" w:hAnsi="GHEA Grapalat" w:cs="Arial"/>
                <w:lang w:val="hy-AM"/>
              </w:rPr>
              <w:softHyphen/>
              <w:t>վածը՝ հիմնավորման կարիք ունի մինչև տարեվերջ աշխատանքների ամբողջ ծավալով իրականացման իրատեսականությունը</w:t>
            </w:r>
            <w:r w:rsidRPr="00B27A9E">
              <w:rPr>
                <w:rFonts w:ascii="GHEA Grapalat" w:hAnsi="GHEA Grapalat"/>
                <w:lang w:val="hy-AM"/>
              </w:rPr>
              <w:t>:</w:t>
            </w:r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4E676D" w:rsidRDefault="004E676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F6464D" w:rsidRDefault="00F6464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F6464D" w:rsidRPr="00B27A9E" w:rsidRDefault="00F6464D" w:rsidP="004E676D">
            <w:pPr>
              <w:tabs>
                <w:tab w:val="left" w:pos="265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5245F4" w:rsidRDefault="005245F4" w:rsidP="00F17FCF">
            <w:pPr>
              <w:numPr>
                <w:ilvl w:val="0"/>
                <w:numId w:val="17"/>
              </w:numPr>
              <w:tabs>
                <w:tab w:val="left" w:pos="265"/>
              </w:tabs>
              <w:ind w:left="0" w:hanging="5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ՀՀ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բյուջեով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սուբվենցիաներից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բացի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</w:t>
            </w:r>
            <w:r>
              <w:rPr>
                <w:rFonts w:ascii="GHEA Grapalat" w:hAnsi="GHEA Grapalat" w:cs="Sylfaen"/>
                <w:lang w:val="fr-FR"/>
              </w:rPr>
              <w:softHyphen/>
              <w:t>կանին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ստանալու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գնահատման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</w:t>
            </w:r>
            <w:r>
              <w:rPr>
                <w:rFonts w:ascii="GHEA Grapalat" w:hAnsi="GHEA Grapalat" w:cs="Sylfaen"/>
                <w:lang w:val="fr-FR"/>
              </w:rPr>
              <w:softHyphen/>
              <w:t>գերատեսչական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Ընթացա-կարգ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) 5-րդ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9-</w:t>
            </w:r>
            <w:r>
              <w:rPr>
                <w:rFonts w:ascii="GHEA Grapalat" w:eastAsia="Calibri" w:hAnsi="GHEA Grapalat" w:cs="Sylfaen"/>
                <w:lang w:val="hy-AM"/>
              </w:rPr>
              <w:t>րդ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ենթակետի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աղյուսակի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6.0-8.9 գնահատականի դեպքում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Ծրագ</w:t>
            </w:r>
            <w:r>
              <w:rPr>
                <w:rFonts w:ascii="GHEA Grapalat" w:hAnsi="GHEA Grapalat" w:cs="Sylfaen"/>
                <w:lang w:val="fr-FR"/>
              </w:rPr>
              <w:softHyphen/>
              <w:t>րային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</w:t>
            </w:r>
            <w:r>
              <w:rPr>
                <w:rFonts w:ascii="GHEA Grapalat" w:hAnsi="GHEA Grapalat" w:cs="Sylfaen"/>
                <w:lang w:val="fr-FR"/>
              </w:rPr>
              <w:softHyphen/>
              <w:t>մայն</w:t>
            </w:r>
            <w:r>
              <w:rPr>
                <w:rFonts w:ascii="GHEA Grapalat" w:hAnsi="GHEA Grapalat" w:cs="Sylfaen"/>
                <w:lang w:val="fr-FR"/>
              </w:rPr>
              <w:softHyphen/>
              <w:t>քին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տեսքով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տրամադրվող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որոշվում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է. </w:t>
            </w:r>
          </w:p>
          <w:p w:rsidR="005245F4" w:rsidRDefault="005245F4" w:rsidP="005245F4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սոցիալական ենթակա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ռուց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վածք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զարգացման ծրագրերի գծով` ծրագրի ընդ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նուր արժեքի 30%,</w:t>
            </w:r>
          </w:p>
          <w:p w:rsidR="005245F4" w:rsidRDefault="005245F4" w:rsidP="005245F4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տնտեսական ենթակառուցվածքների զարգացման ծրագրերի գծով` ծրագրի ընդ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նուր արժեքի 50%:</w:t>
            </w:r>
          </w:p>
          <w:p w:rsidR="005245F4" w:rsidRDefault="005245F4" w:rsidP="005245F4">
            <w:pPr>
              <w:tabs>
                <w:tab w:val="left" w:pos="567"/>
              </w:tabs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Բացի այդ</w:t>
            </w:r>
            <w:r w:rsidRPr="009C47A7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`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t xml:space="preserve"> Հանձնաժողովի դրական եզրակացության դեպքում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ՀՀ տա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րած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քային կա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ռա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վարման և զարգացման նախարարությունը հայտ ներ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յաց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նող հա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մայնքի ղե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կավարին պետք է տեղեկացներ ՀՀ պետական բյուջեից համայնքին սուբվենցիայի տրա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>մադր</w:t>
            </w:r>
            <w:r>
              <w:rPr>
                <w:rFonts w:ascii="GHEA Grapalat" w:hAnsi="GHEA Grapalat" w:cs="Sylfaen"/>
                <w:i/>
                <w:lang w:val="hy-AM"/>
              </w:rPr>
              <w:softHyphen/>
              <w:t xml:space="preserve">ման տոկոսը (տվյալ դեպքում սոցիալական ենթակառուցվածքների զարգացման ծրագրերի մասով` 30%, իսկ տնտեսական ենթակառուցվածքների զարգացման ծրագրերի մասով` 50%) և 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t>առաջարկեր կազմակերպել գնման մրցակցային գործ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ընթաց ու մրցույթի արդյունքներով հաստատված հայտի բյուջեն ներկայացնել ՀՀ տա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րած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softHyphen/>
              <w:t>քային կառավարման և զարգացման նախարարություն</w:t>
            </w:r>
            <w:r>
              <w:rPr>
                <w:rFonts w:ascii="GHEA Grapalat" w:hAnsi="GHEA Grapalat" w:cs="Sylfaen"/>
                <w:lang w:val="hy-AM"/>
              </w:rPr>
              <w:t xml:space="preserve">։ Մինչդեռ ստորև նշված ծրագրերի գծով չեն պահպանվել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տրամադրման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չափերը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:</w:t>
            </w:r>
          </w:p>
          <w:tbl>
            <w:tblPr>
              <w:tblW w:w="5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"/>
              <w:gridCol w:w="782"/>
              <w:gridCol w:w="730"/>
              <w:gridCol w:w="2029"/>
              <w:gridCol w:w="553"/>
              <w:gridCol w:w="1223"/>
            </w:tblGrid>
            <w:tr w:rsidR="005245F4" w:rsidRPr="009C47A7" w:rsidTr="00F04879">
              <w:trPr>
                <w:trHeight w:val="20"/>
                <w:tblHeader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lastRenderedPageBreak/>
                    <w:t>N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Ծրագիրը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գնահա</w:t>
                  </w: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softHyphen/>
                    <w:t>տականը</w:t>
                  </w:r>
                  <w:proofErr w:type="spellEnd"/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Նախագծով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նախատեսված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սուբվենցիայի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տրա</w:t>
                  </w: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softHyphen/>
                    <w:t>մադր</w:t>
                  </w: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softHyphen/>
                    <w:t>ման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% 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12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Սոցիալական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ենթակառուցվածքների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զարգացման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ծրագրեր</w:t>
                  </w:r>
                  <w:proofErr w:type="spellEnd"/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Կոտայք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Արամուս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Արամուս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մշակույթի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տանիքի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նորոգում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8.67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40%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Կոտայք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Նոր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Արտամետ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Նոր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Արտամետի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11-րդ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փողոցի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ասֆալտապատում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7.17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40%</w:t>
                  </w:r>
                </w:p>
              </w:tc>
            </w:tr>
            <w:tr w:rsidR="005245F4" w:rsidRPr="009C47A7" w:rsidTr="00F04879">
              <w:trPr>
                <w:trHeight w:val="617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Շամիրամ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Շամիրամ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ասֆալտբետոնե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ծածկույթի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8.83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40%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Բյուրական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Բյուրական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փողոցների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արտաքին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լուսավորություն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8.84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35.5%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Ն.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Բազմաբերդ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Ն.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Բազմաբերդ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կուլտուրայի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տանիքի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վերանորոգում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8.67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40%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</w:p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</w:p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Կարբի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Կարբի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այգիներ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տանող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ճանապարհի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լայնացում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փլուզված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հողերի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մաքրում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փողոցների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ասֆալտ-բետոնե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ծածկույթի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փոսային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նորոգում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6.67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50%</w:t>
                  </w:r>
                </w:p>
              </w:tc>
            </w:tr>
            <w:tr w:rsidR="005245F4" w:rsidRPr="009C47A7" w:rsidTr="00F04879">
              <w:trPr>
                <w:trHeight w:val="1129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</w:p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</w:p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Կոշ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Կոշ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2-րդ, 5-րդ և 6-րդ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փողոցների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խմելու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ջրի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համար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նախատեսված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ջրագծի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իրականացման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7.57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40%</w:t>
                  </w:r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Տնտեսական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ենթակառուցվածքների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զարգացման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ծրագիր</w:t>
                  </w:r>
                  <w:proofErr w:type="spellEnd"/>
                </w:p>
              </w:tc>
            </w:tr>
            <w:tr w:rsidR="005245F4" w:rsidRPr="009C47A7" w:rsidTr="00F04879">
              <w:trPr>
                <w:trHeight w:val="20"/>
              </w:trPr>
              <w:tc>
                <w:tcPr>
                  <w:tcW w:w="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Տավուշ</w:t>
                  </w:r>
                  <w:proofErr w:type="spellEnd"/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Նոյեմբերյան</w:t>
                  </w:r>
                  <w:proofErr w:type="spellEnd"/>
                </w:p>
              </w:tc>
              <w:tc>
                <w:tcPr>
                  <w:tcW w:w="1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Համայնքային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շուկայի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կառուցում</w:t>
                  </w:r>
                  <w:proofErr w:type="spellEnd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 xml:space="preserve"> և </w:t>
                  </w:r>
                  <w:proofErr w:type="spellStart"/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գործարկում</w:t>
                  </w:r>
                  <w:proofErr w:type="spellEnd"/>
                </w:p>
              </w:tc>
              <w:tc>
                <w:tcPr>
                  <w:tcW w:w="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7.83</w:t>
                  </w:r>
                </w:p>
              </w:tc>
              <w:tc>
                <w:tcPr>
                  <w:tcW w:w="1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45F4" w:rsidRPr="005A53B6" w:rsidRDefault="005245F4" w:rsidP="004E676D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</w:pPr>
                  <w:r w:rsidRPr="005A53B6">
                    <w:rPr>
                      <w:rFonts w:ascii="GHEA Grapalat" w:eastAsia="Times New Roman" w:hAnsi="GHEA Grapalat" w:cs="Calibri"/>
                      <w:color w:val="000000"/>
                      <w:sz w:val="16"/>
                      <w:szCs w:val="16"/>
                    </w:rPr>
                    <w:t>60%</w:t>
                  </w:r>
                </w:p>
              </w:tc>
            </w:tr>
          </w:tbl>
          <w:p w:rsidR="005245F4" w:rsidRDefault="005245F4" w:rsidP="005245F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</w:rPr>
            </w:pPr>
          </w:p>
          <w:p w:rsidR="005245F4" w:rsidRDefault="005245F4" w:rsidP="005245F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lastRenderedPageBreak/>
              <w:t>Ընդ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որում</w:t>
            </w:r>
            <w:proofErr w:type="spellEnd"/>
            <w:r>
              <w:rPr>
                <w:rFonts w:ascii="GHEA Grapalat" w:hAnsi="GHEA Grapalat" w:cs="Sylfaen"/>
              </w:rPr>
              <w:t>.</w:t>
            </w:r>
          </w:p>
          <w:p w:rsidR="005245F4" w:rsidRDefault="005245F4" w:rsidP="005245F4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ա) </w:t>
            </w:r>
            <w:proofErr w:type="spellStart"/>
            <w:r>
              <w:rPr>
                <w:rFonts w:ascii="GHEA Grapalat" w:hAnsi="GHEA Grapalat" w:cs="Sylfaen"/>
              </w:rPr>
              <w:t>Շամիրամ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համայնքը</w:t>
            </w:r>
            <w:proofErr w:type="spellEnd"/>
            <w:r w:rsidRPr="00156234">
              <w:rPr>
                <w:rFonts w:ascii="GHEA Grapalat" w:hAnsi="GHEA Grapalat" w:cs="Sylfaen"/>
                <w:lang w:val="fr-FR"/>
              </w:rPr>
              <w:t xml:space="preserve"> «</w:t>
            </w:r>
            <w:proofErr w:type="spellStart"/>
            <w:r w:rsidRPr="00B15520">
              <w:rPr>
                <w:rFonts w:ascii="GHEA Grapalat" w:hAnsi="GHEA Grapalat" w:cs="Sylfaen"/>
              </w:rPr>
              <w:t>Շամիրամ</w:t>
            </w:r>
            <w:proofErr w:type="spellEnd"/>
            <w:r w:rsidRPr="00B155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5520">
              <w:rPr>
                <w:rFonts w:ascii="GHEA Grapalat" w:hAnsi="GHEA Grapalat" w:cs="Sylfaen"/>
              </w:rPr>
              <w:t>համայնքի</w:t>
            </w:r>
            <w:proofErr w:type="spellEnd"/>
            <w:r w:rsidRPr="00B155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5520">
              <w:rPr>
                <w:rFonts w:ascii="GHEA Grapalat" w:hAnsi="GHEA Grapalat" w:cs="Sylfaen"/>
              </w:rPr>
              <w:t>ասֆալտբետոնե</w:t>
            </w:r>
            <w:proofErr w:type="spellEnd"/>
            <w:r w:rsidRPr="00B155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5520">
              <w:rPr>
                <w:rFonts w:ascii="GHEA Grapalat" w:hAnsi="GHEA Grapalat" w:cs="Sylfaen"/>
              </w:rPr>
              <w:t>ծածկույթի</w:t>
            </w:r>
            <w:proofErr w:type="spellEnd"/>
            <w:r w:rsidRPr="00B155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15520">
              <w:rPr>
                <w:rFonts w:ascii="GHEA Grapalat" w:hAnsi="GHEA Grapalat" w:cs="Sylfaen"/>
              </w:rPr>
              <w:t>իրականա</w:t>
            </w:r>
            <w:r>
              <w:rPr>
                <w:rFonts w:ascii="GHEA Grapalat" w:hAnsi="GHEA Grapalat" w:cs="Sylfaen"/>
              </w:rPr>
              <w:t>-</w:t>
            </w:r>
            <w:r w:rsidRPr="00B15520">
              <w:rPr>
                <w:rFonts w:ascii="GHEA Grapalat" w:hAnsi="GHEA Grapalat" w:cs="Sylfaen"/>
              </w:rPr>
              <w:t>ցում</w:t>
            </w:r>
            <w:proofErr w:type="spellEnd"/>
            <w:r w:rsidRPr="00B15520">
              <w:rPr>
                <w:rFonts w:ascii="GHEA Grapalat" w:hAnsi="GHEA Grapalat" w:cs="Sylfaen"/>
              </w:rPr>
              <w:t>»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156234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Pr="0015623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156234">
              <w:rPr>
                <w:rFonts w:ascii="GHEA Grapalat" w:hAnsi="GHEA Grapalat" w:cs="Sylfaen"/>
                <w:lang w:val="fr-FR"/>
              </w:rPr>
              <w:t>հայտ</w:t>
            </w:r>
            <w:r>
              <w:rPr>
                <w:rFonts w:ascii="GHEA Grapalat" w:hAnsi="GHEA Grapalat" w:cs="Sylfaen"/>
                <w:lang w:val="fr-FR"/>
              </w:rPr>
              <w:t>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աջակցությունն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ակնկալել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35.3%-ի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չափով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  <w:r w:rsidRPr="00156234">
              <w:rPr>
                <w:rFonts w:ascii="GHEA Grapalat" w:hAnsi="GHEA Grapalat"/>
                <w:lang w:val="hy-AM"/>
              </w:rPr>
              <w:t xml:space="preserve"> </w:t>
            </w:r>
          </w:p>
          <w:p w:rsidR="00AF33AE" w:rsidRDefault="00AF33AE" w:rsidP="005245F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/>
              </w:rPr>
            </w:pPr>
          </w:p>
          <w:p w:rsidR="005245F4" w:rsidRDefault="005245F4" w:rsidP="005245F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B15520">
              <w:rPr>
                <w:rFonts w:ascii="GHEA Grapalat" w:hAnsi="GHEA Grapalat"/>
                <w:lang w:val="hy-AM"/>
              </w:rPr>
              <w:t xml:space="preserve">բ) </w:t>
            </w:r>
            <w:r w:rsidRPr="00B27A9E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Նոյեմբերյան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համայնքում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համայնքային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շուկայի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կառուցում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գործարկում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ծրա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գ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րին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ՀՀ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վարչապետի</w:t>
            </w:r>
            <w:r w:rsidRPr="00B27A9E">
              <w:rPr>
                <w:rFonts w:ascii="GHEA Grapalat" w:hAnsi="GHEA Grapalat"/>
                <w:lang w:val="de-LU"/>
              </w:rPr>
              <w:t xml:space="preserve"> 15.02.2018</w:t>
            </w:r>
            <w:r w:rsidRPr="00B27A9E">
              <w:rPr>
                <w:rFonts w:ascii="GHEA Grapalat" w:hAnsi="GHEA Grapalat"/>
                <w:lang w:val="hy-AM"/>
              </w:rPr>
              <w:t>թ</w:t>
            </w:r>
            <w:r w:rsidRPr="00B27A9E">
              <w:rPr>
                <w:rFonts w:ascii="GHEA Grapalat" w:hAnsi="GHEA Grapalat"/>
                <w:lang w:val="de-LU"/>
              </w:rPr>
              <w:t>-</w:t>
            </w:r>
            <w:r w:rsidRPr="00B27A9E">
              <w:rPr>
                <w:rFonts w:ascii="GHEA Grapalat" w:hAnsi="GHEA Grapalat"/>
                <w:lang w:val="hy-AM"/>
              </w:rPr>
              <w:t>ի</w:t>
            </w:r>
            <w:r w:rsidRPr="00B27A9E">
              <w:rPr>
                <w:rFonts w:ascii="GHEA Grapalat" w:hAnsi="GHEA Grapalat"/>
                <w:lang w:val="de-LU"/>
              </w:rPr>
              <w:t xml:space="preserve"> N 136-</w:t>
            </w:r>
            <w:r w:rsidRPr="00B27A9E">
              <w:rPr>
                <w:rFonts w:ascii="GHEA Grapalat" w:hAnsi="GHEA Grapalat"/>
                <w:lang w:val="hy-AM"/>
              </w:rPr>
              <w:t>Ա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որոշմամբ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ստեղծված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միջգերատեսչական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r w:rsidRPr="00B27A9E">
              <w:rPr>
                <w:rFonts w:ascii="GHEA Grapalat" w:hAnsi="GHEA Grapalat"/>
                <w:lang w:val="hy-AM"/>
              </w:rPr>
              <w:t>հանձ</w:t>
            </w:r>
            <w:r w:rsidRPr="00B27A9E">
              <w:rPr>
                <w:rFonts w:ascii="GHEA Grapalat" w:hAnsi="GHEA Grapalat"/>
                <w:lang w:val="hy-AM"/>
              </w:rPr>
              <w:softHyphen/>
              <w:t>նաժողովի</w:t>
            </w:r>
            <w:r w:rsidRPr="00B27A9E">
              <w:rPr>
                <w:rFonts w:ascii="GHEA Grapalat" w:hAnsi="GHEA Grapalat"/>
                <w:lang w:val="de-LU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կողմից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դրական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եզրա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կա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ցություն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չի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տրվել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հայտը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քննարկվել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Հանձ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նաժողովի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22.08.2018թ-ի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նիստում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որոշվել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ծրագիրը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կրկին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անգամ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համայնքի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ղեկավարի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հետ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քննարկել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և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անհրաժեշտության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դեպքում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այն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ներկայացնել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Հանձնաժողովի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առաջիկա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նիստերից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մեկի</w:t>
            </w:r>
            <w:proofErr w:type="spellEnd"/>
            <w:r w:rsidRPr="00B27A9E">
              <w:rPr>
                <w:rFonts w:ascii="GHEA Grapalat" w:hAnsi="GHEA Grapalat" w:cs="Sylfaen"/>
                <w:i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i/>
                <w:lang w:val="fr-FR"/>
              </w:rPr>
              <w:t>քննարկմանը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սակայն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այն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հետագայում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կայա</w:t>
            </w:r>
            <w:r w:rsidRPr="00B27A9E">
              <w:rPr>
                <w:rFonts w:ascii="GHEA Grapalat" w:hAnsi="GHEA Grapalat" w:cs="Sylfaen"/>
                <w:lang w:val="fr-FR"/>
              </w:rPr>
              <w:softHyphen/>
              <w:t>ցած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երկու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նիստերի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քննարկմանը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չի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27A9E">
              <w:rPr>
                <w:rFonts w:ascii="GHEA Grapalat" w:hAnsi="GHEA Grapalat" w:cs="Sylfaen"/>
                <w:lang w:val="fr-FR"/>
              </w:rPr>
              <w:t>ներկայացվել</w:t>
            </w:r>
            <w:proofErr w:type="spellEnd"/>
            <w:r w:rsidRPr="00B27A9E">
              <w:rPr>
                <w:rFonts w:ascii="GHEA Grapalat" w:hAnsi="GHEA Grapalat" w:cs="Sylfaen"/>
                <w:lang w:val="fr-FR"/>
              </w:rPr>
              <w:t>)։</w:t>
            </w:r>
          </w:p>
          <w:p w:rsidR="004E676D" w:rsidRDefault="004E676D" w:rsidP="005245F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5245F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5245F4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5245F4" w:rsidRPr="00142C8C" w:rsidRDefault="005245F4" w:rsidP="005245F4">
            <w:pPr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ind w:left="0" w:firstLine="567"/>
              <w:jc w:val="both"/>
              <w:rPr>
                <w:rFonts w:ascii="GHEA Grapalat" w:eastAsia="Calibri" w:hAnsi="GHEA Grapalat"/>
                <w:lang w:val="af-ZA"/>
              </w:rPr>
            </w:pPr>
            <w:r w:rsidRPr="005D63E2">
              <w:rPr>
                <w:rFonts w:ascii="GHEA Grapalat" w:eastAsia="Calibri" w:hAnsi="GHEA Grapalat"/>
                <w:lang w:val="fr-FR"/>
              </w:rPr>
              <w:t>Ն</w:t>
            </w:r>
            <w:r w:rsidRPr="00DF625E">
              <w:rPr>
                <w:rFonts w:ascii="GHEA Grapalat" w:eastAsia="Calibri" w:hAnsi="GHEA Grapalat"/>
                <w:lang w:val="hy-AM"/>
              </w:rPr>
              <w:t>երկայացված</w:t>
            </w:r>
            <w:r w:rsidRPr="005D63E2"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DF625E">
              <w:rPr>
                <w:rFonts w:ascii="GHEA Grapalat" w:eastAsia="Calibri" w:hAnsi="GHEA Grapalat"/>
                <w:lang w:val="hy-AM"/>
              </w:rPr>
              <w:t>չեն</w:t>
            </w:r>
            <w:r w:rsidRPr="005D63E2"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5D63E2">
              <w:rPr>
                <w:rFonts w:ascii="GHEA Grapalat" w:hAnsi="GHEA Grapalat"/>
                <w:lang w:val="de-LU"/>
              </w:rPr>
              <w:t>Նախագծ</w:t>
            </w:r>
            <w:r w:rsidRPr="00FE489B">
              <w:rPr>
                <w:rFonts w:ascii="GHEA Grapalat" w:hAnsi="GHEA Grapalat"/>
                <w:lang w:val="hy-AM"/>
              </w:rPr>
              <w:t>ի N 4 հավելված</w:t>
            </w:r>
            <w:r>
              <w:rPr>
                <w:rFonts w:ascii="GHEA Grapalat" w:hAnsi="GHEA Grapalat"/>
              </w:rPr>
              <w:t>ի</w:t>
            </w:r>
            <w:r w:rsidRPr="00FE0A4E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1.7 </w:t>
            </w:r>
            <w:r>
              <w:rPr>
                <w:rFonts w:ascii="GHEA Grapalat" w:hAnsi="GHEA Grapalat"/>
              </w:rPr>
              <w:t>և</w:t>
            </w:r>
            <w:r w:rsidRPr="00FE0A4E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N </w:t>
            </w:r>
            <w:r w:rsidRPr="00FE0A4E">
              <w:rPr>
                <w:rFonts w:ascii="GHEA Grapalat" w:hAnsi="GHEA Grapalat"/>
                <w:lang w:val="fr-FR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489B">
              <w:rPr>
                <w:rFonts w:ascii="GHEA Grapalat" w:hAnsi="GHEA Grapalat"/>
                <w:lang w:val="hy-AM"/>
              </w:rPr>
              <w:t>հավելվածի 1.</w:t>
            </w:r>
            <w:r w:rsidRPr="00FE0A4E">
              <w:rPr>
                <w:rFonts w:ascii="GHEA Grapalat" w:hAnsi="GHEA Grapalat"/>
                <w:lang w:val="fr-FR"/>
              </w:rPr>
              <w:t>1</w:t>
            </w:r>
            <w:r w:rsidRPr="00FE489B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կետերով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 </w:t>
            </w:r>
            <w:r w:rsidRPr="00FE489B">
              <w:rPr>
                <w:rFonts w:ascii="GHEA Grapalat" w:hAnsi="GHEA Grapalat"/>
                <w:lang w:val="hy-AM"/>
              </w:rPr>
              <w:t xml:space="preserve"> </w:t>
            </w:r>
            <w:r w:rsidRPr="005D63E2">
              <w:rPr>
                <w:rFonts w:ascii="GHEA Grapalat" w:hAnsi="GHEA Grapalat"/>
                <w:lang w:val="de-LU"/>
              </w:rPr>
              <w:t xml:space="preserve"> նա</w:t>
            </w:r>
            <w:r>
              <w:rPr>
                <w:rFonts w:ascii="GHEA Grapalat" w:hAnsi="GHEA Grapalat"/>
                <w:lang w:val="de-LU"/>
              </w:rPr>
              <w:softHyphen/>
            </w:r>
            <w:r w:rsidRPr="005D63E2">
              <w:rPr>
                <w:rFonts w:ascii="GHEA Grapalat" w:hAnsi="GHEA Grapalat"/>
                <w:lang w:val="de-LU"/>
              </w:rPr>
              <w:t>խատեսված</w:t>
            </w:r>
            <w:r w:rsidRPr="00FE489B">
              <w:rPr>
                <w:rFonts w:ascii="GHEA Grapalat" w:hAnsi="GHEA Grapalat"/>
                <w:lang w:val="hy-AM"/>
              </w:rPr>
              <w:t xml:space="preserve"> </w:t>
            </w:r>
            <w:r w:rsidRPr="005D63E2">
              <w:rPr>
                <w:rFonts w:ascii="GHEA Grapalat" w:hAnsi="GHEA Grapalat"/>
                <w:lang w:val="de-LU"/>
              </w:rPr>
              <w:t xml:space="preserve">շինարարական աշխատանքների </w:t>
            </w:r>
            <w:r>
              <w:rPr>
                <w:rFonts w:ascii="GHEA Grapalat" w:hAnsi="GHEA Grapalat"/>
                <w:lang w:val="hy-AM"/>
              </w:rPr>
              <w:t>նախագծա</w:t>
            </w:r>
            <w:r w:rsidRPr="00DF625E">
              <w:rPr>
                <w:rFonts w:ascii="GHEA Grapalat" w:eastAsia="Calibri" w:hAnsi="GHEA Grapalat"/>
                <w:lang w:val="hy-AM"/>
              </w:rPr>
              <w:t>նա</w:t>
            </w:r>
            <w:r w:rsidRPr="005D63E2">
              <w:rPr>
                <w:rFonts w:ascii="GHEA Grapalat" w:eastAsia="Calibri" w:hAnsi="GHEA Grapalat"/>
                <w:lang w:val="de-LU"/>
              </w:rPr>
              <w:softHyphen/>
            </w:r>
            <w:r w:rsidRPr="00DF625E">
              <w:rPr>
                <w:rFonts w:ascii="GHEA Grapalat" w:eastAsia="Calibri" w:hAnsi="GHEA Grapalat"/>
                <w:lang w:val="hy-AM"/>
              </w:rPr>
              <w:t>խա</w:t>
            </w:r>
            <w:r w:rsidRPr="005D63E2">
              <w:rPr>
                <w:rFonts w:ascii="GHEA Grapalat" w:eastAsia="Calibri" w:hAnsi="GHEA Grapalat"/>
                <w:lang w:val="de-LU"/>
              </w:rPr>
              <w:softHyphen/>
            </w:r>
            <w:r>
              <w:rPr>
                <w:rFonts w:ascii="GHEA Grapalat" w:eastAsia="Calibri" w:hAnsi="GHEA Grapalat"/>
                <w:lang w:val="hy-AM"/>
              </w:rPr>
              <w:t>հաշ</w:t>
            </w:r>
            <w:r w:rsidRPr="00FE489B">
              <w:rPr>
                <w:rFonts w:ascii="GHEA Grapalat" w:eastAsia="Calibri" w:hAnsi="GHEA Grapalat"/>
                <w:lang w:val="hy-AM"/>
              </w:rPr>
              <w:t>վային</w:t>
            </w:r>
            <w:r w:rsidRPr="00FE0A4E">
              <w:rPr>
                <w:rFonts w:ascii="GHEA Grapalat" w:eastAsia="Calibri" w:hAnsi="GHEA Grapalat"/>
                <w:lang w:val="fr-FR"/>
              </w:rPr>
              <w:t xml:space="preserve"> </w:t>
            </w:r>
            <w:r>
              <w:rPr>
                <w:rFonts w:ascii="GHEA Grapalat" w:eastAsia="Calibri" w:hAnsi="GHEA Grapalat"/>
              </w:rPr>
              <w:t>փ</w:t>
            </w:r>
            <w:r w:rsidR="00927C6F">
              <w:rPr>
                <w:rFonts w:ascii="GHEA Grapalat" w:eastAsia="Calibri" w:hAnsi="GHEA Grapalat"/>
                <w:lang w:val="hy-AM"/>
              </w:rPr>
              <w:t>աստաթ</w:t>
            </w:r>
            <w:r w:rsidR="00927C6F">
              <w:rPr>
                <w:rFonts w:ascii="GHEA Grapalat" w:eastAsia="Calibri" w:hAnsi="GHEA Grapalat"/>
              </w:rPr>
              <w:t>ղ</w:t>
            </w:r>
            <w:r w:rsidRPr="00FE489B">
              <w:rPr>
                <w:rFonts w:ascii="GHEA Grapalat" w:eastAsia="Calibri" w:hAnsi="GHEA Grapalat"/>
                <w:lang w:val="hy-AM"/>
              </w:rPr>
              <w:t xml:space="preserve">թերի </w:t>
            </w:r>
            <w:r w:rsidRPr="00DF625E">
              <w:rPr>
                <w:rFonts w:ascii="GHEA Grapalat" w:eastAsia="Calibri" w:hAnsi="GHEA Grapalat"/>
                <w:lang w:val="hy-AM"/>
              </w:rPr>
              <w:t>փորձաքննության</w:t>
            </w:r>
            <w:r w:rsidRPr="005D63E2"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DF625E">
              <w:rPr>
                <w:rFonts w:ascii="GHEA Grapalat" w:eastAsia="Calibri" w:hAnsi="GHEA Grapalat"/>
                <w:lang w:val="hy-AM"/>
              </w:rPr>
              <w:t>դրական</w:t>
            </w:r>
            <w:r w:rsidRPr="005D63E2"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DF625E">
              <w:rPr>
                <w:rFonts w:ascii="GHEA Grapalat" w:eastAsia="Calibri" w:hAnsi="GHEA Grapalat"/>
                <w:lang w:val="hy-AM"/>
              </w:rPr>
              <w:t>եզրակացությունները։</w:t>
            </w:r>
          </w:p>
          <w:p w:rsidR="006A2EAB" w:rsidRDefault="006A2EAB" w:rsidP="006A2EAB">
            <w:p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3A4AB8" w:rsidRDefault="003A4AB8" w:rsidP="006A2EAB">
            <w:p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4E676D" w:rsidRDefault="004E676D" w:rsidP="006A2EAB">
            <w:p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4E676D" w:rsidRPr="006A2EAB" w:rsidRDefault="004E676D" w:rsidP="006A2EAB">
            <w:p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5245F4" w:rsidRPr="00B94824" w:rsidRDefault="005245F4" w:rsidP="005245F4">
            <w:pPr>
              <w:numPr>
                <w:ilvl w:val="0"/>
                <w:numId w:val="17"/>
              </w:numPr>
              <w:tabs>
                <w:tab w:val="left" w:pos="567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B94824">
              <w:rPr>
                <w:rFonts w:ascii="GHEA Grapalat" w:hAnsi="GHEA Grapalat"/>
                <w:lang w:val="af-ZA"/>
              </w:rPr>
              <w:t>Նախագծում առկա են տեխնիկական բնույթի թերություններ</w:t>
            </w:r>
            <w:r>
              <w:rPr>
                <w:rFonts w:ascii="GHEA Grapalat" w:hAnsi="GHEA Grapalat"/>
                <w:lang w:val="af-ZA"/>
              </w:rPr>
              <w:t>, մ</w:t>
            </w:r>
            <w:r w:rsidRPr="00B94824">
              <w:rPr>
                <w:rFonts w:ascii="GHEA Grapalat" w:hAnsi="GHEA Grapalat"/>
                <w:lang w:val="af-ZA"/>
              </w:rPr>
              <w:t>աս</w:t>
            </w:r>
            <w:r w:rsidRPr="00B94824">
              <w:rPr>
                <w:rFonts w:ascii="GHEA Grapalat" w:hAnsi="GHEA Grapalat"/>
                <w:lang w:val="af-ZA"/>
              </w:rPr>
              <w:softHyphen/>
              <w:t>նա</w:t>
            </w:r>
            <w:r w:rsidRPr="00B94824">
              <w:rPr>
                <w:rFonts w:ascii="GHEA Grapalat" w:hAnsi="GHEA Grapalat"/>
                <w:lang w:val="af-ZA"/>
              </w:rPr>
              <w:softHyphen/>
              <w:t xml:space="preserve">վորապես </w:t>
            </w:r>
            <w:r>
              <w:rPr>
                <w:rFonts w:ascii="GHEA Grapalat" w:hAnsi="GHEA Grapalat"/>
                <w:lang w:val="af-ZA"/>
              </w:rPr>
              <w:t>առաջարկում ենք.</w:t>
            </w:r>
          </w:p>
          <w:p w:rsidR="005245F4" w:rsidRDefault="005245F4" w:rsidP="005245F4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ա)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ճշտել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N </w:t>
            </w:r>
            <w:r>
              <w:rPr>
                <w:rFonts w:ascii="GHEA Grapalat" w:hAnsi="GHEA Grapalat" w:cs="Sylfaen"/>
                <w:lang w:val="fr-FR"/>
              </w:rPr>
              <w:t xml:space="preserve">3 և 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N </w:t>
            </w:r>
            <w:r>
              <w:rPr>
                <w:rFonts w:ascii="GHEA Grapalat" w:hAnsi="GHEA Grapalat" w:cs="Sylfaen"/>
                <w:lang w:val="fr-FR"/>
              </w:rPr>
              <w:t xml:space="preserve">6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հավելված</w:t>
            </w:r>
            <w:r>
              <w:rPr>
                <w:rFonts w:ascii="GHEA Grapalat" w:hAnsi="GHEA Grapalat" w:cs="Sylfaen"/>
                <w:lang w:val="fr-FR"/>
              </w:rPr>
              <w:t>ներ</w:t>
            </w:r>
            <w:r w:rsidRPr="00B94824">
              <w:rPr>
                <w:rFonts w:ascii="GHEA Grapalat" w:hAnsi="GHEA Grapalat" w:cs="Sylfaen"/>
                <w:lang w:val="fr-FR"/>
              </w:rPr>
              <w:t>ի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հանրագումար</w:t>
            </w:r>
            <w:r>
              <w:rPr>
                <w:rFonts w:ascii="GHEA Grapalat" w:hAnsi="GHEA Grapalat" w:cs="Sylfaen"/>
                <w:lang w:val="fr-FR"/>
              </w:rPr>
              <w:t>ներ</w:t>
            </w:r>
            <w:r w:rsidRPr="00B94824">
              <w:rPr>
                <w:rFonts w:ascii="GHEA Grapalat" w:hAnsi="GHEA Grapalat" w:cs="Sylfaen"/>
                <w:lang w:val="fr-FR"/>
              </w:rPr>
              <w:t>ը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ըստ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այդմ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խմբագրել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1-ին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3-րդ և 6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-րդ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ենթակետ</w:t>
            </w:r>
            <w:r>
              <w:rPr>
                <w:rFonts w:ascii="GHEA Grapalat" w:hAnsi="GHEA Grapalat" w:cs="Sylfaen"/>
                <w:lang w:val="fr-FR"/>
              </w:rPr>
              <w:t>եր</w:t>
            </w:r>
            <w:r w:rsidRPr="00B94824">
              <w:rPr>
                <w:rFonts w:ascii="GHEA Grapalat" w:hAnsi="GHEA Grapalat" w:cs="Sylfaen"/>
                <w:lang w:val="fr-FR"/>
              </w:rPr>
              <w:t>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,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 N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>7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և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 N 9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հավելվածների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հա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 w:rsidRPr="00B94824">
              <w:rPr>
                <w:rFonts w:ascii="GHEA Grapalat" w:hAnsi="GHEA Grapalat" w:cs="Sylfaen"/>
                <w:lang w:val="fr-FR"/>
              </w:rPr>
              <w:t>մա</w:t>
            </w:r>
            <w:r>
              <w:rPr>
                <w:rFonts w:ascii="GHEA Grapalat" w:hAnsi="GHEA Grapalat" w:cs="Sylfaen"/>
                <w:lang w:val="fr-FR"/>
              </w:rPr>
              <w:softHyphen/>
            </w:r>
            <w:r w:rsidRPr="00B94824">
              <w:rPr>
                <w:rFonts w:ascii="GHEA Grapalat" w:hAnsi="GHEA Grapalat" w:cs="Sylfaen"/>
                <w:lang w:val="fr-FR"/>
              </w:rPr>
              <w:t>պատասխան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ֆինանսական</w:t>
            </w:r>
            <w:proofErr w:type="spellEnd"/>
            <w:r w:rsidRPr="00B9482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B94824">
              <w:rPr>
                <w:rFonts w:ascii="GHEA Grapalat" w:hAnsi="GHEA Grapalat" w:cs="Sylfaen"/>
                <w:lang w:val="fr-FR"/>
              </w:rPr>
              <w:t>ցուցանիշները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,</w:t>
            </w:r>
          </w:p>
          <w:p w:rsidR="0090221C" w:rsidRDefault="0090221C" w:rsidP="005245F4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</w:p>
          <w:p w:rsidR="005245F4" w:rsidRPr="00B94824" w:rsidRDefault="005245F4" w:rsidP="005245F4">
            <w:pPr>
              <w:tabs>
                <w:tab w:val="left" w:pos="0"/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բ)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 w:rsidRPr="00B94824">
              <w:rPr>
                <w:rFonts w:ascii="GHEA Grapalat" w:hAnsi="GHEA Grapalat" w:cs="Sylfaen"/>
                <w:lang w:val="fr-FR"/>
              </w:rPr>
              <w:t xml:space="preserve">N </w:t>
            </w:r>
            <w:r>
              <w:rPr>
                <w:rFonts w:ascii="GHEA Grapalat" w:hAnsi="GHEA Grapalat" w:cs="Sylfaen"/>
                <w:lang w:val="fr-FR"/>
              </w:rPr>
              <w:t xml:space="preserve">4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հավելվածի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1.9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միջոցառման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գծով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նշել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անվանումը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։</w:t>
            </w:r>
          </w:p>
          <w:p w:rsidR="006B2852" w:rsidRPr="008C5597" w:rsidRDefault="006B2852" w:rsidP="008C5597">
            <w:pPr>
              <w:ind w:firstLine="546"/>
              <w:jc w:val="both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</w:p>
        </w:tc>
        <w:tc>
          <w:tcPr>
            <w:tcW w:w="3600" w:type="dxa"/>
          </w:tcPr>
          <w:p w:rsidR="00F34123" w:rsidRPr="00B27A9E" w:rsidRDefault="00495B5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lastRenderedPageBreak/>
              <w:t>Ընդունվել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A62BEE" w:rsidRPr="00B27A9E" w:rsidRDefault="00A62BE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900089" w:rsidRPr="00B27A9E" w:rsidRDefault="0090008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B9642C" w:rsidRPr="00B27A9E" w:rsidRDefault="00B9642C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900089" w:rsidRPr="00B27A9E" w:rsidRDefault="0090008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DE1E25" w:rsidRPr="00B27A9E" w:rsidRDefault="00DE1E25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7B590E" w:rsidRPr="00B27A9E" w:rsidRDefault="007B590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Չի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Նախահաշվային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փաստաթղթերում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442991">
              <w:rPr>
                <w:rFonts w:ascii="GHEA Grapalat" w:hAnsi="GHEA Grapalat" w:cs="Sylfaen"/>
                <w:color w:val="000000"/>
              </w:rPr>
              <w:t>և</w:t>
            </w:r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442991">
              <w:rPr>
                <w:rFonts w:ascii="GHEA Grapalat" w:hAnsi="GHEA Grapalat" w:cs="Sylfaen"/>
                <w:color w:val="000000"/>
              </w:rPr>
              <w:t>հայտում</w:t>
            </w:r>
            <w:proofErr w:type="spellEnd"/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նախահաշվի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արժեքը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ներկայացված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3B5803">
              <w:rPr>
                <w:rFonts w:ascii="GHEA Grapalat" w:hAnsi="GHEA Grapalat" w:cs="Sylfaen"/>
                <w:color w:val="000000"/>
              </w:rPr>
              <w:t>է</w:t>
            </w:r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9,945.418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դրամ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իսկ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փորձագիտական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եզրակացության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մեջ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սխալմամբ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նշվել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էր</w:t>
            </w:r>
            <w:proofErr w:type="spellEnd"/>
            <w:r w:rsidR="003B5803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9,033.276 </w:t>
            </w:r>
            <w:proofErr w:type="spellStart"/>
            <w:r w:rsidR="003B5803">
              <w:rPr>
                <w:rFonts w:ascii="GHEA Grapalat" w:hAnsi="GHEA Grapalat" w:cs="Sylfaen"/>
                <w:color w:val="000000"/>
              </w:rPr>
              <w:t>դրամ</w:t>
            </w:r>
            <w:proofErr w:type="spellEnd"/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: </w:t>
            </w:r>
            <w:proofErr w:type="spellStart"/>
            <w:r w:rsidR="00442991">
              <w:rPr>
                <w:rFonts w:ascii="GHEA Grapalat" w:hAnsi="GHEA Grapalat" w:cs="Sylfaen"/>
                <w:color w:val="000000"/>
              </w:rPr>
              <w:t>Ներկայացվել</w:t>
            </w:r>
            <w:proofErr w:type="spellEnd"/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442991">
              <w:rPr>
                <w:rFonts w:ascii="GHEA Grapalat" w:hAnsi="GHEA Grapalat" w:cs="Sylfaen"/>
                <w:color w:val="000000"/>
              </w:rPr>
              <w:t>է</w:t>
            </w:r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442991">
              <w:rPr>
                <w:rFonts w:ascii="GHEA Grapalat" w:hAnsi="GHEA Grapalat" w:cs="Sylfaen"/>
                <w:color w:val="000000"/>
              </w:rPr>
              <w:t>նոր</w:t>
            </w:r>
            <w:proofErr w:type="spellEnd"/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442991">
              <w:rPr>
                <w:rFonts w:ascii="GHEA Grapalat" w:hAnsi="GHEA Grapalat" w:cs="Sylfaen"/>
                <w:color w:val="000000"/>
              </w:rPr>
              <w:t>եզրակացություն</w:t>
            </w:r>
            <w:proofErr w:type="spellEnd"/>
            <w:r w:rsidR="00442991"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5966C4" w:rsidRPr="00B27A9E" w:rsidRDefault="005966C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F34123" w:rsidRPr="00B27A9E" w:rsidRDefault="000A6B7B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proofErr w:type="spellStart"/>
            <w:r w:rsidRPr="005966C4"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5966C4">
              <w:rPr>
                <w:rFonts w:ascii="GHEA Grapalat" w:hAnsi="GHEA Grapalat" w:cs="Sylfaen"/>
                <w:color w:val="000000"/>
              </w:rPr>
              <w:t>է</w:t>
            </w:r>
            <w:r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3150D1" w:rsidRPr="00B27A9E" w:rsidRDefault="003150D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3150D1" w:rsidRPr="00B27A9E" w:rsidRDefault="003150D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3150D1" w:rsidRPr="00B27A9E" w:rsidRDefault="003150D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3150D1" w:rsidRPr="00B27A9E" w:rsidRDefault="003150D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3150D1" w:rsidRPr="00B27A9E" w:rsidRDefault="003150D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F34123" w:rsidRPr="00B27A9E" w:rsidRDefault="00921788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Չի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: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Համայնքը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գումար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խնայելու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նպատակով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նախագիծը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պատվիրել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72281A">
              <w:rPr>
                <w:rFonts w:ascii="GHEA Grapalat" w:hAnsi="GHEA Grapalat" w:cs="Sylfaen"/>
                <w:color w:val="000000"/>
              </w:rPr>
              <w:t>է</w:t>
            </w:r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միանգամից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`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նշված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բոլոր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համայնքների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համար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 w:rsidR="0072281A">
              <w:rPr>
                <w:rFonts w:ascii="GHEA Grapalat" w:hAnsi="GHEA Grapalat" w:cs="Sylfaen"/>
                <w:color w:val="000000"/>
              </w:rPr>
              <w:t>սակայն</w:t>
            </w:r>
            <w:proofErr w:type="spellEnd"/>
            <w:r w:rsidR="0072281A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այս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տարվա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համար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նախատեսված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աշխատանքների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արժեքը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կազմում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D94EAD">
              <w:rPr>
                <w:rFonts w:ascii="GHEA Grapalat" w:hAnsi="GHEA Grapalat" w:cs="Sylfaen"/>
                <w:color w:val="000000"/>
              </w:rPr>
              <w:t>է</w:t>
            </w:r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173,333.333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դրամ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: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Մնացած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աշխատանքները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նախատեսված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են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մյուս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տարվա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D94EAD">
              <w:rPr>
                <w:rFonts w:ascii="GHEA Grapalat" w:hAnsi="GHEA Grapalat" w:cs="Sylfaen"/>
                <w:color w:val="000000"/>
              </w:rPr>
              <w:t>համար</w:t>
            </w:r>
            <w:proofErr w:type="spellEnd"/>
            <w:r w:rsidR="00D94EAD"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85060C" w:rsidRPr="00B27A9E" w:rsidRDefault="0085060C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056821" w:rsidRPr="00B27A9E" w:rsidRDefault="00A536F6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է</w:t>
            </w:r>
            <w:r w:rsidR="006A2277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6A2277">
              <w:rPr>
                <w:rFonts w:ascii="GHEA Grapalat" w:hAnsi="GHEA Grapalat" w:cs="Sylfaen"/>
                <w:color w:val="000000"/>
              </w:rPr>
              <w:t>մասամբ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  <w:r w:rsidR="006A2277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</w:p>
          <w:p w:rsidR="00056821" w:rsidRPr="00B27A9E" w:rsidRDefault="006742BC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ՀՀ Արագածոտնի մարզի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Ներքին</w:t>
            </w:r>
            <w:proofErr w:type="spellEnd"/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Arial"/>
                <w:bCs/>
                <w:color w:val="000000"/>
                <w:szCs w:val="24"/>
              </w:rPr>
              <w:t>Բազմաբերդ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համայնք</w:t>
            </w:r>
            <w:r w:rsidR="0085060C">
              <w:rPr>
                <w:rFonts w:ascii="GHEA Grapalat" w:hAnsi="GHEA Grapalat" w:cs="Sylfaen"/>
                <w:color w:val="000000"/>
              </w:rPr>
              <w:t>ի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ծրագրի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նախագիծը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պա</w:t>
            </w:r>
            <w:r w:rsidR="0085060C">
              <w:rPr>
                <w:rFonts w:ascii="GHEA Grapalat" w:hAnsi="GHEA Grapalat" w:cs="Sylfaen"/>
                <w:color w:val="000000"/>
              </w:rPr>
              <w:t>տրաստել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85060C">
              <w:rPr>
                <w:rFonts w:ascii="GHEA Grapalat" w:hAnsi="GHEA Grapalat" w:cs="Sylfaen"/>
                <w:color w:val="000000"/>
              </w:rPr>
              <w:t>է</w:t>
            </w:r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Pr="00B27A9E">
              <w:rPr>
                <w:rFonts w:ascii="GHEA Grapalat" w:hAnsi="GHEA Grapalat" w:cs="Sylfaen"/>
                <w:color w:val="000000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Ճերճյան</w:t>
            </w:r>
            <w:proofErr w:type="spellEnd"/>
            <w:r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</w:rPr>
              <w:t>ՍՊԸ</w:t>
            </w:r>
            <w:r w:rsidRPr="00B27A9E">
              <w:rPr>
                <w:rFonts w:ascii="GHEA Grapalat" w:hAnsi="GHEA Grapalat" w:cs="Sylfaen"/>
                <w:color w:val="000000"/>
                <w:lang w:val="fr-FR"/>
              </w:rPr>
              <w:t>-</w:t>
            </w:r>
            <w:r>
              <w:rPr>
                <w:rFonts w:ascii="GHEA Grapalat" w:hAnsi="GHEA Grapalat" w:cs="Sylfaen"/>
                <w:color w:val="000000"/>
              </w:rPr>
              <w:t>ն</w:t>
            </w:r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որի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վրա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այժմ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քրեական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գործ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85060C">
              <w:rPr>
                <w:rFonts w:ascii="GHEA Grapalat" w:hAnsi="GHEA Grapalat" w:cs="Sylfaen"/>
                <w:color w:val="000000"/>
              </w:rPr>
              <w:t>է</w:t>
            </w:r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հարուցված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այդ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պատճառով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ոչ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մի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ընկերություն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փորձաքննություն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չի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="0085060C">
              <w:rPr>
                <w:rFonts w:ascii="GHEA Grapalat" w:hAnsi="GHEA Grapalat" w:cs="Sylfaen"/>
                <w:color w:val="000000"/>
              </w:rPr>
              <w:t>անում</w:t>
            </w:r>
            <w:proofErr w:type="spellEnd"/>
            <w:r w:rsidR="0085060C" w:rsidRPr="00B27A9E">
              <w:rPr>
                <w:rFonts w:ascii="GHEA Grapalat" w:hAnsi="GHEA Grapalat" w:cs="Sylfaen"/>
                <w:color w:val="000000"/>
                <w:lang w:val="fr-FR"/>
              </w:rPr>
              <w:t>:</w:t>
            </w:r>
          </w:p>
          <w:p w:rsidR="009801FC" w:rsidRPr="00B27A9E" w:rsidRDefault="009801FC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F34123" w:rsidRPr="00B27A9E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A536F6" w:rsidRPr="004E676D" w:rsidRDefault="004E676D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Քննարկելով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բոլոր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համայնքների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ղեկավարների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հետ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հիմնականում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բոլոր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բացառությամբ</w:t>
            </w:r>
            <w:proofErr w:type="spellEnd"/>
            <w:r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r w:rsidR="00F6464D">
              <w:rPr>
                <w:rFonts w:ascii="GHEA Grapalat" w:hAnsi="GHEA Grapalat" w:cs="Sylfaen"/>
                <w:color w:val="000000"/>
                <w:lang w:val="hy-AM"/>
              </w:rPr>
              <w:t>3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lang w:val="fr-FR"/>
              </w:rPr>
              <w:t>ծրագրեր</w:t>
            </w:r>
            <w:proofErr w:type="spellEnd"/>
            <w:r>
              <w:rPr>
                <w:rFonts w:ascii="GHEA Grapalat" w:hAnsi="GHEA Grapalat" w:cs="Sylfaen"/>
                <w:color w:val="000000"/>
                <w:lang w:val="hy-AM"/>
              </w:rPr>
              <w:t xml:space="preserve">ի /Բերդ, Կոշ, Թաթուլ/, որոնք դեռ 80-85 տոկոս են կատարված,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ուստի վերջիններս հանվել են նախագծից։  </w:t>
            </w:r>
          </w:p>
          <w:p w:rsidR="00F34123" w:rsidRPr="00B27A9E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EC7CD9" w:rsidRPr="008C5597" w:rsidRDefault="00300458" w:rsidP="00557C3D">
            <w:pPr>
              <w:shd w:val="clear" w:color="auto" w:fill="FFFFFF"/>
              <w:ind w:left="90"/>
              <w:rPr>
                <w:rFonts w:ascii="GHEA Grapalat" w:hAnsi="GHEA Grapalat" w:cs="Sylfaen"/>
                <w:color w:val="000000"/>
                <w:lang w:val="hy-AM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>Հարցը բազմիցս քննարկվել է միջգերատեսչական հանձնաժողովի նիստում, ինչի վերաբերյալ հստակ որոշում է կայացվել:</w:t>
            </w:r>
            <w:r w:rsidR="00EC7CD9"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  <w:p w:rsidR="00A3232E" w:rsidRPr="00B27A9E" w:rsidRDefault="00EC7CD9" w:rsidP="00557C3D">
            <w:pPr>
              <w:shd w:val="clear" w:color="auto" w:fill="FFFFFF"/>
              <w:ind w:left="90"/>
              <w:rPr>
                <w:rFonts w:ascii="GHEA Grapalat" w:hAnsi="GHEA Grapalat" w:cs="Sylfaen"/>
                <w:color w:val="000000"/>
                <w:lang w:val="hy-AM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Քանի որ ծրագիրը առաջին տարին է իրականացվում և փորձնական է, ինչպես նաև 11-րդ ամսվա մեջ համայնքները այլ գումարներ չունեն ֆոնդային բյուջեներում բացի նախատեսված գումարներից, հարցը կարգավորելու համար նիստերի ընթացքում պայմանավորվածություն է ձեռք բերվել կարգավորել ընթացակարգի մշակման ժամանակ։ </w:t>
            </w:r>
          </w:p>
          <w:p w:rsidR="00A3232E" w:rsidRPr="00B27A9E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A3232E" w:rsidRPr="00B27A9E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A3232E" w:rsidRPr="00B27A9E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A3232E" w:rsidRPr="00B27A9E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0105A" w:rsidRPr="00B27A9E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7D1474" w:rsidRPr="00B27A9E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4A4FC8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B27A9E">
              <w:rPr>
                <w:rFonts w:ascii="GHEA Grapalat" w:hAnsi="GHEA Grapalat" w:cs="Sylfaen"/>
                <w:color w:val="000000"/>
                <w:lang w:val="hy-AM"/>
              </w:rPr>
              <w:t>Ընդունվել է:</w:t>
            </w: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D74C6A" w:rsidRPr="00B27A9E" w:rsidRDefault="00D74C6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24096B" w:rsidRPr="008675CF" w:rsidRDefault="0024096B" w:rsidP="0024096B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5F146F">
              <w:rPr>
                <w:rFonts w:ascii="GHEA Grapalat" w:hAnsi="GHEA Grapalat"/>
                <w:lang w:val="hy-AM"/>
              </w:rPr>
              <w:t>Միջգերատեսչական</w:t>
            </w:r>
            <w:r w:rsidRPr="005F146F">
              <w:rPr>
                <w:rFonts w:ascii="GHEA Grapalat" w:hAnsi="GHEA Grapalat"/>
                <w:lang w:val="de-LU"/>
              </w:rPr>
              <w:t xml:space="preserve"> </w:t>
            </w:r>
            <w:r w:rsidRPr="005F146F">
              <w:rPr>
                <w:rFonts w:ascii="GHEA Grapalat" w:hAnsi="GHEA Grapalat"/>
                <w:lang w:val="hy-AM"/>
              </w:rPr>
              <w:t>հանձ</w:t>
            </w:r>
            <w:r w:rsidRPr="005F146F">
              <w:rPr>
                <w:rFonts w:ascii="GHEA Grapalat" w:hAnsi="GHEA Grapalat"/>
                <w:lang w:val="hy-AM"/>
              </w:rPr>
              <w:softHyphen/>
              <w:t xml:space="preserve">նաժողովի </w:t>
            </w:r>
            <w:r w:rsidRPr="005F146F">
              <w:rPr>
                <w:rFonts w:ascii="GHEA Grapalat" w:hAnsi="GHEA Grapalat" w:cs="Sylfaen"/>
                <w:lang w:val="fr-FR"/>
              </w:rPr>
              <w:t xml:space="preserve">22.08.2018թ-ի </w:t>
            </w:r>
            <w:proofErr w:type="spellStart"/>
            <w:r w:rsidRPr="005F146F">
              <w:rPr>
                <w:rFonts w:ascii="GHEA Grapalat" w:hAnsi="GHEA Grapalat" w:cs="Sylfaen"/>
                <w:lang w:val="fr-FR"/>
              </w:rPr>
              <w:t>նիստում</w:t>
            </w:r>
            <w:proofErr w:type="spellEnd"/>
            <w:r w:rsidRPr="005F146F">
              <w:rPr>
                <w:rFonts w:ascii="GHEA Grapalat" w:hAnsi="GHEA Grapalat" w:cs="Sylfaen"/>
                <w:lang w:val="fr-FR"/>
              </w:rPr>
              <w:t xml:space="preserve"> </w:t>
            </w:r>
            <w:r w:rsidRPr="005F146F">
              <w:rPr>
                <w:rFonts w:ascii="GHEA Grapalat" w:hAnsi="GHEA Grapalat"/>
                <w:lang w:val="de-LU"/>
              </w:rPr>
              <w:t xml:space="preserve"> հանձնարարվել</w:t>
            </w:r>
            <w:r>
              <w:rPr>
                <w:rFonts w:ascii="GHEA Grapalat" w:hAnsi="GHEA Grapalat"/>
                <w:lang w:val="de-LU"/>
              </w:rPr>
              <w:t xml:space="preserve"> է մեկ անգամ ևս քննարկել </w:t>
            </w:r>
            <w:r w:rsidRPr="008675CF">
              <w:rPr>
                <w:rFonts w:ascii="GHEA Grapalat" w:hAnsi="GHEA Grapalat" w:cs="Sylfaen"/>
                <w:color w:val="000000"/>
                <w:lang w:val="hy-AM"/>
              </w:rPr>
              <w:t xml:space="preserve">ՀՀ Տավուշի մարզի Նոյեմբերյան համայնքի ղեկավարի հետ </w:t>
            </w:r>
            <w:r w:rsidRPr="008675CF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Նոյեմբերյան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համայնքում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համայնքային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շուկայի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կառուցում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գործարկում</w:t>
            </w:r>
            <w:proofErr w:type="spellEnd"/>
            <w:r w:rsidRPr="008675CF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8675CF">
              <w:rPr>
                <w:rFonts w:ascii="GHEA Grapalat" w:hAnsi="GHEA Grapalat" w:cs="Sylfaen"/>
                <w:lang w:val="fr-FR"/>
              </w:rPr>
              <w:t>ծրա</w:t>
            </w:r>
            <w:r w:rsidRPr="008675CF">
              <w:rPr>
                <w:rFonts w:ascii="GHEA Grapalat" w:hAnsi="GHEA Grapalat" w:cs="Sylfaen"/>
                <w:lang w:val="fr-FR"/>
              </w:rPr>
              <w:softHyphen/>
              <w:t>գ</w:t>
            </w:r>
            <w:proofErr w:type="spellEnd"/>
            <w:r w:rsidR="004E676D">
              <w:rPr>
                <w:rFonts w:ascii="GHEA Grapalat" w:hAnsi="GHEA Grapalat" w:cs="Sylfaen"/>
                <w:lang w:val="hy-AM"/>
              </w:rPr>
              <w:t>ի</w:t>
            </w:r>
            <w:r w:rsidRPr="008675CF">
              <w:rPr>
                <w:rFonts w:ascii="GHEA Grapalat" w:hAnsi="GHEA Grapalat" w:cs="Sylfaen"/>
                <w:lang w:val="fr-FR"/>
              </w:rPr>
              <w:softHyphen/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րը</w:t>
            </w:r>
            <w:proofErr w:type="spellEnd"/>
            <w:r w:rsidR="004E676D">
              <w:rPr>
                <w:rFonts w:ascii="GHEA Grapalat" w:hAnsi="GHEA Grapalat" w:cs="Sylfaen"/>
                <w:lang w:val="hy-AM"/>
              </w:rPr>
              <w:t>՝ շուկայի գործունեության վերաբերյալ</w:t>
            </w:r>
            <w:r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Քննարկման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համայնքի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ղեկավարի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ներկայացրած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տեղեկանք-հիմնավորումը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կցվում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24096B" w:rsidRPr="008675CF" w:rsidRDefault="0024096B" w:rsidP="0024096B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6A2EAB" w:rsidRPr="00B27A9E" w:rsidRDefault="006A2EAB" w:rsidP="006A2EAB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B27A9E">
              <w:rPr>
                <w:rFonts w:ascii="GHEA Grapalat" w:hAnsi="GHEA Grapalat" w:cs="Sylfaen"/>
                <w:color w:val="000000"/>
                <w:lang w:val="hy-AM"/>
              </w:rPr>
              <w:t xml:space="preserve">Ընդունվել է մասամբ: </w:t>
            </w:r>
          </w:p>
          <w:p w:rsidR="006A2EAB" w:rsidRPr="00B27A9E" w:rsidRDefault="006A2EAB" w:rsidP="006A2EAB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ՀՀ Արագածոտնի մարզի </w:t>
            </w:r>
            <w:r w:rsidRPr="00B27A9E">
              <w:rPr>
                <w:rFonts w:ascii="GHEA Grapalat" w:hAnsi="GHEA Grapalat" w:cs="Arial"/>
                <w:bCs/>
                <w:color w:val="000000"/>
                <w:szCs w:val="24"/>
                <w:lang w:val="hy-AM"/>
              </w:rPr>
              <w:t>Ներքին</w:t>
            </w:r>
            <w:r w:rsidRPr="00F377D3">
              <w:rPr>
                <w:rFonts w:ascii="GHEA Grapalat" w:hAnsi="GHEA Grapalat" w:cs="Arial"/>
                <w:bCs/>
                <w:color w:val="000000"/>
                <w:szCs w:val="24"/>
                <w:lang w:val="de-DE"/>
              </w:rPr>
              <w:t xml:space="preserve"> </w:t>
            </w:r>
            <w:r w:rsidRPr="00B27A9E">
              <w:rPr>
                <w:rFonts w:ascii="GHEA Grapalat" w:hAnsi="GHEA Grapalat" w:cs="Arial"/>
                <w:bCs/>
                <w:color w:val="000000"/>
                <w:szCs w:val="24"/>
                <w:lang w:val="hy-AM"/>
              </w:rPr>
              <w:t>Բազմաբերդ</w:t>
            </w:r>
            <w:r w:rsidRPr="00B27A9E">
              <w:rPr>
                <w:rFonts w:ascii="GHEA Grapalat" w:hAnsi="GHEA Grapalat" w:cs="Sylfaen"/>
                <w:color w:val="000000"/>
                <w:lang w:val="hy-AM"/>
              </w:rPr>
              <w:t xml:space="preserve"> համայնքի ծրագրի նախագիծը պատրաստել է «Ճերճյան» ՍՊԸ-ն, որի վրա այժմ քրեական գործ է հարուցված, այդ պատճառով ոչ մի ընկերություն փորձաքննություն չի անում:</w:t>
            </w:r>
          </w:p>
          <w:p w:rsidR="004E676D" w:rsidRDefault="004E676D" w:rsidP="00CF3461">
            <w:pPr>
              <w:rPr>
                <w:rFonts w:ascii="GHEA Grapalat" w:hAnsi="GHEA Grapalat"/>
                <w:lang w:val="hy-AM"/>
              </w:rPr>
            </w:pPr>
          </w:p>
          <w:p w:rsidR="004E676D" w:rsidRDefault="004E676D" w:rsidP="00CF3461">
            <w:pPr>
              <w:rPr>
                <w:rFonts w:ascii="GHEA Grapalat" w:hAnsi="GHEA Grapalat"/>
                <w:lang w:val="hy-AM"/>
              </w:rPr>
            </w:pPr>
          </w:p>
          <w:p w:rsidR="004E676D" w:rsidRDefault="004E676D" w:rsidP="00CF3461">
            <w:pPr>
              <w:rPr>
                <w:rFonts w:ascii="GHEA Grapalat" w:hAnsi="GHEA Grapalat"/>
                <w:lang w:val="hy-AM"/>
              </w:rPr>
            </w:pPr>
          </w:p>
          <w:p w:rsidR="005D6CF0" w:rsidRPr="00B27A9E" w:rsidRDefault="00CF3461" w:rsidP="00CF3461">
            <w:pPr>
              <w:rPr>
                <w:rFonts w:ascii="GHEA Grapalat" w:hAnsi="GHEA Grapalat"/>
                <w:lang w:val="hy-AM"/>
              </w:rPr>
            </w:pPr>
            <w:r w:rsidRPr="00B27A9E">
              <w:rPr>
                <w:rFonts w:ascii="GHEA Grapalat" w:hAnsi="GHEA Grapalat"/>
                <w:lang w:val="hy-AM"/>
              </w:rPr>
              <w:t>Անհամապատասխանությունն առաջացել է թվերը մինչև տասնորդական կլորացնելու հետևանքով:</w:t>
            </w:r>
          </w:p>
          <w:p w:rsidR="0090221C" w:rsidRPr="00B27A9E" w:rsidRDefault="0090221C" w:rsidP="005D6CF0">
            <w:pPr>
              <w:rPr>
                <w:rFonts w:ascii="GHEA Grapalat" w:hAnsi="GHEA Grapalat"/>
                <w:lang w:val="hy-AM"/>
              </w:rPr>
            </w:pPr>
          </w:p>
          <w:p w:rsidR="004E676D" w:rsidRDefault="004E676D" w:rsidP="005D6CF0">
            <w:pPr>
              <w:rPr>
                <w:rFonts w:ascii="GHEA Grapalat" w:hAnsi="GHEA Grapalat"/>
              </w:rPr>
            </w:pPr>
          </w:p>
          <w:p w:rsidR="00F6464D" w:rsidRDefault="00F6464D" w:rsidP="005D6CF0">
            <w:pPr>
              <w:rPr>
                <w:rFonts w:ascii="GHEA Grapalat" w:hAnsi="GHEA Grapalat"/>
              </w:rPr>
            </w:pPr>
          </w:p>
          <w:p w:rsidR="0057038C" w:rsidRPr="005D6CF0" w:rsidRDefault="005D6CF0" w:rsidP="005D6CF0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420" w:type="dxa"/>
          </w:tcPr>
          <w:p w:rsidR="00B9642C" w:rsidRDefault="00495B59" w:rsidP="00EE011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DD3665">
              <w:rPr>
                <w:rFonts w:ascii="GHEA Grapalat" w:hAnsi="GHEA Grapalat"/>
              </w:rPr>
              <w:t xml:space="preserve">4-րդ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r w:rsidR="00DD3665">
              <w:rPr>
                <w:rFonts w:ascii="GHEA Grapalat" w:hAnsi="GHEA Grapalat"/>
              </w:rPr>
              <w:t>ում</w:t>
            </w:r>
            <w:proofErr w:type="spellEnd"/>
            <w:r w:rsidR="00DD3665">
              <w:rPr>
                <w:rFonts w:ascii="GHEA Grapalat" w:hAnsi="GHEA Grapalat"/>
              </w:rPr>
              <w:t xml:space="preserve"> և </w:t>
            </w:r>
            <w:proofErr w:type="spellStart"/>
            <w:r w:rsidR="00DD3665">
              <w:rPr>
                <w:rFonts w:ascii="GHEA Grapalat" w:hAnsi="GHEA Grapalat"/>
              </w:rPr>
              <w:t>ֆինանսական</w:t>
            </w:r>
            <w:proofErr w:type="spellEnd"/>
            <w:r w:rsidR="00DD3665">
              <w:rPr>
                <w:rFonts w:ascii="GHEA Grapalat" w:hAnsi="GHEA Grapalat"/>
              </w:rPr>
              <w:t xml:space="preserve"> </w:t>
            </w:r>
            <w:proofErr w:type="spellStart"/>
            <w:r w:rsidR="00DD3665">
              <w:rPr>
                <w:rFonts w:ascii="GHEA Grapalat" w:hAnsi="GHEA Grapalat"/>
              </w:rPr>
              <w:t>տեղեկանքում</w:t>
            </w:r>
            <w:proofErr w:type="spellEnd"/>
            <w:r w:rsidR="00DD3665">
              <w:rPr>
                <w:rFonts w:ascii="GHEA Grapalat" w:hAnsi="GHEA Grapalat"/>
              </w:rPr>
              <w:t xml:space="preserve"> </w:t>
            </w:r>
            <w:proofErr w:type="spellStart"/>
            <w:r w:rsidR="00DD3665">
              <w:rPr>
                <w:rFonts w:ascii="GHEA Grapalat" w:hAnsi="GHEA Grapalat"/>
              </w:rPr>
              <w:t>կատարվել</w:t>
            </w:r>
            <w:proofErr w:type="spellEnd"/>
            <w:r w:rsidR="00DD3665">
              <w:rPr>
                <w:rFonts w:ascii="GHEA Grapalat" w:hAnsi="GHEA Grapalat"/>
              </w:rPr>
              <w:t xml:space="preserve"> </w:t>
            </w:r>
            <w:proofErr w:type="spellStart"/>
            <w:r w:rsidR="00DD3665">
              <w:rPr>
                <w:rFonts w:ascii="GHEA Grapalat" w:hAnsi="GHEA Grapalat"/>
              </w:rPr>
              <w:t>են</w:t>
            </w:r>
            <w:proofErr w:type="spellEnd"/>
            <w:r w:rsidR="00DD3665">
              <w:rPr>
                <w:rFonts w:ascii="GHEA Grapalat" w:hAnsi="GHEA Grapalat"/>
              </w:rPr>
              <w:t xml:space="preserve"> </w:t>
            </w:r>
            <w:proofErr w:type="spellStart"/>
            <w:r w:rsidR="00DD3665">
              <w:rPr>
                <w:rFonts w:ascii="GHEA Grapalat" w:hAnsi="GHEA Grapalat"/>
              </w:rPr>
              <w:t>համապատասխան</w:t>
            </w:r>
            <w:proofErr w:type="spellEnd"/>
            <w:r w:rsidR="00DD3665">
              <w:rPr>
                <w:rFonts w:ascii="GHEA Grapalat" w:hAnsi="GHEA Grapalat"/>
              </w:rPr>
              <w:t xml:space="preserve"> </w:t>
            </w:r>
            <w:proofErr w:type="spellStart"/>
            <w:r w:rsidR="00DD3665">
              <w:rPr>
                <w:rFonts w:ascii="GHEA Grapalat" w:hAnsi="GHEA Grapalat"/>
              </w:rPr>
              <w:t>փոփոխություններ</w:t>
            </w:r>
            <w:proofErr w:type="spellEnd"/>
            <w:r w:rsidR="00DD3665">
              <w:rPr>
                <w:rFonts w:ascii="GHEA Grapalat" w:hAnsi="GHEA Grapalat"/>
              </w:rPr>
              <w:t>:</w:t>
            </w:r>
          </w:p>
          <w:p w:rsidR="00DD3665" w:rsidRPr="008C5597" w:rsidRDefault="00DD3665" w:rsidP="00EE011B">
            <w:pPr>
              <w:rPr>
                <w:rFonts w:ascii="GHEA Grapalat" w:hAnsi="GHEA Grapalat"/>
              </w:rPr>
            </w:pPr>
          </w:p>
          <w:p w:rsidR="00DE1E25" w:rsidRDefault="00DE1E25" w:rsidP="008C5597">
            <w:pPr>
              <w:rPr>
                <w:rFonts w:ascii="GHEA Grapalat" w:hAnsi="GHEA Grapalat"/>
              </w:rPr>
            </w:pPr>
          </w:p>
          <w:p w:rsidR="00DE1E25" w:rsidRDefault="00DE1E25" w:rsidP="008C5597">
            <w:pPr>
              <w:rPr>
                <w:rFonts w:ascii="GHEA Grapalat" w:hAnsi="GHEA Grapalat"/>
              </w:rPr>
            </w:pPr>
          </w:p>
          <w:p w:rsidR="00DE1E25" w:rsidRDefault="00DE1E25" w:rsidP="008C5597">
            <w:pPr>
              <w:rPr>
                <w:rFonts w:ascii="GHEA Grapalat" w:hAnsi="GHEA Grapalat"/>
              </w:rPr>
            </w:pPr>
          </w:p>
          <w:p w:rsidR="00DE1E25" w:rsidRDefault="00DE1E25" w:rsidP="008C5597">
            <w:pPr>
              <w:rPr>
                <w:rFonts w:ascii="GHEA Grapalat" w:hAnsi="GHEA Grapalat"/>
              </w:rPr>
            </w:pPr>
          </w:p>
          <w:p w:rsidR="00DE1E25" w:rsidRDefault="00DE1E25" w:rsidP="008C5597">
            <w:pPr>
              <w:rPr>
                <w:rFonts w:ascii="GHEA Grapalat" w:hAnsi="GHEA Grapalat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Pr="004E676D" w:rsidRDefault="005966C4" w:rsidP="008C5597">
            <w:pPr>
              <w:rPr>
                <w:rFonts w:ascii="GHEA Grapalat" w:hAnsi="GHEA Grapalat"/>
              </w:rPr>
            </w:pPr>
          </w:p>
          <w:p w:rsidR="005966C4" w:rsidRPr="004E676D" w:rsidRDefault="004E676D" w:rsidP="008C5597">
            <w:pPr>
              <w:rPr>
                <w:rFonts w:ascii="GHEA Grapalat" w:hAnsi="GHEA Grapalat"/>
                <w:lang w:val="hy-AM"/>
              </w:rPr>
            </w:pPr>
            <w:r w:rsidRPr="004E676D">
              <w:rPr>
                <w:rFonts w:ascii="GHEA Grapalat" w:hAnsi="GHEA Grapalat"/>
                <w:lang w:val="hy-AM"/>
              </w:rPr>
              <w:t>Նախագծում փոփոխություններ չեն կատարվել</w:t>
            </w:r>
          </w:p>
          <w:p w:rsidR="005966C4" w:rsidRPr="004E676D" w:rsidRDefault="005966C4" w:rsidP="008C5597">
            <w:pPr>
              <w:rPr>
                <w:rFonts w:ascii="GHEA Grapalat" w:hAnsi="GHEA Grapalat"/>
              </w:rPr>
            </w:pPr>
          </w:p>
          <w:p w:rsidR="005966C4" w:rsidRPr="004E676D" w:rsidRDefault="005966C4" w:rsidP="008C5597">
            <w:pPr>
              <w:rPr>
                <w:rFonts w:ascii="GHEA Grapalat" w:hAnsi="GHEA Grapalat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5966C4" w:rsidRDefault="005966C4" w:rsidP="008C5597">
            <w:pPr>
              <w:rPr>
                <w:rFonts w:ascii="GHEA Grapalat" w:hAnsi="GHEA Grapalat"/>
                <w:highlight w:val="yellow"/>
              </w:rPr>
            </w:pPr>
          </w:p>
          <w:p w:rsidR="00442991" w:rsidRDefault="00442991" w:rsidP="008C5597">
            <w:pPr>
              <w:rPr>
                <w:rFonts w:ascii="GHEA Grapalat" w:hAnsi="GHEA Grapalat"/>
              </w:rPr>
            </w:pPr>
          </w:p>
          <w:p w:rsidR="00442991" w:rsidRDefault="00442991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  <w:proofErr w:type="spellStart"/>
            <w:r w:rsidRPr="005966C4">
              <w:rPr>
                <w:rFonts w:ascii="GHEA Grapalat" w:hAnsi="GHEA Grapalat"/>
              </w:rPr>
              <w:t>Նախագծ</w:t>
            </w:r>
            <w:r w:rsidR="000A6B7B" w:rsidRPr="005966C4">
              <w:rPr>
                <w:rFonts w:ascii="GHEA Grapalat" w:hAnsi="GHEA Grapalat"/>
              </w:rPr>
              <w:t>ի</w:t>
            </w:r>
            <w:proofErr w:type="spellEnd"/>
            <w:r w:rsidR="000A6B7B" w:rsidRPr="005966C4">
              <w:rPr>
                <w:rFonts w:ascii="GHEA Grapalat" w:hAnsi="GHEA Grapalat"/>
              </w:rPr>
              <w:t xml:space="preserve"> </w:t>
            </w:r>
            <w:proofErr w:type="spellStart"/>
            <w:r w:rsidR="000A6B7B" w:rsidRPr="005966C4">
              <w:rPr>
                <w:rFonts w:ascii="GHEA Grapalat" w:hAnsi="GHEA Grapalat"/>
              </w:rPr>
              <w:t>ֆինանսական</w:t>
            </w:r>
            <w:proofErr w:type="spellEnd"/>
            <w:r w:rsidR="000A6B7B" w:rsidRPr="005966C4">
              <w:rPr>
                <w:rFonts w:ascii="GHEA Grapalat" w:hAnsi="GHEA Grapalat"/>
              </w:rPr>
              <w:t xml:space="preserve"> </w:t>
            </w:r>
            <w:proofErr w:type="spellStart"/>
            <w:r w:rsidR="000A6B7B" w:rsidRPr="005966C4">
              <w:rPr>
                <w:rFonts w:ascii="GHEA Grapalat" w:hAnsi="GHEA Grapalat"/>
              </w:rPr>
              <w:t>տեղեկանքում</w:t>
            </w:r>
            <w:proofErr w:type="spellEnd"/>
            <w:r w:rsidR="000A6B7B" w:rsidRPr="005966C4">
              <w:rPr>
                <w:rFonts w:ascii="GHEA Grapalat" w:hAnsi="GHEA Grapalat"/>
              </w:rPr>
              <w:t xml:space="preserve"> </w:t>
            </w:r>
            <w:proofErr w:type="spellStart"/>
            <w:r w:rsidR="000A6B7B" w:rsidRPr="005966C4">
              <w:rPr>
                <w:rFonts w:ascii="GHEA Grapalat" w:hAnsi="GHEA Grapalat"/>
              </w:rPr>
              <w:t>կատարվել</w:t>
            </w:r>
            <w:proofErr w:type="spellEnd"/>
            <w:r w:rsidR="000A6B7B" w:rsidRPr="005966C4">
              <w:rPr>
                <w:rFonts w:ascii="GHEA Grapalat" w:hAnsi="GHEA Grapalat"/>
              </w:rPr>
              <w:t xml:space="preserve"> է </w:t>
            </w:r>
            <w:proofErr w:type="spellStart"/>
            <w:r w:rsidR="000A6B7B" w:rsidRPr="005966C4">
              <w:rPr>
                <w:rFonts w:ascii="GHEA Grapalat" w:hAnsi="GHEA Grapalat"/>
              </w:rPr>
              <w:t>համապատասխան</w:t>
            </w:r>
            <w:proofErr w:type="spellEnd"/>
            <w:r w:rsidR="000A6B7B" w:rsidRPr="005966C4">
              <w:rPr>
                <w:rFonts w:ascii="GHEA Grapalat" w:hAnsi="GHEA Grapalat"/>
              </w:rPr>
              <w:t xml:space="preserve"> </w:t>
            </w:r>
            <w:proofErr w:type="spellStart"/>
            <w:r w:rsidR="000A6B7B" w:rsidRPr="005966C4">
              <w:rPr>
                <w:rFonts w:ascii="GHEA Grapalat" w:hAnsi="GHEA Grapalat"/>
              </w:rPr>
              <w:t>փոփոխություն</w:t>
            </w:r>
            <w:proofErr w:type="spellEnd"/>
            <w:r w:rsidR="000A6B7B" w:rsidRPr="005966C4">
              <w:rPr>
                <w:rFonts w:ascii="GHEA Grapalat" w:hAnsi="GHEA Grapalat"/>
              </w:rPr>
              <w:t>:</w:t>
            </w: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4E676D" w:rsidRPr="004E676D" w:rsidRDefault="004E676D" w:rsidP="004E676D">
            <w:pPr>
              <w:rPr>
                <w:rFonts w:ascii="GHEA Grapalat" w:hAnsi="GHEA Grapalat"/>
                <w:lang w:val="hy-AM"/>
              </w:rPr>
            </w:pPr>
            <w:r w:rsidRPr="004E676D">
              <w:rPr>
                <w:rFonts w:ascii="GHEA Grapalat" w:hAnsi="GHEA Grapalat"/>
                <w:lang w:val="hy-AM"/>
              </w:rPr>
              <w:t>Նախագծում փոփոխություններ չեն կատարվել</w:t>
            </w: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9801FC" w:rsidRDefault="009801FC" w:rsidP="008C5597">
            <w:pPr>
              <w:rPr>
                <w:rFonts w:ascii="GHEA Grapalat" w:hAnsi="GHEA Grapalat"/>
              </w:rPr>
            </w:pPr>
          </w:p>
          <w:p w:rsidR="009801FC" w:rsidRDefault="009801FC" w:rsidP="008C5597">
            <w:pPr>
              <w:rPr>
                <w:rFonts w:ascii="GHEA Grapalat" w:hAnsi="GHEA Grapalat"/>
              </w:rPr>
            </w:pPr>
          </w:p>
          <w:p w:rsidR="00056821" w:rsidRDefault="00056821" w:rsidP="008C5597">
            <w:pPr>
              <w:rPr>
                <w:rFonts w:ascii="GHEA Grapalat" w:hAnsi="GHEA Grapalat"/>
              </w:rPr>
            </w:pPr>
          </w:p>
          <w:p w:rsidR="00056821" w:rsidRDefault="00056821" w:rsidP="008C5597">
            <w:pPr>
              <w:rPr>
                <w:rFonts w:ascii="GHEA Grapalat" w:hAnsi="GHEA Grapalat"/>
              </w:rPr>
            </w:pPr>
          </w:p>
          <w:p w:rsidR="00056821" w:rsidRDefault="00056821" w:rsidP="008C5597">
            <w:pPr>
              <w:rPr>
                <w:rFonts w:ascii="GHEA Grapalat" w:hAnsi="GHEA Grapalat"/>
              </w:rPr>
            </w:pPr>
          </w:p>
          <w:p w:rsidR="006A2277" w:rsidRDefault="006A2277" w:rsidP="008C5597">
            <w:pPr>
              <w:rPr>
                <w:rFonts w:ascii="GHEA Grapalat" w:hAnsi="GHEA Grapalat"/>
                <w:szCs w:val="24"/>
                <w:lang w:val="de-DE"/>
              </w:rPr>
            </w:pPr>
          </w:p>
          <w:p w:rsidR="00056821" w:rsidRPr="00B27A9E" w:rsidRDefault="00545BC0" w:rsidP="008C5597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 xml:space="preserve">ՀՀ 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Վայոց Ձորի մարզի Զառիթափ համայնքի </w:t>
            </w:r>
            <w:r>
              <w:rPr>
                <w:rFonts w:ascii="GHEA Grapalat" w:hAnsi="GHEA Grapalat"/>
                <w:szCs w:val="24"/>
                <w:lang w:val="de-DE"/>
              </w:rPr>
              <w:t>մ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եքենատրանսպորտային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կայանատեղիի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կառուցման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</w:t>
            </w:r>
            <w:r w:rsidR="00A536F6">
              <w:rPr>
                <w:rFonts w:ascii="GHEA Grapalat" w:hAnsi="GHEA Grapalat"/>
              </w:rPr>
              <w:t>որձաքննության</w:t>
            </w:r>
            <w:proofErr w:type="spellEnd"/>
            <w:r w:rsidR="00A536F6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A536F6">
              <w:rPr>
                <w:rFonts w:ascii="GHEA Grapalat" w:hAnsi="GHEA Grapalat"/>
              </w:rPr>
              <w:t>եզրակացությունը</w:t>
            </w:r>
            <w:proofErr w:type="spellEnd"/>
            <w:r w:rsidR="00A536F6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A536F6">
              <w:rPr>
                <w:rFonts w:ascii="GHEA Grapalat" w:hAnsi="GHEA Grapalat"/>
              </w:rPr>
              <w:t>ներառվել</w:t>
            </w:r>
            <w:proofErr w:type="spellEnd"/>
            <w:r w:rsidR="00A536F6" w:rsidRPr="00B27A9E">
              <w:rPr>
                <w:rFonts w:ascii="GHEA Grapalat" w:hAnsi="GHEA Grapalat"/>
                <w:lang w:val="de-DE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="00A536F6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A536F6">
              <w:rPr>
                <w:rFonts w:ascii="GHEA Grapalat" w:hAnsi="GHEA Grapalat"/>
              </w:rPr>
              <w:t>փաթեթում</w:t>
            </w:r>
            <w:proofErr w:type="spellEnd"/>
            <w:r w:rsidR="00A536F6" w:rsidRPr="00B27A9E">
              <w:rPr>
                <w:rFonts w:ascii="GHEA Grapalat" w:hAnsi="GHEA Grapalat"/>
                <w:lang w:val="de-DE"/>
              </w:rPr>
              <w:t>:</w:t>
            </w:r>
          </w:p>
          <w:p w:rsidR="00056821" w:rsidRPr="00B27A9E" w:rsidRDefault="00056821" w:rsidP="008C5597">
            <w:pPr>
              <w:rPr>
                <w:rFonts w:ascii="GHEA Grapalat" w:hAnsi="GHEA Grapalat"/>
                <w:lang w:val="de-DE"/>
              </w:rPr>
            </w:pPr>
          </w:p>
          <w:p w:rsidR="00056821" w:rsidRPr="00B27A9E" w:rsidRDefault="00056821" w:rsidP="008C5597">
            <w:pPr>
              <w:rPr>
                <w:rFonts w:ascii="GHEA Grapalat" w:hAnsi="GHEA Grapalat"/>
                <w:lang w:val="de-DE"/>
              </w:rPr>
            </w:pPr>
          </w:p>
          <w:p w:rsidR="0058529F" w:rsidRPr="00B27A9E" w:rsidRDefault="0058529F" w:rsidP="008C5597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8C5597">
            <w:pPr>
              <w:rPr>
                <w:rFonts w:ascii="GHEA Grapalat" w:hAnsi="GHEA Grapalat"/>
                <w:lang w:val="de-DE"/>
              </w:rPr>
            </w:pPr>
          </w:p>
          <w:p w:rsidR="00A536F6" w:rsidRDefault="004E676D" w:rsidP="008C559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Նախագծից հանվել է </w:t>
            </w:r>
            <w:r w:rsidR="00F6464D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ծրագրերի համաֆինանսավորումը, որոնք դեռ </w:t>
            </w:r>
            <w:r w:rsidR="00F6464D">
              <w:rPr>
                <w:rFonts w:ascii="GHEA Grapalat" w:hAnsi="GHEA Grapalat"/>
                <w:lang w:val="hy-AM"/>
              </w:rPr>
              <w:t>80-</w:t>
            </w:r>
            <w:r>
              <w:rPr>
                <w:rFonts w:ascii="GHEA Grapalat" w:hAnsi="GHEA Grapalat"/>
                <w:lang w:val="hy-AM"/>
              </w:rPr>
              <w:t>85 տոկոսով են կատարվել, և մինչև տարեվերջ չեն կարող հասցնել։</w:t>
            </w:r>
          </w:p>
          <w:p w:rsidR="004E676D" w:rsidRPr="004E676D" w:rsidRDefault="004E676D" w:rsidP="008C5597">
            <w:pPr>
              <w:rPr>
                <w:rFonts w:ascii="GHEA Grapalat" w:hAnsi="GHEA Grapalat"/>
                <w:lang w:val="hy-AM"/>
              </w:rPr>
            </w:pPr>
          </w:p>
          <w:p w:rsidR="00A536F6" w:rsidRPr="00B27A9E" w:rsidRDefault="00A536F6" w:rsidP="008C5597">
            <w:pPr>
              <w:rPr>
                <w:rFonts w:ascii="GHEA Grapalat" w:hAnsi="GHEA Grapalat"/>
                <w:lang w:val="de-DE"/>
              </w:rPr>
            </w:pPr>
          </w:p>
          <w:p w:rsidR="00A536F6" w:rsidRDefault="00A536F6" w:rsidP="008C5597">
            <w:pPr>
              <w:rPr>
                <w:rFonts w:ascii="GHEA Grapalat" w:hAnsi="GHEA Grapalat"/>
                <w:lang w:val="de-DE"/>
              </w:rPr>
            </w:pPr>
          </w:p>
          <w:p w:rsidR="00F6464D" w:rsidRPr="00B27A9E" w:rsidRDefault="00F6464D" w:rsidP="008C5597">
            <w:pPr>
              <w:rPr>
                <w:rFonts w:ascii="GHEA Grapalat" w:hAnsi="GHEA Grapalat"/>
                <w:lang w:val="de-DE"/>
              </w:rPr>
            </w:pPr>
          </w:p>
          <w:p w:rsidR="00A536F6" w:rsidRPr="00B27A9E" w:rsidRDefault="00A536F6" w:rsidP="008C5597">
            <w:pPr>
              <w:rPr>
                <w:rFonts w:ascii="GHEA Grapalat" w:hAnsi="GHEA Grapalat"/>
                <w:lang w:val="de-DE"/>
              </w:rPr>
            </w:pPr>
          </w:p>
          <w:p w:rsidR="0058529F" w:rsidRPr="004E676D" w:rsidRDefault="004E676D" w:rsidP="008C559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փոփոխություններ չեն կատարվել։ </w:t>
            </w:r>
          </w:p>
          <w:p w:rsidR="00C9563D" w:rsidRPr="00B27A9E" w:rsidRDefault="0058529F" w:rsidP="008C5597">
            <w:pPr>
              <w:rPr>
                <w:rFonts w:ascii="GHEA Grapalat" w:hAnsi="GHEA Grapalat"/>
                <w:lang w:val="de-DE"/>
              </w:rPr>
            </w:pPr>
            <w:r w:rsidRPr="00B27A9E">
              <w:rPr>
                <w:rFonts w:ascii="GHEA Grapalat" w:hAnsi="GHEA Grapalat"/>
                <w:lang w:val="de-DE"/>
              </w:rPr>
              <w:t xml:space="preserve"> </w:t>
            </w:r>
          </w:p>
          <w:p w:rsidR="00C9563D" w:rsidRPr="00B27A9E" w:rsidRDefault="00C9563D" w:rsidP="008C5597">
            <w:pPr>
              <w:rPr>
                <w:rFonts w:ascii="GHEA Grapalat" w:hAnsi="GHEA Grapalat"/>
                <w:lang w:val="de-DE"/>
              </w:rPr>
            </w:pPr>
          </w:p>
          <w:p w:rsidR="00BE2A96" w:rsidRPr="00B27A9E" w:rsidRDefault="00BE2A96" w:rsidP="008C5597">
            <w:pPr>
              <w:rPr>
                <w:rFonts w:ascii="GHEA Grapalat" w:hAnsi="GHEA Grapalat"/>
                <w:lang w:val="de-DE"/>
              </w:rPr>
            </w:pPr>
          </w:p>
          <w:p w:rsidR="00BE2A96" w:rsidRPr="00B27A9E" w:rsidRDefault="00BE2A96" w:rsidP="008C5597">
            <w:pPr>
              <w:rPr>
                <w:rFonts w:ascii="GHEA Grapalat" w:hAnsi="GHEA Grapalat"/>
                <w:lang w:val="de-DE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B16FC7" w:rsidRPr="00B27A9E" w:rsidRDefault="00B16FC7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051F34" w:rsidRPr="00B27A9E" w:rsidRDefault="00051F34" w:rsidP="008C5597">
            <w:pPr>
              <w:rPr>
                <w:rFonts w:ascii="GHEA Grapalat" w:hAnsi="GHEA Grapalat"/>
                <w:lang w:val="de-DE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B27A9E" w:rsidRDefault="00DD5BE7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8C5597" w:rsidRDefault="00BC000F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8C5597" w:rsidRDefault="00BC000F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8C5597" w:rsidRDefault="00C34E5C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8C5597" w:rsidRDefault="00C34E5C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B27A9E" w:rsidRDefault="00C34E5C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005BB" w:rsidRPr="00B9642C" w:rsidRDefault="00B9642C" w:rsidP="004A4FC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</w:t>
            </w:r>
            <w:r w:rsidR="004A4FC8">
              <w:rPr>
                <w:rFonts w:ascii="GHEA Grapalat" w:hAnsi="GHEA Grapalat"/>
              </w:rPr>
              <w:t>և</w:t>
            </w:r>
            <w:r w:rsidR="004A4FC8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4A4FC8">
              <w:rPr>
                <w:rFonts w:ascii="GHEA Grapalat" w:hAnsi="GHEA Grapalat"/>
              </w:rPr>
              <w:t>հավելվածներում</w:t>
            </w:r>
            <w:proofErr w:type="spellEnd"/>
            <w:r w:rsidR="004A4FC8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4A4FC8">
              <w:rPr>
                <w:rFonts w:ascii="GHEA Grapalat" w:hAnsi="GHEA Grapalat"/>
              </w:rPr>
              <w:t>կատարվել</w:t>
            </w:r>
            <w:proofErr w:type="spellEnd"/>
            <w:r w:rsidR="004A4FC8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4A4FC8">
              <w:rPr>
                <w:rFonts w:ascii="GHEA Grapalat" w:hAnsi="GHEA Grapalat"/>
              </w:rPr>
              <w:t>են</w:t>
            </w:r>
            <w:proofErr w:type="spellEnd"/>
            <w:r w:rsidR="004A4FC8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4A4FC8">
              <w:rPr>
                <w:rFonts w:ascii="GHEA Grapalat" w:hAnsi="GHEA Grapalat"/>
              </w:rPr>
              <w:t>համապատասխան</w:t>
            </w:r>
            <w:proofErr w:type="spellEnd"/>
            <w:r w:rsidR="004A4FC8"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="004A4FC8"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>։</w:t>
            </w:r>
          </w:p>
          <w:p w:rsidR="006005BB" w:rsidRPr="00B27A9E" w:rsidRDefault="006005BB" w:rsidP="008C5597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4E676D" w:rsidRPr="004E676D" w:rsidRDefault="004E676D" w:rsidP="004E676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փոփոխություններ չեն կատարվել։ </w:t>
            </w: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6A2EAB" w:rsidRDefault="006A2EAB" w:rsidP="006A2EAB">
            <w:pPr>
              <w:rPr>
                <w:rFonts w:ascii="GHEA Grapalat" w:hAnsi="GHEA Grapalat"/>
                <w:szCs w:val="24"/>
                <w:lang w:val="de-DE"/>
              </w:rPr>
            </w:pPr>
          </w:p>
          <w:p w:rsidR="004E676D" w:rsidRDefault="004E676D" w:rsidP="006A2EAB">
            <w:pPr>
              <w:rPr>
                <w:rFonts w:ascii="GHEA Grapalat" w:hAnsi="GHEA Grapalat"/>
                <w:szCs w:val="24"/>
                <w:lang w:val="de-DE"/>
              </w:rPr>
            </w:pPr>
          </w:p>
          <w:p w:rsidR="004E676D" w:rsidRDefault="004E676D" w:rsidP="006A2EAB">
            <w:pPr>
              <w:rPr>
                <w:rFonts w:ascii="GHEA Grapalat" w:hAnsi="GHEA Grapalat"/>
                <w:szCs w:val="24"/>
                <w:lang w:val="de-DE"/>
              </w:rPr>
            </w:pPr>
          </w:p>
          <w:p w:rsidR="006A2EAB" w:rsidRPr="00B27A9E" w:rsidRDefault="006A2EAB" w:rsidP="006A2EAB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 xml:space="preserve">ՀՀ </w:t>
            </w:r>
            <w:r w:rsidRPr="00F377D3">
              <w:rPr>
                <w:rFonts w:ascii="GHEA Grapalat" w:hAnsi="GHEA Grapalat"/>
                <w:szCs w:val="24"/>
                <w:lang w:val="de-DE"/>
              </w:rPr>
              <w:t xml:space="preserve">Վայոց Ձորի մարզի Զառիթափ համայնքի </w:t>
            </w:r>
            <w:r>
              <w:rPr>
                <w:rFonts w:ascii="GHEA Grapalat" w:hAnsi="GHEA Grapalat"/>
                <w:szCs w:val="24"/>
                <w:lang w:val="de-DE"/>
              </w:rPr>
              <w:t>մ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եքենատրանսպորտային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կայանատեղիի</w:t>
            </w:r>
            <w:proofErr w:type="spellEnd"/>
            <w:r w:rsidRPr="00F377D3">
              <w:rPr>
                <w:rFonts w:ascii="GHEA Grapalat" w:hAnsi="GHEA Grapalat" w:cs="Calibri"/>
                <w:bCs/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F377D3">
              <w:rPr>
                <w:rFonts w:ascii="GHEA Grapalat" w:hAnsi="GHEA Grapalat" w:cs="Calibri"/>
                <w:bCs/>
                <w:color w:val="000000"/>
                <w:szCs w:val="24"/>
              </w:rPr>
              <w:t>կառուցման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փորձաքննության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եզրակացությունը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ներառվել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փաթեթում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>:</w:t>
            </w: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27C6F" w:rsidRPr="00B27A9E" w:rsidRDefault="00927C6F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5D6CF0" w:rsidRPr="00B27A9E" w:rsidRDefault="005D6CF0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5D6CF0" w:rsidRPr="00B27A9E" w:rsidRDefault="005D6CF0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5D6CF0" w:rsidRPr="00B27A9E" w:rsidRDefault="005D6CF0" w:rsidP="00E0004A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0221C" w:rsidRPr="00B27A9E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0221C" w:rsidRPr="00B27A9E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0221C" w:rsidRPr="00B27A9E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0221C" w:rsidRPr="00B27A9E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90221C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F6464D" w:rsidRPr="00B27A9E" w:rsidRDefault="00F6464D" w:rsidP="005D6CF0">
            <w:pPr>
              <w:jc w:val="both"/>
              <w:rPr>
                <w:rFonts w:ascii="GHEA Grapalat" w:hAnsi="GHEA Grapalat"/>
                <w:lang w:val="de-DE"/>
              </w:rPr>
            </w:pPr>
            <w:bookmarkStart w:id="0" w:name="_GoBack"/>
            <w:bookmarkEnd w:id="0"/>
          </w:p>
          <w:p w:rsidR="0090221C" w:rsidRPr="00B27A9E" w:rsidRDefault="0090221C" w:rsidP="005D6CF0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5D6CF0" w:rsidRPr="00B27A9E" w:rsidRDefault="005D6CF0" w:rsidP="005D6CF0">
            <w:pPr>
              <w:jc w:val="both"/>
              <w:rPr>
                <w:rFonts w:ascii="GHEA Grapalat" w:hAnsi="GHEA Grapalat"/>
                <w:lang w:val="de-DE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 w:rsidRPr="00B27A9E">
              <w:rPr>
                <w:rFonts w:ascii="GHEA Grapalat" w:hAnsi="GHEA Grapalat"/>
                <w:lang w:val="de-DE"/>
              </w:rPr>
              <w:t>:</w:t>
            </w:r>
          </w:p>
        </w:tc>
      </w:tr>
    </w:tbl>
    <w:p w:rsidR="00662886" w:rsidRPr="00B27A9E" w:rsidRDefault="0085067F" w:rsidP="000B4D01">
      <w:pPr>
        <w:jc w:val="both"/>
        <w:rPr>
          <w:rFonts w:ascii="GHEA Grapalat" w:hAnsi="GHEA Grapalat"/>
          <w:lang w:val="de-DE"/>
        </w:rPr>
      </w:pPr>
      <w:r w:rsidRPr="00B27A9E">
        <w:rPr>
          <w:rFonts w:ascii="GHEA Grapalat" w:hAnsi="GHEA Grapalat"/>
          <w:lang w:val="de-DE"/>
        </w:rPr>
        <w:lastRenderedPageBreak/>
        <w:br w:type="textWrapping" w:clear="all"/>
      </w:r>
    </w:p>
    <w:sectPr w:rsidR="00662886" w:rsidRPr="00B27A9E" w:rsidSect="00E049FF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5C59"/>
    <w:multiLevelType w:val="hybridMultilevel"/>
    <w:tmpl w:val="6DAE38F8"/>
    <w:lvl w:ilvl="0" w:tplc="B91610F8">
      <w:start w:val="1"/>
      <w:numFmt w:val="decimal"/>
      <w:lvlText w:val="%1."/>
      <w:lvlJc w:val="left"/>
      <w:pPr>
        <w:ind w:left="927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7F71B4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D65"/>
    <w:multiLevelType w:val="hybridMultilevel"/>
    <w:tmpl w:val="D3DC1752"/>
    <w:lvl w:ilvl="0" w:tplc="0BA2B6AE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15C5A"/>
    <w:multiLevelType w:val="hybridMultilevel"/>
    <w:tmpl w:val="906ACD60"/>
    <w:lvl w:ilvl="0" w:tplc="DF48722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CDC2BEB"/>
    <w:multiLevelType w:val="hybridMultilevel"/>
    <w:tmpl w:val="58BA2928"/>
    <w:lvl w:ilvl="0" w:tplc="DAE89F1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2CE34A8"/>
    <w:multiLevelType w:val="hybridMultilevel"/>
    <w:tmpl w:val="5E46F600"/>
    <w:lvl w:ilvl="0" w:tplc="A46E9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7023" w:hanging="360"/>
      </w:pPr>
      <w:rPr>
        <w:rFonts w:ascii="GHEA Grapalat" w:eastAsia="PMingLiU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E34695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1E65C8"/>
    <w:multiLevelType w:val="hybridMultilevel"/>
    <w:tmpl w:val="8B941EAE"/>
    <w:lvl w:ilvl="0" w:tplc="829AF02C">
      <w:start w:val="4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F9043CF"/>
    <w:multiLevelType w:val="hybridMultilevel"/>
    <w:tmpl w:val="52C01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86"/>
    <w:rsid w:val="00005D02"/>
    <w:rsid w:val="000065D1"/>
    <w:rsid w:val="00012947"/>
    <w:rsid w:val="00051F34"/>
    <w:rsid w:val="000559F4"/>
    <w:rsid w:val="00056821"/>
    <w:rsid w:val="000711DC"/>
    <w:rsid w:val="000831DB"/>
    <w:rsid w:val="00091443"/>
    <w:rsid w:val="000A6B7B"/>
    <w:rsid w:val="000B4D01"/>
    <w:rsid w:val="000C7B04"/>
    <w:rsid w:val="000D7839"/>
    <w:rsid w:val="00111770"/>
    <w:rsid w:val="00122A2A"/>
    <w:rsid w:val="00125EF9"/>
    <w:rsid w:val="00131A5E"/>
    <w:rsid w:val="00143ACA"/>
    <w:rsid w:val="00145EFF"/>
    <w:rsid w:val="00150940"/>
    <w:rsid w:val="001C7CCF"/>
    <w:rsid w:val="001E11A0"/>
    <w:rsid w:val="00205824"/>
    <w:rsid w:val="00216E59"/>
    <w:rsid w:val="002224A0"/>
    <w:rsid w:val="0024096B"/>
    <w:rsid w:val="00240EE9"/>
    <w:rsid w:val="00243889"/>
    <w:rsid w:val="00246D76"/>
    <w:rsid w:val="00253770"/>
    <w:rsid w:val="00255F04"/>
    <w:rsid w:val="00261A69"/>
    <w:rsid w:val="00262AC4"/>
    <w:rsid w:val="0028535D"/>
    <w:rsid w:val="00290681"/>
    <w:rsid w:val="002E7591"/>
    <w:rsid w:val="002F7528"/>
    <w:rsid w:val="00300458"/>
    <w:rsid w:val="00303A03"/>
    <w:rsid w:val="0030593D"/>
    <w:rsid w:val="00310245"/>
    <w:rsid w:val="003150D1"/>
    <w:rsid w:val="0033014A"/>
    <w:rsid w:val="00364854"/>
    <w:rsid w:val="00365330"/>
    <w:rsid w:val="003709F0"/>
    <w:rsid w:val="0037524F"/>
    <w:rsid w:val="003A4AB8"/>
    <w:rsid w:val="003B456C"/>
    <w:rsid w:val="003B5803"/>
    <w:rsid w:val="003B78E0"/>
    <w:rsid w:val="003C42EB"/>
    <w:rsid w:val="003E02D2"/>
    <w:rsid w:val="004260CF"/>
    <w:rsid w:val="00442991"/>
    <w:rsid w:val="00457708"/>
    <w:rsid w:val="00461EE8"/>
    <w:rsid w:val="004638AF"/>
    <w:rsid w:val="00463AED"/>
    <w:rsid w:val="00483E68"/>
    <w:rsid w:val="00495B59"/>
    <w:rsid w:val="004A3872"/>
    <w:rsid w:val="004A4FC8"/>
    <w:rsid w:val="004B0A6B"/>
    <w:rsid w:val="004C4902"/>
    <w:rsid w:val="004C6845"/>
    <w:rsid w:val="004D152D"/>
    <w:rsid w:val="004E676D"/>
    <w:rsid w:val="00513AE4"/>
    <w:rsid w:val="005178F1"/>
    <w:rsid w:val="005245F4"/>
    <w:rsid w:val="00540C7A"/>
    <w:rsid w:val="00545BC0"/>
    <w:rsid w:val="005462EC"/>
    <w:rsid w:val="005464DA"/>
    <w:rsid w:val="00557C3D"/>
    <w:rsid w:val="0057038C"/>
    <w:rsid w:val="00572E0E"/>
    <w:rsid w:val="0057696D"/>
    <w:rsid w:val="0058443D"/>
    <w:rsid w:val="0058529F"/>
    <w:rsid w:val="005966C4"/>
    <w:rsid w:val="005A5223"/>
    <w:rsid w:val="005A53B6"/>
    <w:rsid w:val="005B2260"/>
    <w:rsid w:val="005C6304"/>
    <w:rsid w:val="005D1DE9"/>
    <w:rsid w:val="005D6CF0"/>
    <w:rsid w:val="005E5180"/>
    <w:rsid w:val="006005BB"/>
    <w:rsid w:val="0060677D"/>
    <w:rsid w:val="00633E3A"/>
    <w:rsid w:val="00637BD4"/>
    <w:rsid w:val="00650C4C"/>
    <w:rsid w:val="00662886"/>
    <w:rsid w:val="0066317D"/>
    <w:rsid w:val="006742BC"/>
    <w:rsid w:val="006804E4"/>
    <w:rsid w:val="00682882"/>
    <w:rsid w:val="006948DB"/>
    <w:rsid w:val="006A1319"/>
    <w:rsid w:val="006A2277"/>
    <w:rsid w:val="006A2EAB"/>
    <w:rsid w:val="006B012C"/>
    <w:rsid w:val="006B2852"/>
    <w:rsid w:val="006B5F47"/>
    <w:rsid w:val="006E4990"/>
    <w:rsid w:val="0070105A"/>
    <w:rsid w:val="007113E5"/>
    <w:rsid w:val="00715B99"/>
    <w:rsid w:val="0072281A"/>
    <w:rsid w:val="00742F19"/>
    <w:rsid w:val="0075616C"/>
    <w:rsid w:val="007573FA"/>
    <w:rsid w:val="00780975"/>
    <w:rsid w:val="00781F05"/>
    <w:rsid w:val="00795163"/>
    <w:rsid w:val="007B590E"/>
    <w:rsid w:val="007C1FDF"/>
    <w:rsid w:val="007D1474"/>
    <w:rsid w:val="007D1944"/>
    <w:rsid w:val="007D3581"/>
    <w:rsid w:val="007E5C62"/>
    <w:rsid w:val="007E63C3"/>
    <w:rsid w:val="007F41AA"/>
    <w:rsid w:val="00802212"/>
    <w:rsid w:val="0084093E"/>
    <w:rsid w:val="0085060C"/>
    <w:rsid w:val="0085067F"/>
    <w:rsid w:val="0085661F"/>
    <w:rsid w:val="00864A50"/>
    <w:rsid w:val="0089500C"/>
    <w:rsid w:val="008C43A8"/>
    <w:rsid w:val="008C5375"/>
    <w:rsid w:val="008C5597"/>
    <w:rsid w:val="008C69B8"/>
    <w:rsid w:val="008F78D1"/>
    <w:rsid w:val="00900089"/>
    <w:rsid w:val="0090221C"/>
    <w:rsid w:val="00907AB9"/>
    <w:rsid w:val="00916CF0"/>
    <w:rsid w:val="00921788"/>
    <w:rsid w:val="00927C6F"/>
    <w:rsid w:val="00942982"/>
    <w:rsid w:val="009801FC"/>
    <w:rsid w:val="00985BBF"/>
    <w:rsid w:val="009A398A"/>
    <w:rsid w:val="009A520D"/>
    <w:rsid w:val="009B3339"/>
    <w:rsid w:val="009B4226"/>
    <w:rsid w:val="009D0256"/>
    <w:rsid w:val="009E0ECE"/>
    <w:rsid w:val="009E4C04"/>
    <w:rsid w:val="00A2166B"/>
    <w:rsid w:val="00A3232E"/>
    <w:rsid w:val="00A44A40"/>
    <w:rsid w:val="00A536F6"/>
    <w:rsid w:val="00A5570D"/>
    <w:rsid w:val="00A5589F"/>
    <w:rsid w:val="00A62BEE"/>
    <w:rsid w:val="00A82EFF"/>
    <w:rsid w:val="00AB79AC"/>
    <w:rsid w:val="00AC4BDB"/>
    <w:rsid w:val="00AF33AE"/>
    <w:rsid w:val="00B05282"/>
    <w:rsid w:val="00B06A28"/>
    <w:rsid w:val="00B0748B"/>
    <w:rsid w:val="00B11E29"/>
    <w:rsid w:val="00B16FC7"/>
    <w:rsid w:val="00B17153"/>
    <w:rsid w:val="00B27A9E"/>
    <w:rsid w:val="00B31F9B"/>
    <w:rsid w:val="00B714A5"/>
    <w:rsid w:val="00B8031A"/>
    <w:rsid w:val="00B82911"/>
    <w:rsid w:val="00B945BD"/>
    <w:rsid w:val="00B9642C"/>
    <w:rsid w:val="00BC000F"/>
    <w:rsid w:val="00BC2E6A"/>
    <w:rsid w:val="00BD4831"/>
    <w:rsid w:val="00BE2A96"/>
    <w:rsid w:val="00BF4603"/>
    <w:rsid w:val="00BF71F2"/>
    <w:rsid w:val="00C14FB9"/>
    <w:rsid w:val="00C343A9"/>
    <w:rsid w:val="00C34E5C"/>
    <w:rsid w:val="00C42943"/>
    <w:rsid w:val="00C57C74"/>
    <w:rsid w:val="00C77B80"/>
    <w:rsid w:val="00C9563D"/>
    <w:rsid w:val="00CB344B"/>
    <w:rsid w:val="00CC08E5"/>
    <w:rsid w:val="00CC0F45"/>
    <w:rsid w:val="00CE6B9D"/>
    <w:rsid w:val="00CF22A2"/>
    <w:rsid w:val="00CF3461"/>
    <w:rsid w:val="00CF5B29"/>
    <w:rsid w:val="00D12A90"/>
    <w:rsid w:val="00D3199A"/>
    <w:rsid w:val="00D43F37"/>
    <w:rsid w:val="00D74C6A"/>
    <w:rsid w:val="00D910DE"/>
    <w:rsid w:val="00D94EAD"/>
    <w:rsid w:val="00DB2D29"/>
    <w:rsid w:val="00DD3665"/>
    <w:rsid w:val="00DD5BE7"/>
    <w:rsid w:val="00DD64A8"/>
    <w:rsid w:val="00DE1E25"/>
    <w:rsid w:val="00DF4F72"/>
    <w:rsid w:val="00DF613D"/>
    <w:rsid w:val="00E0004A"/>
    <w:rsid w:val="00E00051"/>
    <w:rsid w:val="00E02933"/>
    <w:rsid w:val="00E049FF"/>
    <w:rsid w:val="00E12FED"/>
    <w:rsid w:val="00E46D30"/>
    <w:rsid w:val="00E60430"/>
    <w:rsid w:val="00E6344F"/>
    <w:rsid w:val="00E87D88"/>
    <w:rsid w:val="00EA24C9"/>
    <w:rsid w:val="00EA71E3"/>
    <w:rsid w:val="00EC230F"/>
    <w:rsid w:val="00EC786A"/>
    <w:rsid w:val="00EC7CD9"/>
    <w:rsid w:val="00ED12BA"/>
    <w:rsid w:val="00EE011B"/>
    <w:rsid w:val="00EF6DAE"/>
    <w:rsid w:val="00EF7844"/>
    <w:rsid w:val="00F04879"/>
    <w:rsid w:val="00F073C8"/>
    <w:rsid w:val="00F07DBA"/>
    <w:rsid w:val="00F10A6C"/>
    <w:rsid w:val="00F17FCF"/>
    <w:rsid w:val="00F34123"/>
    <w:rsid w:val="00F6464D"/>
    <w:rsid w:val="00F64B2C"/>
    <w:rsid w:val="00FB3E1D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60CD4-500D-4139-8AF4-D002EBC5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character" w:customStyle="1" w:styleId="FontStyle11">
    <w:name w:val="Font Style11"/>
    <w:basedOn w:val="DefaultParagraphFont"/>
    <w:uiPriority w:val="99"/>
    <w:rsid w:val="003E02D2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https://mul.gov.am/tasks/docs/attachment.php?id=494714&amp;fn=7ampopatert.docx&amp;out=1&amp;token=46cda4cc1f213bdf39bc</cp:keywords>
</cp:coreProperties>
</file>