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63" w:rsidRDefault="002C4972" w:rsidP="004C624E">
      <w:pPr>
        <w:ind w:left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ԱՆՎԱՆԱՑԱՆԿ</w:t>
      </w:r>
    </w:p>
    <w:p w:rsidR="002C4972" w:rsidRDefault="002C4972" w:rsidP="004C624E">
      <w:pPr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C27F0A" w:rsidRPr="00153463" w:rsidRDefault="00C27F0A" w:rsidP="004C624E">
      <w:pPr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153463">
        <w:rPr>
          <w:rFonts w:ascii="GHEA Grapalat" w:hAnsi="GHEA Grapalat"/>
          <w:b/>
          <w:sz w:val="24"/>
          <w:szCs w:val="24"/>
        </w:rPr>
        <w:t>Ոռոգման մայր և երկրորդային կարգի ջրանքցքների վրա ոռոգման ջրերի ծախսաչափերի տեղադրման և շահագործման հանձնման աշխատանքների</w:t>
      </w:r>
    </w:p>
    <w:p w:rsidR="00153463" w:rsidRPr="00153463" w:rsidRDefault="00153463" w:rsidP="00153463">
      <w:pPr>
        <w:ind w:left="0"/>
        <w:jc w:val="center"/>
        <w:rPr>
          <w:rFonts w:ascii="GHEA Grapalat" w:hAnsi="GHEA Grapalat"/>
          <w:b/>
          <w:sz w:val="24"/>
          <w:szCs w:val="24"/>
        </w:rPr>
      </w:pPr>
      <w:r w:rsidRPr="00153463">
        <w:rPr>
          <w:rFonts w:ascii="GHEA Grapalat" w:hAnsi="GHEA Grapalat"/>
          <w:b/>
          <w:sz w:val="24"/>
          <w:szCs w:val="24"/>
        </w:rPr>
        <w:t>Տեխնի</w:t>
      </w:r>
      <w:r w:rsidR="003B44BA">
        <w:rPr>
          <w:rFonts w:ascii="GHEA Grapalat" w:hAnsi="GHEA Grapalat"/>
          <w:b/>
          <w:sz w:val="24"/>
          <w:szCs w:val="24"/>
        </w:rPr>
        <w:t>կ</w:t>
      </w:r>
      <w:r w:rsidRPr="00153463">
        <w:rPr>
          <w:rFonts w:ascii="GHEA Grapalat" w:hAnsi="GHEA Grapalat"/>
          <w:b/>
          <w:sz w:val="24"/>
          <w:szCs w:val="24"/>
        </w:rPr>
        <w:t>ական առաջադրանքի</w:t>
      </w:r>
    </w:p>
    <w:p w:rsidR="004C624E" w:rsidRDefault="004C624E" w:rsidP="004C624E">
      <w:pPr>
        <w:ind w:left="0"/>
        <w:jc w:val="center"/>
        <w:rPr>
          <w:rFonts w:ascii="GHEA Grapalat" w:hAnsi="GHEA Grapalat"/>
          <w:b/>
          <w:sz w:val="24"/>
          <w:szCs w:val="24"/>
        </w:rPr>
      </w:pPr>
    </w:p>
    <w:p w:rsidR="00153463" w:rsidRPr="00882CE4" w:rsidRDefault="00164613" w:rsidP="00164613">
      <w:pPr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I</w:t>
      </w:r>
      <w:r w:rsidR="00882CE4" w:rsidRPr="00882CE4">
        <w:rPr>
          <w:rFonts w:ascii="GHEA Grapalat" w:hAnsi="GHEA Grapalat"/>
          <w:b/>
          <w:sz w:val="24"/>
          <w:szCs w:val="24"/>
        </w:rPr>
        <w:t xml:space="preserve">. </w:t>
      </w:r>
      <w:r w:rsidR="00153463" w:rsidRPr="00882CE4">
        <w:rPr>
          <w:rFonts w:ascii="GHEA Grapalat" w:hAnsi="GHEA Grapalat"/>
          <w:b/>
          <w:sz w:val="24"/>
          <w:szCs w:val="24"/>
        </w:rPr>
        <w:t>Սույն անվանացանկում նշված</w:t>
      </w:r>
      <w:r w:rsidR="00882CE4" w:rsidRPr="00882CE4">
        <w:rPr>
          <w:rFonts w:ascii="GHEA Grapalat" w:hAnsi="GHEA Grapalat"/>
          <w:b/>
          <w:sz w:val="24"/>
          <w:szCs w:val="24"/>
        </w:rPr>
        <w:t>՝</w:t>
      </w:r>
      <w:r w:rsidR="00153463" w:rsidRPr="00882CE4">
        <w:rPr>
          <w:rFonts w:ascii="GHEA Grapalat" w:hAnsi="GHEA Grapalat"/>
          <w:b/>
          <w:sz w:val="24"/>
          <w:szCs w:val="24"/>
        </w:rPr>
        <w:t xml:space="preserve"> սարքեր-սարքավորումները, տեղադրման աշխատանքները և տրամաչափումները պետք է </w:t>
      </w:r>
      <w:r w:rsidR="00882CE4" w:rsidRPr="00882CE4">
        <w:rPr>
          <w:rFonts w:ascii="GHEA Grapalat" w:hAnsi="GHEA Grapalat"/>
          <w:b/>
          <w:sz w:val="24"/>
          <w:szCs w:val="24"/>
        </w:rPr>
        <w:t>համապատասխանեն</w:t>
      </w:r>
      <w:r w:rsidR="00153463" w:rsidRPr="00882CE4">
        <w:rPr>
          <w:rFonts w:ascii="GHEA Grapalat" w:hAnsi="GHEA Grapalat"/>
          <w:b/>
          <w:sz w:val="24"/>
          <w:szCs w:val="24"/>
        </w:rPr>
        <w:t xml:space="preserve"> ՀՀ կառավարության </w:t>
      </w:r>
      <w:r w:rsidR="00882CE4" w:rsidRPr="00882CE4">
        <w:rPr>
          <w:rFonts w:ascii="GHEA Grapalat" w:hAnsi="GHEA Grapalat"/>
          <w:b/>
          <w:sz w:val="24"/>
          <w:szCs w:val="24"/>
        </w:rPr>
        <w:t>2010 թվականի հունվարի 14-ի &lt;&lt;Արդիական տեխնոլոգիաների կիրառման, ջրային ռեսուրսների մոնիթորինգի բարելավման և աղտոտման նվազեցման ու կանխման միջոցառումները սահմանելու մասին&gt;&gt; N 118-Ն որոշման պահանջներին</w:t>
      </w:r>
      <w:r w:rsidR="00882CE4">
        <w:rPr>
          <w:rFonts w:ascii="GHEA Grapalat" w:hAnsi="GHEA Grapalat"/>
          <w:b/>
          <w:sz w:val="24"/>
          <w:szCs w:val="24"/>
        </w:rPr>
        <w:t>,</w:t>
      </w:r>
      <w:r w:rsidR="00882CE4" w:rsidRPr="00882CE4">
        <w:rPr>
          <w:rFonts w:ascii="GHEA Grapalat" w:hAnsi="GHEA Grapalat"/>
          <w:b/>
          <w:sz w:val="24"/>
          <w:szCs w:val="24"/>
        </w:rPr>
        <w:t xml:space="preserve"> МИ-2220-13, МИ 2406-97, ГОСТ 8.586. (1-5)-2005 նորմերին, ինչպես նաև </w:t>
      </w:r>
      <w:r w:rsidR="00882CE4">
        <w:rPr>
          <w:rFonts w:ascii="GHEA Grapalat" w:hAnsi="GHEA Grapalat"/>
          <w:b/>
          <w:sz w:val="24"/>
          <w:szCs w:val="24"/>
        </w:rPr>
        <w:t>ՀՀ կառավարությանն առընթեր ջրային տնտեսության պետական կոմիտեի նախագահի &lt;&lt;Նեղացող Վաք&gt;&gt; տիպի ջրաչափական ջրթափի միջոցով չափումների կատարման մեթոդիկային:</w:t>
      </w:r>
    </w:p>
    <w:p w:rsidR="00882CE4" w:rsidRPr="00153463" w:rsidRDefault="00882CE4" w:rsidP="00882CE4">
      <w:pPr>
        <w:pStyle w:val="ListParagraph"/>
        <w:ind w:left="0"/>
        <w:jc w:val="both"/>
        <w:rPr>
          <w:rFonts w:ascii="GHEA Grapalat" w:hAnsi="GHEA Grapalat"/>
          <w:b/>
          <w:sz w:val="24"/>
          <w:szCs w:val="24"/>
        </w:rPr>
      </w:pPr>
    </w:p>
    <w:p w:rsidR="00E71603" w:rsidRDefault="00882CE4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 w:rsidR="00C27F0A" w:rsidRPr="00151528">
        <w:rPr>
          <w:rFonts w:ascii="GHEA Grapalat" w:hAnsi="GHEA Grapalat"/>
          <w:b/>
          <w:sz w:val="24"/>
          <w:szCs w:val="24"/>
          <w:u w:val="single"/>
        </w:rPr>
        <w:t>Ծախսաչափային (ԾՉ) հանգույցների տեղերի ընտրություն</w:t>
      </w:r>
    </w:p>
    <w:p w:rsidR="00CF270E" w:rsidRDefault="00CF270E" w:rsidP="00CF270E">
      <w:pPr>
        <w:pStyle w:val="ListParagraph"/>
        <w:spacing w:line="240" w:lineRule="auto"/>
        <w:ind w:left="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C27F0A" w:rsidRPr="00E71603" w:rsidRDefault="00C27F0A" w:rsidP="00E71603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E71603">
        <w:rPr>
          <w:rFonts w:ascii="GHEA Grapalat" w:hAnsi="GHEA Grapalat" w:cs="Sylfaen"/>
          <w:sz w:val="24"/>
          <w:szCs w:val="24"/>
        </w:rPr>
        <w:t>ո</w:t>
      </w:r>
      <w:r w:rsidRPr="00E71603">
        <w:rPr>
          <w:rFonts w:ascii="GHEA Grapalat" w:hAnsi="GHEA Grapalat"/>
          <w:sz w:val="24"/>
          <w:szCs w:val="24"/>
        </w:rPr>
        <w:t>ռոգման մայր և երկրորդային ջրանքցքների բաժանման հանգույցներ</w:t>
      </w:r>
    </w:p>
    <w:p w:rsidR="00C27F0A" w:rsidRDefault="00C27F0A" w:rsidP="00E71603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&lt;&lt;Ջրառ&gt;&gt; ՓԲԸ-ի և ՋՕԸ-ների</w:t>
      </w:r>
      <w:r w:rsidR="004C624E">
        <w:rPr>
          <w:rFonts w:ascii="GHEA Grapalat" w:hAnsi="GHEA Grapalat"/>
          <w:sz w:val="24"/>
          <w:szCs w:val="24"/>
        </w:rPr>
        <w:t xml:space="preserve"> հաշվառման դիտակետեր</w:t>
      </w:r>
    </w:p>
    <w:p w:rsidR="004C624E" w:rsidRDefault="004C624E" w:rsidP="00E71603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առնվազն 20 լ/վրկ ավելի ելք ունեցաղ ջրթող դիտակետեր</w:t>
      </w:r>
    </w:p>
    <w:p w:rsidR="004C624E" w:rsidRDefault="004C624E" w:rsidP="00E71603">
      <w:pPr>
        <w:pStyle w:val="ListParagraph"/>
        <w:numPr>
          <w:ilvl w:val="0"/>
          <w:numId w:val="2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ջրանցքների ջրալրման կետեր, ելքամասեր</w:t>
      </w:r>
    </w:p>
    <w:p w:rsidR="004C624E" w:rsidRDefault="004C624E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4C624E" w:rsidRPr="00151528" w:rsidRDefault="00882CE4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2. </w:t>
      </w:r>
      <w:r w:rsidR="004C624E" w:rsidRPr="00151528">
        <w:rPr>
          <w:rFonts w:ascii="GHEA Grapalat" w:hAnsi="GHEA Grapalat"/>
          <w:b/>
          <w:sz w:val="24"/>
          <w:szCs w:val="24"/>
          <w:u w:val="single"/>
        </w:rPr>
        <w:t xml:space="preserve">Ընտրված տեղերում ԾՉ տեղադրման համար նախապատարաստական աշխատանքնեների կատարում    </w:t>
      </w:r>
    </w:p>
    <w:p w:rsidR="004C624E" w:rsidRDefault="004C624E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  <w:u w:val="single"/>
        </w:rPr>
      </w:pPr>
    </w:p>
    <w:p w:rsidR="004C624E" w:rsidRDefault="00151528" w:rsidP="00E71603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ընտրված կետերի </w:t>
      </w:r>
      <w:r w:rsidR="004C624E" w:rsidRPr="004C624E">
        <w:rPr>
          <w:rFonts w:ascii="GHEA Grapalat" w:hAnsi="GHEA Grapalat"/>
          <w:sz w:val="24"/>
          <w:szCs w:val="24"/>
        </w:rPr>
        <w:t>տեխնիկական զննում</w:t>
      </w:r>
    </w:p>
    <w:p w:rsidR="004C624E" w:rsidRDefault="004C624E" w:rsidP="00E71603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թերությունների տեղեկագրեր կամ նախագծանախահաշվային փաստաթղթեր</w:t>
      </w:r>
    </w:p>
    <w:p w:rsidR="00151528" w:rsidRDefault="00151528" w:rsidP="00E71603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ընտրված դիտակետերի համապատասխանեցում գործող նորմերի</w:t>
      </w:r>
      <w:r w:rsidR="00CF270E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4C624E" w:rsidRDefault="004C624E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882CE4" w:rsidRDefault="00882CE4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>3.</w:t>
      </w:r>
      <w:r w:rsidRPr="00151528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Ծ</w:t>
      </w:r>
      <w:r w:rsidRPr="00151528">
        <w:rPr>
          <w:rFonts w:ascii="GHEA Grapalat" w:hAnsi="GHEA Grapalat"/>
          <w:b/>
          <w:sz w:val="24"/>
          <w:szCs w:val="24"/>
          <w:u w:val="single"/>
        </w:rPr>
        <w:t>ախսաչափական հանգույցների բնութագրերի</w:t>
      </w:r>
      <w:r w:rsidR="00A94C80">
        <w:rPr>
          <w:rFonts w:ascii="GHEA Grapalat" w:hAnsi="GHEA Grapalat"/>
          <w:b/>
          <w:sz w:val="24"/>
          <w:szCs w:val="24"/>
          <w:u w:val="single"/>
        </w:rPr>
        <w:t xml:space="preserve"> կազմում</w:t>
      </w:r>
    </w:p>
    <w:p w:rsidR="00A94C80" w:rsidRDefault="00A94C80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A94C80" w:rsidRDefault="00A94C80" w:rsidP="00A94C80">
      <w:pPr>
        <w:pStyle w:val="ListParagraph"/>
        <w:numPr>
          <w:ilvl w:val="0"/>
          <w:numId w:val="13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A94C80">
        <w:rPr>
          <w:rFonts w:ascii="GHEA Grapalat" w:hAnsi="GHEA Grapalat"/>
          <w:sz w:val="24"/>
          <w:szCs w:val="24"/>
        </w:rPr>
        <w:t>ՀՀ ԷԵԲՊՆ ջրային</w:t>
      </w:r>
      <w:r w:rsidR="0011170A">
        <w:rPr>
          <w:rFonts w:ascii="GHEA Grapalat" w:hAnsi="GHEA Grapalat"/>
          <w:sz w:val="24"/>
          <w:szCs w:val="24"/>
        </w:rPr>
        <w:t xml:space="preserve"> </w:t>
      </w:r>
      <w:r w:rsidRPr="00A94C80">
        <w:rPr>
          <w:rFonts w:ascii="GHEA Grapalat" w:hAnsi="GHEA Grapalat"/>
          <w:sz w:val="24"/>
          <w:szCs w:val="24"/>
        </w:rPr>
        <w:t>կոմիտեի</w:t>
      </w:r>
      <w:r>
        <w:rPr>
          <w:rFonts w:ascii="GHEA Grapalat" w:hAnsi="GHEA Grapalat"/>
          <w:sz w:val="24"/>
          <w:szCs w:val="24"/>
        </w:rPr>
        <w:t xml:space="preserve"> մասնակցությամբ ընտրված տղերի համապատասխանեցման գնահատում ըստ նորմատիվ փաստաթղթերի</w:t>
      </w:r>
    </w:p>
    <w:p w:rsidR="00A94C80" w:rsidRPr="00A94C80" w:rsidRDefault="00A94C80" w:rsidP="00A94C80">
      <w:pPr>
        <w:pStyle w:val="ListParagraph"/>
        <w:numPr>
          <w:ilvl w:val="0"/>
          <w:numId w:val="13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Ըստ տեղերի առանձնահատկությունների չափման միջոցների ընտրության՝ չափման մեթոդի համադրությամբ </w:t>
      </w:r>
    </w:p>
    <w:p w:rsidR="00882CE4" w:rsidRDefault="00882CE4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882CE4" w:rsidRDefault="00882CE4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4C624E" w:rsidRPr="00151528" w:rsidRDefault="00882CE4" w:rsidP="00882CE4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4. </w:t>
      </w:r>
      <w:r w:rsidR="004C624E" w:rsidRPr="00151528">
        <w:rPr>
          <w:rFonts w:ascii="GHEA Grapalat" w:hAnsi="GHEA Grapalat"/>
          <w:b/>
          <w:sz w:val="24"/>
          <w:szCs w:val="24"/>
          <w:u w:val="single"/>
        </w:rPr>
        <w:t>ԾՉ ձեռքբերում</w:t>
      </w:r>
      <w:r w:rsidR="00A83F82">
        <w:rPr>
          <w:rFonts w:ascii="GHEA Grapalat" w:hAnsi="GHEA Grapalat"/>
          <w:b/>
          <w:sz w:val="24"/>
          <w:szCs w:val="24"/>
          <w:u w:val="single"/>
          <w:vertAlign w:val="superscript"/>
        </w:rPr>
        <w:t>*</w:t>
      </w:r>
      <w:r w:rsidR="004C624E" w:rsidRPr="00151528">
        <w:rPr>
          <w:rFonts w:ascii="GHEA Grapalat" w:hAnsi="GHEA Grapalat"/>
          <w:b/>
          <w:sz w:val="24"/>
          <w:szCs w:val="24"/>
          <w:u w:val="single"/>
        </w:rPr>
        <w:t>, տեղադրում և տրամաչափարկում</w:t>
      </w:r>
    </w:p>
    <w:p w:rsidR="004C624E" w:rsidRDefault="004C624E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A94C80" w:rsidRDefault="00A94C80" w:rsidP="00A94C80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A94C80">
        <w:rPr>
          <w:rFonts w:ascii="GHEA Grapalat" w:hAnsi="GHEA Grapalat"/>
          <w:sz w:val="24"/>
          <w:szCs w:val="24"/>
        </w:rPr>
        <w:lastRenderedPageBreak/>
        <w:t>ԾՉ</w:t>
      </w:r>
      <w:r>
        <w:rPr>
          <w:rFonts w:ascii="GHEA Grapalat" w:hAnsi="GHEA Grapalat"/>
          <w:sz w:val="24"/>
          <w:szCs w:val="24"/>
        </w:rPr>
        <w:t>-երի ձեռքբերում 3-րդ կետի պահանջների</w:t>
      </w:r>
      <w:r w:rsidR="00164613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համապատասխան </w:t>
      </w:r>
    </w:p>
    <w:p w:rsidR="00A94C80" w:rsidRDefault="00A94C80" w:rsidP="003E23AB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Տեղադրման աշխատանքների նախապատրաստում</w:t>
      </w:r>
    </w:p>
    <w:p w:rsidR="00A94C80" w:rsidRDefault="003E23AB" w:rsidP="003E23AB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ԾՉ-ի տեղադրում</w:t>
      </w:r>
    </w:p>
    <w:p w:rsidR="003E23AB" w:rsidRDefault="003E23AB" w:rsidP="003E23AB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Տրամաչափարկում՝ այդ թվում մայր ջրանցքների գլխամասերի և սերտիֆիկատի տրամադրում (համապատասխան՝ ՀՍՏ-ԻՍՕ 17025)</w:t>
      </w:r>
    </w:p>
    <w:p w:rsidR="004C624E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51528">
        <w:rPr>
          <w:rFonts w:ascii="GHEA Grapalat" w:hAnsi="GHEA Grapalat"/>
          <w:sz w:val="24"/>
          <w:szCs w:val="24"/>
        </w:rPr>
        <w:t>ծախսաչափական հանգույցների չափագիտական բնութագրերի</w:t>
      </w:r>
      <w:r>
        <w:rPr>
          <w:rFonts w:ascii="GHEA Grapalat" w:hAnsi="GHEA Grapalat"/>
          <w:sz w:val="24"/>
          <w:szCs w:val="24"/>
        </w:rPr>
        <w:t xml:space="preserve"> ստեղծում</w:t>
      </w:r>
    </w:p>
    <w:p w:rsidR="00151528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տրամաչափման աշխատանքներ</w:t>
      </w:r>
      <w:r w:rsidR="003E23AB"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</w:rPr>
        <w:t xml:space="preserve"> դիտակետերի Q(h) կորը ստեղծելու համար </w:t>
      </w:r>
    </w:p>
    <w:p w:rsidR="00151528" w:rsidRDefault="00151528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151528" w:rsidRDefault="003E23AB" w:rsidP="003E23AB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5. </w:t>
      </w:r>
      <w:r w:rsidR="00151528" w:rsidRPr="00151528">
        <w:rPr>
          <w:rFonts w:ascii="GHEA Grapalat" w:hAnsi="GHEA Grapalat"/>
          <w:b/>
          <w:sz w:val="24"/>
          <w:szCs w:val="24"/>
          <w:u w:val="single"/>
        </w:rPr>
        <w:t xml:space="preserve">Տվյալների </w:t>
      </w:r>
      <w:r w:rsidR="00CF270E">
        <w:rPr>
          <w:rFonts w:ascii="GHEA Grapalat" w:hAnsi="GHEA Grapalat"/>
          <w:b/>
          <w:sz w:val="24"/>
          <w:szCs w:val="24"/>
          <w:u w:val="single"/>
        </w:rPr>
        <w:t>հավ</w:t>
      </w:r>
      <w:r w:rsidR="00151528" w:rsidRPr="00151528">
        <w:rPr>
          <w:rFonts w:ascii="GHEA Grapalat" w:hAnsi="GHEA Grapalat"/>
          <w:b/>
          <w:sz w:val="24"/>
          <w:szCs w:val="24"/>
          <w:u w:val="single"/>
        </w:rPr>
        <w:t>աքագրման և կառավարման կենտրոնի (ՏՀԿԿ) տեխնիկական զինում և համապատասխան ծրագրային ապահովում</w:t>
      </w:r>
    </w:p>
    <w:p w:rsidR="00151528" w:rsidRDefault="00151528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151528" w:rsidRPr="00151528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51528">
        <w:rPr>
          <w:rFonts w:ascii="GHEA Grapalat" w:hAnsi="GHEA Grapalat"/>
          <w:sz w:val="24"/>
          <w:szCs w:val="24"/>
        </w:rPr>
        <w:t>Համակարգը իրենից ներկայացնում է SCADA բաշխված համակարգ, որտեղ կա կենտրոնական սերվեր, օպերատորներ և կարգավորիչ հանգույցներ: Այսպիսի համակարգը հնարավորություն է ընձեռում օպերատորին հետևել և կառավարել ողջ ջրային տնտեսությունը:</w:t>
      </w:r>
    </w:p>
    <w:p w:rsidR="00151528" w:rsidRPr="00151528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51528">
        <w:rPr>
          <w:rFonts w:ascii="GHEA Grapalat" w:hAnsi="GHEA Grapalat"/>
          <w:sz w:val="24"/>
          <w:szCs w:val="24"/>
        </w:rPr>
        <w:t xml:space="preserve">Համակարգում գործող կարգավորիչ հանգույցները կարելի է կապել սերվերի հետ և լարային, և անլար կոմունիկացիոն կապերով` WLAN, WIFI, GPRS, 3G, ADSL … </w:t>
      </w:r>
    </w:p>
    <w:p w:rsidR="00151528" w:rsidRPr="00151528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51528">
        <w:rPr>
          <w:rFonts w:ascii="GHEA Grapalat" w:hAnsi="GHEA Grapalat"/>
          <w:sz w:val="24"/>
          <w:szCs w:val="24"/>
        </w:rPr>
        <w:t>Համակարգը օժտված է մոնիթորինգի (թողքի գրանցման և տվյալների հավաքագրման) ֆունկցիոնալությամբ:</w:t>
      </w:r>
    </w:p>
    <w:p w:rsidR="00151528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51528">
        <w:rPr>
          <w:rFonts w:ascii="GHEA Grapalat" w:hAnsi="GHEA Grapalat"/>
          <w:sz w:val="24"/>
          <w:szCs w:val="24"/>
        </w:rPr>
        <w:t>Համակարգը ունի ահազանգման հնարավորություն` նախատեսված գործառույթներից որևէ մեկի խափանման դեպքում:</w:t>
      </w:r>
    </w:p>
    <w:p w:rsidR="00151528" w:rsidRDefault="00151528" w:rsidP="00E71603">
      <w:pPr>
        <w:pStyle w:val="ListParagraph"/>
        <w:numPr>
          <w:ilvl w:val="0"/>
          <w:numId w:val="5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151528">
        <w:rPr>
          <w:rFonts w:ascii="GHEA Grapalat" w:hAnsi="GHEA Grapalat"/>
          <w:sz w:val="24"/>
          <w:szCs w:val="24"/>
        </w:rPr>
        <w:t>Համակարգում գործող կարգավորիչ հանգույցները կարող են կատարել միաժամանակ երկու ֆունկցիա` հետևել անցնող ջրաքանակին և կառավարել այդ հանգույցում գտնվող փականները</w:t>
      </w:r>
      <w:r w:rsidR="003E23AB">
        <w:rPr>
          <w:rFonts w:ascii="GHEA Grapalat" w:hAnsi="GHEA Grapalat"/>
          <w:sz w:val="24"/>
          <w:szCs w:val="24"/>
        </w:rPr>
        <w:t xml:space="preserve"> ( էլեկտրասնուցման աղբյուրի առկայության դեպքում)</w:t>
      </w:r>
      <w:r w:rsidR="00C7361A">
        <w:rPr>
          <w:rFonts w:ascii="GHEA Grapalat" w:hAnsi="GHEA Grapalat"/>
          <w:sz w:val="24"/>
          <w:szCs w:val="24"/>
        </w:rPr>
        <w:t>:</w:t>
      </w:r>
    </w:p>
    <w:p w:rsidR="00BB27D5" w:rsidRDefault="00BB27D5" w:rsidP="00033125">
      <w:pPr>
        <w:pStyle w:val="ListParagraph"/>
        <w:numPr>
          <w:ilvl w:val="0"/>
          <w:numId w:val="5"/>
        </w:numPr>
        <w:spacing w:after="200" w:line="276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BB27D5">
        <w:rPr>
          <w:rFonts w:ascii="GHEA Grapalat" w:hAnsi="GHEA Grapalat"/>
          <w:sz w:val="24"/>
          <w:szCs w:val="24"/>
        </w:rPr>
        <w:t xml:space="preserve">Համակարգը </w:t>
      </w:r>
      <w:r>
        <w:rPr>
          <w:rFonts w:ascii="GHEA Grapalat" w:hAnsi="GHEA Grapalat"/>
          <w:sz w:val="24"/>
          <w:szCs w:val="24"/>
        </w:rPr>
        <w:t xml:space="preserve">պետք է </w:t>
      </w:r>
      <w:r w:rsidRPr="00BB27D5">
        <w:rPr>
          <w:rFonts w:ascii="GHEA Grapalat" w:hAnsi="GHEA Grapalat"/>
          <w:sz w:val="24"/>
          <w:szCs w:val="24"/>
        </w:rPr>
        <w:t xml:space="preserve">թույլ </w:t>
      </w:r>
      <w:r>
        <w:rPr>
          <w:rFonts w:ascii="GHEA Grapalat" w:hAnsi="GHEA Grapalat"/>
          <w:sz w:val="24"/>
          <w:szCs w:val="24"/>
        </w:rPr>
        <w:t>տա</w:t>
      </w:r>
      <w:r w:rsidRPr="00BB27D5">
        <w:rPr>
          <w:rFonts w:ascii="GHEA Grapalat" w:hAnsi="GHEA Grapalat"/>
          <w:sz w:val="24"/>
          <w:szCs w:val="24"/>
        </w:rPr>
        <w:t xml:space="preserve"> թափանցիկ դարձնել ջրօգտագործումը և իրական հնարավորություն է  ստ</w:t>
      </w:r>
      <w:r w:rsidR="002F29B7">
        <w:rPr>
          <w:rFonts w:ascii="GHEA Grapalat" w:hAnsi="GHEA Grapalat"/>
          <w:sz w:val="24"/>
          <w:szCs w:val="24"/>
        </w:rPr>
        <w:t>ե</w:t>
      </w:r>
      <w:r w:rsidRPr="00BB27D5">
        <w:rPr>
          <w:rFonts w:ascii="GHEA Grapalat" w:hAnsi="GHEA Grapalat"/>
          <w:sz w:val="24"/>
          <w:szCs w:val="24"/>
        </w:rPr>
        <w:t>ղծում ջրային ռեսուրսների օգտագործման նկատմամբ հասարակական վերահսկողություն իրականացնելու համար:</w:t>
      </w:r>
    </w:p>
    <w:p w:rsidR="004C0C67" w:rsidRDefault="004C0C67" w:rsidP="004C0C67">
      <w:pPr>
        <w:pStyle w:val="ListParagraph"/>
        <w:spacing w:after="200" w:line="276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4C0C67" w:rsidRPr="004C0C67" w:rsidRDefault="003E23AB" w:rsidP="003E23AB">
      <w:pPr>
        <w:pStyle w:val="ListParagraph"/>
        <w:spacing w:after="200" w:line="276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6. </w:t>
      </w:r>
      <w:r w:rsidR="004C0C67" w:rsidRPr="004C0C67">
        <w:rPr>
          <w:rFonts w:ascii="GHEA Grapalat" w:hAnsi="GHEA Grapalat"/>
          <w:b/>
          <w:sz w:val="24"/>
          <w:szCs w:val="24"/>
          <w:u w:val="single"/>
        </w:rPr>
        <w:t xml:space="preserve">ՏՀԿԿ-ի և ԾՉ –երի, ինչպես նաև դրանց տրամաչափարկման, շահագործման տեխնիական փաստաթղթերի </w:t>
      </w:r>
      <w:r>
        <w:rPr>
          <w:rFonts w:ascii="GHEA Grapalat" w:hAnsi="GHEA Grapalat"/>
          <w:b/>
          <w:sz w:val="24"/>
          <w:szCs w:val="24"/>
          <w:u w:val="single"/>
        </w:rPr>
        <w:t>տրամադրում</w:t>
      </w:r>
      <w:r w:rsidR="004C0C67" w:rsidRPr="004C0C67">
        <w:rPr>
          <w:rFonts w:ascii="GHEA Grapalat" w:hAnsi="GHEA Grapalat"/>
          <w:b/>
          <w:sz w:val="24"/>
          <w:szCs w:val="24"/>
          <w:u w:val="single"/>
        </w:rPr>
        <w:t xml:space="preserve"> </w:t>
      </w:r>
    </w:p>
    <w:p w:rsidR="00BB27D5" w:rsidRDefault="00BB27D5" w:rsidP="00E71603">
      <w:pPr>
        <w:pStyle w:val="ListParagraph"/>
        <w:spacing w:line="240" w:lineRule="auto"/>
        <w:ind w:left="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4C0C67" w:rsidRDefault="004C0C67" w:rsidP="003E23AB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– ԾՉ հանգույցների տեխնիկական անձնագրերի ստեղծում, որը պետք է ներառի սակայն չպետք է </w:t>
      </w:r>
      <w:r w:rsidR="00E10045">
        <w:rPr>
          <w:rFonts w:ascii="GHEA Grapalat" w:hAnsi="GHEA Grapalat"/>
          <w:sz w:val="24"/>
          <w:szCs w:val="24"/>
        </w:rPr>
        <w:t>սա</w:t>
      </w:r>
      <w:r>
        <w:rPr>
          <w:rFonts w:ascii="GHEA Grapalat" w:hAnsi="GHEA Grapalat"/>
          <w:sz w:val="24"/>
          <w:szCs w:val="24"/>
        </w:rPr>
        <w:t>հմանափակ</w:t>
      </w:r>
      <w:r w:rsidR="003E23AB">
        <w:rPr>
          <w:rFonts w:ascii="GHEA Grapalat" w:hAnsi="GHEA Grapalat"/>
          <w:sz w:val="24"/>
          <w:szCs w:val="24"/>
        </w:rPr>
        <w:t>վ</w:t>
      </w:r>
      <w:r>
        <w:rPr>
          <w:rFonts w:ascii="GHEA Grapalat" w:hAnsi="GHEA Grapalat"/>
          <w:sz w:val="24"/>
          <w:szCs w:val="24"/>
        </w:rPr>
        <w:t xml:space="preserve">ի </w:t>
      </w:r>
    </w:p>
    <w:p w:rsidR="0032719D" w:rsidRDefault="0032719D" w:rsidP="0032719D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4C0C67" w:rsidRDefault="004C0C67" w:rsidP="004C0C67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4C0C67">
        <w:rPr>
          <w:rFonts w:ascii="GHEA Grapalat" w:hAnsi="GHEA Grapalat"/>
          <w:b/>
          <w:sz w:val="24"/>
          <w:szCs w:val="24"/>
          <w:u w:val="single"/>
        </w:rPr>
        <w:t>ԾՉ հանգույցներ</w:t>
      </w:r>
    </w:p>
    <w:p w:rsidR="004C0C67" w:rsidRPr="0032719D" w:rsidRDefault="0032719D" w:rsidP="0032719D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</w:rPr>
        <w:t>Տեղադիրքի նկարագրություն</w:t>
      </w:r>
    </w:p>
    <w:p w:rsidR="0032719D" w:rsidRPr="0032719D" w:rsidRDefault="0032719D" w:rsidP="0032719D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</w:rPr>
        <w:t>Կոորդինատական կետեր</w:t>
      </w:r>
    </w:p>
    <w:p w:rsidR="0032719D" w:rsidRPr="0032719D" w:rsidRDefault="0032719D" w:rsidP="0032719D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</w:rPr>
        <w:t>ԾՉ-ի տեխնիկական նկարագիր</w:t>
      </w:r>
    </w:p>
    <w:p w:rsidR="0032719D" w:rsidRPr="0032719D" w:rsidRDefault="003E23AB" w:rsidP="0032719D">
      <w:pPr>
        <w:pStyle w:val="ListParagraph"/>
        <w:numPr>
          <w:ilvl w:val="0"/>
          <w:numId w:val="9"/>
        </w:numPr>
        <w:spacing w:line="240" w:lineRule="auto"/>
        <w:ind w:left="0" w:firstLine="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</w:rPr>
        <w:t xml:space="preserve">Սերտիֆիկատ </w:t>
      </w:r>
    </w:p>
    <w:p w:rsidR="0032719D" w:rsidRPr="0032719D" w:rsidRDefault="0032719D" w:rsidP="0032719D">
      <w:pPr>
        <w:pStyle w:val="ListParagraph"/>
        <w:spacing w:line="240" w:lineRule="auto"/>
        <w:ind w:left="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32719D" w:rsidRPr="003E23AB" w:rsidRDefault="0032719D" w:rsidP="003E23AB">
      <w:pPr>
        <w:pStyle w:val="ListParagraph"/>
        <w:spacing w:line="240" w:lineRule="auto"/>
        <w:ind w:left="0"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3E23AB">
        <w:rPr>
          <w:rFonts w:ascii="GHEA Grapalat" w:hAnsi="GHEA Grapalat"/>
          <w:b/>
          <w:sz w:val="24"/>
          <w:szCs w:val="24"/>
          <w:u w:val="single"/>
        </w:rPr>
        <w:t xml:space="preserve"> - Տվյալների համաքագրման և կառավարման կենտրոնի (ՏՀԿԿ)</w:t>
      </w:r>
    </w:p>
    <w:p w:rsidR="0032719D" w:rsidRDefault="0032719D" w:rsidP="0032719D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32719D" w:rsidRDefault="0032719D" w:rsidP="0032719D">
      <w:pPr>
        <w:pStyle w:val="ListParagraph"/>
        <w:numPr>
          <w:ilvl w:val="0"/>
          <w:numId w:val="10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Սարքեր, սարքավորումներ</w:t>
      </w:r>
    </w:p>
    <w:p w:rsidR="0032719D" w:rsidRDefault="0032719D" w:rsidP="0032719D">
      <w:pPr>
        <w:pStyle w:val="ListParagraph"/>
        <w:numPr>
          <w:ilvl w:val="0"/>
          <w:numId w:val="10"/>
        </w:numPr>
        <w:spacing w:line="24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Շահագործման ուղեցույցներ</w:t>
      </w:r>
    </w:p>
    <w:p w:rsidR="0032719D" w:rsidRDefault="0032719D" w:rsidP="0032719D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32719D" w:rsidRPr="0032719D" w:rsidRDefault="003E23AB" w:rsidP="003E23AB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7. </w:t>
      </w:r>
      <w:r w:rsidR="0032719D" w:rsidRPr="004C0C67">
        <w:rPr>
          <w:rFonts w:ascii="GHEA Grapalat" w:hAnsi="GHEA Grapalat"/>
          <w:b/>
          <w:sz w:val="24"/>
          <w:szCs w:val="24"/>
          <w:u w:val="single"/>
        </w:rPr>
        <w:t>ՏՀԿԿ-ի և ԾՉ</w:t>
      </w:r>
      <w:r w:rsidR="0032719D">
        <w:rPr>
          <w:rFonts w:ascii="GHEA Grapalat" w:hAnsi="GHEA Grapalat"/>
          <w:b/>
          <w:sz w:val="24"/>
          <w:szCs w:val="24"/>
          <w:u w:val="single"/>
        </w:rPr>
        <w:t>-ի շահագործող և տեխնիկական անձնակազմի ուսուցում</w:t>
      </w:r>
    </w:p>
    <w:p w:rsidR="0032719D" w:rsidRDefault="0032719D" w:rsidP="0032719D">
      <w:pPr>
        <w:pStyle w:val="ListParagraph"/>
        <w:spacing w:line="240" w:lineRule="auto"/>
        <w:ind w:left="0"/>
        <w:jc w:val="both"/>
        <w:rPr>
          <w:rFonts w:ascii="GHEA Grapalat" w:hAnsi="GHEA Grapalat"/>
          <w:b/>
          <w:sz w:val="24"/>
          <w:szCs w:val="24"/>
          <w:u w:val="single"/>
        </w:rPr>
      </w:pPr>
    </w:p>
    <w:p w:rsidR="0032719D" w:rsidRDefault="0032719D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2719D">
        <w:rPr>
          <w:rFonts w:ascii="GHEA Grapalat" w:hAnsi="GHEA Grapalat"/>
          <w:sz w:val="24"/>
          <w:szCs w:val="24"/>
        </w:rPr>
        <w:t>ԾՉ</w:t>
      </w:r>
      <w:r>
        <w:rPr>
          <w:rFonts w:ascii="GHEA Grapalat" w:hAnsi="GHEA Grapalat"/>
          <w:sz w:val="24"/>
          <w:szCs w:val="24"/>
        </w:rPr>
        <w:t>-ի աշխատանքի սկզբունքներ</w:t>
      </w:r>
    </w:p>
    <w:p w:rsidR="0032719D" w:rsidRDefault="0032719D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Տեղադրման վայրերի առանձնահատկություններ</w:t>
      </w:r>
    </w:p>
    <w:p w:rsidR="0032719D" w:rsidRDefault="0032719D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Շահագործման պայմաններ</w:t>
      </w:r>
    </w:p>
    <w:p w:rsidR="0032719D" w:rsidRDefault="0032719D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Ենթադրյալ խափանման վերականգնում</w:t>
      </w:r>
    </w:p>
    <w:p w:rsidR="00965A8E" w:rsidRDefault="00965A8E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ՏՀԿԿ-ի գործունեության սկզբունքներ</w:t>
      </w:r>
    </w:p>
    <w:p w:rsidR="00965A8E" w:rsidRDefault="00965A8E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համակարգերի սարքերի շահագործում</w:t>
      </w:r>
    </w:p>
    <w:p w:rsidR="00965A8E" w:rsidRDefault="00965A8E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օպերատոր-կառավարչի պարտականություններ, պատասխանատվություն</w:t>
      </w:r>
    </w:p>
    <w:p w:rsidR="00965A8E" w:rsidRDefault="00965A8E" w:rsidP="0032719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գործնական պարապմունքներ տեղերում և կենտրոնում՝ ըստ տարբեր սցենարների</w:t>
      </w:r>
    </w:p>
    <w:p w:rsidR="00BC2289" w:rsidRDefault="00BC2289" w:rsidP="00BC2289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</w:rPr>
      </w:pPr>
    </w:p>
    <w:p w:rsidR="00BC2289" w:rsidRPr="0032719D" w:rsidRDefault="003E23AB" w:rsidP="003E23AB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8. </w:t>
      </w:r>
      <w:r w:rsidR="00BC2289" w:rsidRPr="00BC2289">
        <w:rPr>
          <w:rFonts w:ascii="GHEA Grapalat" w:hAnsi="GHEA Grapalat"/>
          <w:b/>
          <w:sz w:val="24"/>
          <w:szCs w:val="24"/>
          <w:u w:val="single"/>
        </w:rPr>
        <w:t xml:space="preserve">ԾՉ-ի և </w:t>
      </w:r>
      <w:r w:rsidR="00BC2289" w:rsidRPr="004C0C67">
        <w:rPr>
          <w:rFonts w:ascii="GHEA Grapalat" w:hAnsi="GHEA Grapalat"/>
          <w:b/>
          <w:sz w:val="24"/>
          <w:szCs w:val="24"/>
          <w:u w:val="single"/>
        </w:rPr>
        <w:t>ՏՀԿԿ-ի</w:t>
      </w:r>
      <w:r w:rsidR="00BC2289">
        <w:rPr>
          <w:rFonts w:ascii="GHEA Grapalat" w:hAnsi="GHEA Grapalat"/>
          <w:b/>
          <w:sz w:val="24"/>
          <w:szCs w:val="24"/>
          <w:u w:val="single"/>
        </w:rPr>
        <w:t xml:space="preserve"> համակարգի փորձարկում և շահագործման հանձնում</w:t>
      </w:r>
      <w:r w:rsidR="00164613">
        <w:rPr>
          <w:rFonts w:ascii="GHEA Grapalat" w:hAnsi="GHEA Grapalat"/>
          <w:b/>
          <w:sz w:val="24"/>
          <w:szCs w:val="24"/>
          <w:u w:val="single"/>
        </w:rPr>
        <w:t>:</w:t>
      </w:r>
    </w:p>
    <w:p w:rsidR="0032719D" w:rsidRDefault="0032719D" w:rsidP="0032719D">
      <w:pPr>
        <w:pStyle w:val="ListParagraph"/>
        <w:spacing w:line="24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AF20E4" w:rsidRPr="00AF20E4" w:rsidRDefault="003E23AB" w:rsidP="003E23AB">
      <w:pPr>
        <w:pStyle w:val="ListParagraph"/>
        <w:spacing w:line="240" w:lineRule="auto"/>
        <w:ind w:left="0" w:firstLine="36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9. </w:t>
      </w:r>
      <w:r w:rsidR="00AF20E4" w:rsidRPr="00AF20E4">
        <w:rPr>
          <w:rFonts w:ascii="GHEA Grapalat" w:hAnsi="GHEA Grapalat"/>
          <w:b/>
          <w:sz w:val="24"/>
          <w:szCs w:val="24"/>
          <w:u w:val="single"/>
        </w:rPr>
        <w:t xml:space="preserve">Երաշխիքային սպասարկում </w:t>
      </w:r>
      <w:r w:rsidR="00164613">
        <w:rPr>
          <w:rFonts w:ascii="GHEA Grapalat" w:hAnsi="GHEA Grapalat"/>
          <w:b/>
          <w:sz w:val="24"/>
          <w:szCs w:val="24"/>
          <w:u w:val="single"/>
        </w:rPr>
        <w:t>պայմանագրով սահմանված ժամկետներում</w:t>
      </w:r>
      <w:r w:rsidR="00AF20E4" w:rsidRPr="00AF20E4">
        <w:rPr>
          <w:rFonts w:ascii="GHEA Grapalat" w:hAnsi="GHEA Grapalat"/>
          <w:b/>
          <w:sz w:val="24"/>
          <w:szCs w:val="24"/>
          <w:u w:val="single"/>
        </w:rPr>
        <w:t>:</w:t>
      </w:r>
    </w:p>
    <w:sectPr w:rsidR="00AF20E4" w:rsidRPr="00AF20E4" w:rsidSect="00E10045">
      <w:pgSz w:w="12240" w:h="15840"/>
      <w:pgMar w:top="81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5CF"/>
    <w:multiLevelType w:val="hybridMultilevel"/>
    <w:tmpl w:val="8E1C7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67E00"/>
    <w:multiLevelType w:val="hybridMultilevel"/>
    <w:tmpl w:val="6262E4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921B1"/>
    <w:multiLevelType w:val="hybridMultilevel"/>
    <w:tmpl w:val="97BA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80A7BB8"/>
    <w:multiLevelType w:val="hybridMultilevel"/>
    <w:tmpl w:val="B622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1269A"/>
    <w:multiLevelType w:val="hybridMultilevel"/>
    <w:tmpl w:val="135E4D72"/>
    <w:lvl w:ilvl="0" w:tplc="79E82136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30277CB7"/>
    <w:multiLevelType w:val="hybridMultilevel"/>
    <w:tmpl w:val="6EF07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B62E0"/>
    <w:multiLevelType w:val="hybridMultilevel"/>
    <w:tmpl w:val="B6CAF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415394"/>
    <w:multiLevelType w:val="hybridMultilevel"/>
    <w:tmpl w:val="2E90C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A35F37"/>
    <w:multiLevelType w:val="hybridMultilevel"/>
    <w:tmpl w:val="31C6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6709C"/>
    <w:multiLevelType w:val="hybridMultilevel"/>
    <w:tmpl w:val="C27C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1C4B"/>
    <w:multiLevelType w:val="hybridMultilevel"/>
    <w:tmpl w:val="1A7412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777054CA"/>
    <w:multiLevelType w:val="hybridMultilevel"/>
    <w:tmpl w:val="2484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53A26"/>
    <w:multiLevelType w:val="hybridMultilevel"/>
    <w:tmpl w:val="1D744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AB1C89"/>
    <w:multiLevelType w:val="hybridMultilevel"/>
    <w:tmpl w:val="B4D4E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3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7F0A"/>
    <w:rsid w:val="00024C6A"/>
    <w:rsid w:val="00033125"/>
    <w:rsid w:val="00056FE6"/>
    <w:rsid w:val="000C07FA"/>
    <w:rsid w:val="000F2BA6"/>
    <w:rsid w:val="0011170A"/>
    <w:rsid w:val="00151528"/>
    <w:rsid w:val="00153463"/>
    <w:rsid w:val="00164613"/>
    <w:rsid w:val="002160FB"/>
    <w:rsid w:val="00264F80"/>
    <w:rsid w:val="00281DCD"/>
    <w:rsid w:val="00286EFB"/>
    <w:rsid w:val="002947BB"/>
    <w:rsid w:val="002C4972"/>
    <w:rsid w:val="002F0D20"/>
    <w:rsid w:val="002F29B7"/>
    <w:rsid w:val="0032719D"/>
    <w:rsid w:val="003B44BA"/>
    <w:rsid w:val="003E23AB"/>
    <w:rsid w:val="004174F7"/>
    <w:rsid w:val="00474CF8"/>
    <w:rsid w:val="00481259"/>
    <w:rsid w:val="004A0D52"/>
    <w:rsid w:val="004A3B52"/>
    <w:rsid w:val="004C0C67"/>
    <w:rsid w:val="004C624E"/>
    <w:rsid w:val="00517D06"/>
    <w:rsid w:val="00554459"/>
    <w:rsid w:val="005E7A9E"/>
    <w:rsid w:val="005F7668"/>
    <w:rsid w:val="00725A6E"/>
    <w:rsid w:val="0076296D"/>
    <w:rsid w:val="00764FAE"/>
    <w:rsid w:val="00773B5C"/>
    <w:rsid w:val="007A796B"/>
    <w:rsid w:val="007B15F9"/>
    <w:rsid w:val="007E406F"/>
    <w:rsid w:val="00807C22"/>
    <w:rsid w:val="0083794C"/>
    <w:rsid w:val="00882CE4"/>
    <w:rsid w:val="00893E33"/>
    <w:rsid w:val="008E785B"/>
    <w:rsid w:val="008E7CE1"/>
    <w:rsid w:val="00907929"/>
    <w:rsid w:val="009305D9"/>
    <w:rsid w:val="00965A8E"/>
    <w:rsid w:val="009949F8"/>
    <w:rsid w:val="009B180F"/>
    <w:rsid w:val="00A3387A"/>
    <w:rsid w:val="00A83F82"/>
    <w:rsid w:val="00A94C80"/>
    <w:rsid w:val="00AD0630"/>
    <w:rsid w:val="00AE1E59"/>
    <w:rsid w:val="00AF20E4"/>
    <w:rsid w:val="00B20F3A"/>
    <w:rsid w:val="00B77607"/>
    <w:rsid w:val="00B90E5F"/>
    <w:rsid w:val="00BB27D5"/>
    <w:rsid w:val="00BC2289"/>
    <w:rsid w:val="00BD68CA"/>
    <w:rsid w:val="00C27F0A"/>
    <w:rsid w:val="00C7361A"/>
    <w:rsid w:val="00CF13B9"/>
    <w:rsid w:val="00CF270E"/>
    <w:rsid w:val="00D76532"/>
    <w:rsid w:val="00DC47CA"/>
    <w:rsid w:val="00DF1542"/>
    <w:rsid w:val="00E013E9"/>
    <w:rsid w:val="00E10045"/>
    <w:rsid w:val="00E554DA"/>
    <w:rsid w:val="00E5737B"/>
    <w:rsid w:val="00E71603"/>
    <w:rsid w:val="00EB7D1B"/>
    <w:rsid w:val="00EC4454"/>
    <w:rsid w:val="00EF598E"/>
    <w:rsid w:val="00FA2015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3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F3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F3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0F3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0F3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0F3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0F3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F3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F3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F3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0F3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0F3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20F3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20F3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20F3A"/>
    <w:pPr>
      <w:spacing w:after="0" w:line="240" w:lineRule="auto"/>
    </w:pPr>
  </w:style>
  <w:style w:type="character" w:styleId="IntenseEmphasis">
    <w:name w:val="Intense Emphasis"/>
    <w:uiPriority w:val="21"/>
    <w:qFormat/>
    <w:rsid w:val="00B20F3A"/>
    <w:rPr>
      <w:b/>
      <w:bCs/>
      <w:smallCaps/>
      <w:color w:val="4F81BD" w:themeColor="accent1"/>
      <w:spacing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F3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F3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F3A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20F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20F3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20F3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F3A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20F3A"/>
    <w:rPr>
      <w:b/>
      <w:bCs/>
      <w:spacing w:val="0"/>
    </w:rPr>
  </w:style>
  <w:style w:type="character" w:styleId="Emphasis">
    <w:name w:val="Emphasis"/>
    <w:uiPriority w:val="20"/>
    <w:qFormat/>
    <w:rsid w:val="00B20F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rsid w:val="00B20F3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20F3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0F3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0F3A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F3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F3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20F3A"/>
    <w:rPr>
      <w:smallCaps/>
      <w:dstrike w:val="0"/>
      <w:color w:val="5A5A5A" w:themeColor="text1" w:themeTint="A5"/>
      <w:vertAlign w:val="baseline"/>
    </w:rPr>
  </w:style>
  <w:style w:type="character" w:styleId="SubtleReference">
    <w:name w:val="Subtle Reference"/>
    <w:uiPriority w:val="31"/>
    <w:qFormat/>
    <w:rsid w:val="00B20F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20F3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20F3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F3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https://mul.gov.am/tasks/docs/attachment.php?id=421033&amp;fn=6_himn-lr-3.docx&amp;out=0&amp;token=44d65b38a916a102b3e5</cp:keywords>
</cp:coreProperties>
</file>