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E4" w:rsidRPr="007619E4" w:rsidRDefault="007619E4" w:rsidP="007619E4">
      <w:pPr>
        <w:pStyle w:val="Heading1"/>
        <w:rPr>
          <w:b/>
          <w:sz w:val="28"/>
          <w:szCs w:val="28"/>
          <w:u w:val="single"/>
        </w:rPr>
      </w:pPr>
      <w:r w:rsidRPr="007619E4">
        <w:rPr>
          <w:rFonts w:cs="Sylfaen"/>
          <w:b/>
          <w:sz w:val="28"/>
          <w:szCs w:val="28"/>
          <w:u w:val="single"/>
        </w:rPr>
        <w:t>Նախագի</w:t>
      </w:r>
      <w:r w:rsidRPr="007619E4">
        <w:rPr>
          <w:b/>
          <w:sz w:val="28"/>
          <w:szCs w:val="28"/>
          <w:u w:val="single"/>
        </w:rPr>
        <w:t>ծ</w:t>
      </w:r>
    </w:p>
    <w:p w:rsidR="007619E4" w:rsidRPr="007619E4" w:rsidRDefault="007619E4" w:rsidP="007619E4">
      <w:pPr>
        <w:spacing w:line="20" w:lineRule="atLeast"/>
        <w:rPr>
          <w:rFonts w:ascii="GHEA Grapalat" w:hAnsi="GHEA Grapalat" w:cs="Sylfaen"/>
          <w:spacing w:val="8"/>
          <w:sz w:val="28"/>
          <w:szCs w:val="28"/>
        </w:rPr>
      </w:pPr>
    </w:p>
    <w:p w:rsidR="007619E4" w:rsidRPr="007619E4" w:rsidRDefault="007619E4" w:rsidP="007619E4">
      <w:pPr>
        <w:spacing w:line="20" w:lineRule="atLeast"/>
        <w:rPr>
          <w:rFonts w:ascii="GHEA Grapalat" w:hAnsi="GHEA Grapalat" w:cs="Sylfaen"/>
          <w:spacing w:val="8"/>
          <w:sz w:val="28"/>
          <w:szCs w:val="28"/>
        </w:rPr>
      </w:pPr>
    </w:p>
    <w:p w:rsidR="007619E4" w:rsidRPr="007619E4" w:rsidRDefault="007619E4" w:rsidP="007619E4">
      <w:pPr>
        <w:spacing w:line="20" w:lineRule="atLeast"/>
        <w:jc w:val="center"/>
        <w:rPr>
          <w:rFonts w:ascii="GHEA Grapalat" w:hAnsi="GHEA Grapalat" w:cs="Sylfaen"/>
          <w:spacing w:val="8"/>
          <w:sz w:val="28"/>
          <w:szCs w:val="28"/>
        </w:rPr>
      </w:pPr>
      <w:r w:rsidRPr="007619E4">
        <w:rPr>
          <w:rFonts w:ascii="GHEA Grapalat" w:hAnsi="GHEA Grapalat" w:cs="Sylfaen"/>
          <w:spacing w:val="8"/>
          <w:sz w:val="28"/>
          <w:szCs w:val="28"/>
        </w:rPr>
        <w:t>ՀԱՅԱՍՏԱՆԻ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ՀԱՆՐԱՊԵՏՈՒԹՅԱՆ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ԿԱՌԱՎԱՐՈՒԹՅԱՆ</w:t>
      </w:r>
    </w:p>
    <w:p w:rsidR="007619E4" w:rsidRPr="007619E4" w:rsidRDefault="007619E4" w:rsidP="007619E4">
      <w:pPr>
        <w:spacing w:line="20" w:lineRule="atLeast"/>
        <w:jc w:val="center"/>
        <w:rPr>
          <w:rFonts w:ascii="GHEA Grapalat" w:hAnsi="GHEA Grapalat"/>
          <w:spacing w:val="8"/>
          <w:sz w:val="28"/>
          <w:szCs w:val="28"/>
        </w:rPr>
      </w:pPr>
      <w:r w:rsidRPr="007619E4">
        <w:rPr>
          <w:rFonts w:ascii="GHEA Grapalat" w:hAnsi="GHEA Grapalat" w:cs="Sylfaen"/>
          <w:spacing w:val="8"/>
          <w:sz w:val="28"/>
          <w:szCs w:val="28"/>
        </w:rPr>
        <w:t>ՈՐՈՇՈՒՄ</w:t>
      </w:r>
    </w:p>
    <w:p w:rsidR="007619E4" w:rsidRPr="007619E4" w:rsidRDefault="007619E4" w:rsidP="007619E4">
      <w:pPr>
        <w:spacing w:line="20" w:lineRule="atLeast"/>
        <w:ind w:left="720" w:firstLine="720"/>
        <w:jc w:val="center"/>
        <w:rPr>
          <w:rFonts w:ascii="GHEA Grapalat" w:hAnsi="GHEA Grapalat"/>
          <w:spacing w:val="8"/>
          <w:sz w:val="28"/>
          <w:szCs w:val="28"/>
        </w:rPr>
      </w:pPr>
    </w:p>
    <w:p w:rsidR="007619E4" w:rsidRPr="007619E4" w:rsidRDefault="007619E4" w:rsidP="007619E4">
      <w:pPr>
        <w:spacing w:line="20" w:lineRule="atLeast"/>
        <w:jc w:val="center"/>
        <w:rPr>
          <w:rFonts w:ascii="GHEA Grapalat" w:hAnsi="GHEA Grapalat"/>
          <w:spacing w:val="8"/>
          <w:sz w:val="28"/>
          <w:szCs w:val="28"/>
        </w:rPr>
      </w:pPr>
      <w:r w:rsidRPr="007619E4">
        <w:rPr>
          <w:rFonts w:ascii="GHEA Grapalat" w:hAnsi="GHEA Grapalat"/>
          <w:spacing w:val="8"/>
          <w:sz w:val="28"/>
          <w:szCs w:val="28"/>
        </w:rPr>
        <w:t xml:space="preserve">2011 </w:t>
      </w:r>
      <w:r w:rsidRPr="007619E4">
        <w:rPr>
          <w:rFonts w:ascii="GHEA Grapalat" w:hAnsi="GHEA Grapalat" w:cs="Sylfaen"/>
          <w:spacing w:val="8"/>
          <w:sz w:val="28"/>
          <w:szCs w:val="28"/>
        </w:rPr>
        <w:t>թվական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N -------</w:t>
      </w:r>
      <w:r w:rsidRPr="007619E4">
        <w:rPr>
          <w:rFonts w:ascii="GHEA Grapalat" w:hAnsi="GHEA Grapalat" w:cs="Sylfaen"/>
          <w:spacing w:val="8"/>
          <w:sz w:val="28"/>
          <w:szCs w:val="28"/>
        </w:rPr>
        <w:t>Ն</w:t>
      </w:r>
    </w:p>
    <w:p w:rsidR="007619E4" w:rsidRPr="007619E4" w:rsidRDefault="007619E4" w:rsidP="007619E4">
      <w:pPr>
        <w:spacing w:line="20" w:lineRule="atLeast"/>
        <w:ind w:left="720"/>
        <w:jc w:val="center"/>
        <w:rPr>
          <w:rFonts w:ascii="GHEA Grapalat" w:hAnsi="GHEA Grapalat" w:cs="Sylfaen"/>
          <w:spacing w:val="8"/>
          <w:sz w:val="28"/>
          <w:szCs w:val="28"/>
        </w:rPr>
      </w:pPr>
    </w:p>
    <w:p w:rsidR="007619E4" w:rsidRPr="007619E4" w:rsidRDefault="007619E4" w:rsidP="007619E4">
      <w:pPr>
        <w:spacing w:line="20" w:lineRule="atLeast"/>
        <w:jc w:val="center"/>
        <w:rPr>
          <w:rFonts w:ascii="GHEA Grapalat" w:hAnsi="GHEA Grapalat" w:cs="Sylfaen"/>
          <w:spacing w:val="8"/>
          <w:sz w:val="28"/>
          <w:szCs w:val="28"/>
        </w:rPr>
      </w:pPr>
      <w:r w:rsidRPr="007619E4">
        <w:rPr>
          <w:rFonts w:ascii="GHEA Grapalat" w:hAnsi="GHEA Grapalat" w:cs="Sylfaen"/>
          <w:spacing w:val="8"/>
          <w:sz w:val="28"/>
          <w:szCs w:val="28"/>
        </w:rPr>
        <w:t>ՀՈՂԵՐԻ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ՆՊԱՏԱԿԱՅԻՆ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ՆՇԱՆԱԿՈՒԹՅՈՒՆԸ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ՓՈԽԵԼՈՒ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ՄԱՍԻՆ</w:t>
      </w:r>
    </w:p>
    <w:p w:rsidR="007619E4" w:rsidRPr="007619E4" w:rsidRDefault="007619E4" w:rsidP="007619E4">
      <w:pPr>
        <w:spacing w:line="20" w:lineRule="atLeast"/>
        <w:jc w:val="center"/>
        <w:rPr>
          <w:rFonts w:ascii="GHEA Grapalat" w:hAnsi="GHEA Grapalat" w:cs="Sylfaen"/>
          <w:spacing w:val="8"/>
          <w:sz w:val="28"/>
          <w:szCs w:val="28"/>
        </w:rPr>
      </w:pPr>
      <w:r w:rsidRPr="007619E4">
        <w:rPr>
          <w:rFonts w:ascii="GHEA Grapalat" w:hAnsi="GHEA Grapalat" w:cs="Sylfaen"/>
          <w:spacing w:val="8"/>
          <w:sz w:val="28"/>
          <w:szCs w:val="28"/>
        </w:rPr>
        <w:t>-----------------------------------------------------------------------------------</w:t>
      </w:r>
    </w:p>
    <w:p w:rsidR="007619E4" w:rsidRPr="007619E4" w:rsidRDefault="007619E4" w:rsidP="007619E4">
      <w:pPr>
        <w:spacing w:line="20" w:lineRule="atLeast"/>
        <w:rPr>
          <w:rFonts w:ascii="GHEA Grapalat" w:hAnsi="GHEA Grapalat" w:cs="Sylfaen"/>
          <w:spacing w:val="8"/>
          <w:sz w:val="28"/>
          <w:szCs w:val="28"/>
        </w:rPr>
      </w:pPr>
    </w:p>
    <w:p w:rsidR="007619E4" w:rsidRPr="007619E4" w:rsidRDefault="007619E4" w:rsidP="007619E4">
      <w:pPr>
        <w:spacing w:line="276" w:lineRule="auto"/>
        <w:ind w:firstLine="720"/>
        <w:jc w:val="both"/>
        <w:rPr>
          <w:rFonts w:ascii="GHEA Grapalat" w:hAnsi="GHEA Grapalat"/>
          <w:spacing w:val="8"/>
          <w:sz w:val="28"/>
          <w:szCs w:val="28"/>
        </w:rPr>
      </w:pPr>
      <w:r w:rsidRPr="007619E4">
        <w:rPr>
          <w:rFonts w:ascii="GHEA Grapalat" w:hAnsi="GHEA Grapalat" w:cs="Sylfaen"/>
          <w:spacing w:val="8"/>
          <w:sz w:val="28"/>
          <w:szCs w:val="28"/>
        </w:rPr>
        <w:t>Ղեկավարվելով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Հայաստանի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Հանրապետության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2001թվականի հունվարի 17-ի N 30 որոշմանը համապատասխան,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Հայաստանի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Հանրապետության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կառավարությունը որոշում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է</w:t>
      </w:r>
      <w:r w:rsidRPr="007619E4">
        <w:rPr>
          <w:rFonts w:ascii="GHEA Grapalat" w:hAnsi="GHEA Grapalat"/>
          <w:spacing w:val="8"/>
          <w:sz w:val="28"/>
          <w:szCs w:val="28"/>
        </w:rPr>
        <w:t>.</w:t>
      </w:r>
    </w:p>
    <w:p w:rsidR="007619E4" w:rsidRDefault="007619E4" w:rsidP="007619E4">
      <w:pPr>
        <w:pStyle w:val="norm"/>
        <w:tabs>
          <w:tab w:val="left" w:pos="858"/>
          <w:tab w:val="left" w:pos="1170"/>
        </w:tabs>
        <w:spacing w:line="276" w:lineRule="auto"/>
        <w:ind w:firstLine="0"/>
        <w:rPr>
          <w:rFonts w:ascii="GHEA Grapalat" w:hAnsi="GHEA Grapalat" w:cs="GHEA Grapalat"/>
          <w:sz w:val="28"/>
          <w:szCs w:val="28"/>
        </w:rPr>
      </w:pPr>
      <w:r w:rsidRPr="007619E4">
        <w:rPr>
          <w:rFonts w:ascii="GHEA Grapalat" w:hAnsi="GHEA Grapalat"/>
          <w:spacing w:val="8"/>
          <w:sz w:val="28"/>
          <w:szCs w:val="28"/>
        </w:rPr>
        <w:tab/>
        <w:t>1.</w:t>
      </w:r>
      <w:r w:rsidRPr="007619E4">
        <w:rPr>
          <w:rFonts w:ascii="GHEA Grapalat" w:hAnsi="GHEA Grapalat" w:cs="GHEA Grapalat"/>
          <w:spacing w:val="-4"/>
          <w:sz w:val="28"/>
          <w:szCs w:val="28"/>
          <w:lang w:val="hy-AM"/>
        </w:rPr>
        <w:t xml:space="preserve"> Հայաստանի Հանրապետության Տավուշի մարզի Իջևան</w:t>
      </w:r>
      <w:r w:rsidRPr="007619E4">
        <w:rPr>
          <w:rFonts w:ascii="GHEA Grapalat" w:hAnsi="GHEA Grapalat" w:cs="GHEA Grapalat"/>
          <w:spacing w:val="-4"/>
          <w:sz w:val="28"/>
          <w:szCs w:val="28"/>
        </w:rPr>
        <w:t>ի</w:t>
      </w:r>
      <w:r w:rsidRPr="007619E4">
        <w:rPr>
          <w:rFonts w:ascii="GHEA Grapalat" w:hAnsi="GHEA Grapalat" w:cs="GHEA Grapalat"/>
          <w:spacing w:val="-4"/>
          <w:sz w:val="28"/>
          <w:szCs w:val="28"/>
          <w:lang w:val="hy-AM"/>
        </w:rPr>
        <w:t xml:space="preserve"> քաղաքային</w:t>
      </w:r>
      <w:r w:rsidRPr="007619E4">
        <w:rPr>
          <w:rFonts w:ascii="GHEA Grapalat" w:hAnsi="GHEA Grapalat" w:cs="GHEA Grapalat"/>
          <w:sz w:val="28"/>
          <w:szCs w:val="28"/>
          <w:lang w:val="hy-AM"/>
        </w:rPr>
        <w:t xml:space="preserve"> համայնքի վարչական սահմաններում գտնվող</w:t>
      </w:r>
      <w:r w:rsidRPr="007619E4">
        <w:rPr>
          <w:rFonts w:ascii="GHEA Grapalat" w:hAnsi="GHEA Grapalat" w:cs="GHEA Grapalat"/>
          <w:sz w:val="28"/>
          <w:szCs w:val="28"/>
        </w:rPr>
        <w:t xml:space="preserve"> քաղաքացու սեփականություն հանդիսացող բնակավայրի հողերից 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0,1 </w:t>
      </w:r>
      <w:r w:rsidRPr="007619E4">
        <w:rPr>
          <w:rFonts w:ascii="GHEA Grapalat" w:hAnsi="GHEA Grapalat" w:cs="Sylfaen"/>
          <w:spacing w:val="8"/>
          <w:sz w:val="28"/>
          <w:szCs w:val="28"/>
        </w:rPr>
        <w:t xml:space="preserve">հեկտար` համաձայն հավելվածի, 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փոխադրել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էներգետիկայի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,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կապի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, </w:t>
      </w:r>
      <w:r w:rsidRPr="007619E4">
        <w:rPr>
          <w:rFonts w:ascii="GHEA Grapalat" w:hAnsi="GHEA Grapalat" w:cs="Sylfaen"/>
          <w:spacing w:val="8"/>
          <w:sz w:val="28"/>
          <w:szCs w:val="28"/>
        </w:rPr>
        <w:t>տրանսպորտի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և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կոմունալ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ենթակառուցվածքների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օբյեկտների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հողերի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կատեգորիա՝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Հայաստանի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Հանրապետության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օրենսդրությամբ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սահմանված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կարգով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z w:val="28"/>
          <w:szCs w:val="28"/>
          <w:lang w:val="hy-AM"/>
        </w:rPr>
        <w:t>փոքր</w:t>
      </w:r>
      <w:r w:rsidRPr="007619E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7619E4">
        <w:rPr>
          <w:rFonts w:ascii="GHEA Grapalat" w:hAnsi="GHEA Grapalat" w:cs="Sylfaen"/>
          <w:sz w:val="28"/>
          <w:szCs w:val="28"/>
          <w:lang w:val="hy-AM"/>
        </w:rPr>
        <w:t>հիդրոէլեկտրակայանի</w:t>
      </w:r>
      <w:r w:rsidRPr="007619E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7619E4">
        <w:rPr>
          <w:rFonts w:ascii="GHEA Grapalat" w:hAnsi="GHEA Grapalat" w:cs="Sylfaen"/>
          <w:sz w:val="28"/>
          <w:szCs w:val="28"/>
          <w:lang w:val="hy-AM"/>
        </w:rPr>
        <w:t>և</w:t>
      </w:r>
      <w:r w:rsidRPr="007619E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7619E4">
        <w:rPr>
          <w:rFonts w:ascii="GHEA Grapalat" w:hAnsi="GHEA Grapalat" w:cs="Sylfaen"/>
          <w:sz w:val="28"/>
          <w:szCs w:val="28"/>
          <w:lang w:val="hy-AM"/>
        </w:rPr>
        <w:t>օժանդակ</w:t>
      </w:r>
      <w:r w:rsidRPr="007619E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7619E4">
        <w:rPr>
          <w:rFonts w:ascii="GHEA Grapalat" w:hAnsi="GHEA Grapalat" w:cs="Sylfaen"/>
          <w:sz w:val="28"/>
          <w:szCs w:val="28"/>
          <w:lang w:val="hy-AM"/>
        </w:rPr>
        <w:t>կառույց</w:t>
      </w:r>
      <w:r w:rsidRPr="007619E4">
        <w:rPr>
          <w:rFonts w:ascii="GHEA Grapalat" w:hAnsi="GHEA Grapalat" w:cs="Sylfaen"/>
          <w:sz w:val="28"/>
          <w:szCs w:val="28"/>
          <w:lang w:val="hy-AM"/>
        </w:rPr>
        <w:softHyphen/>
        <w:t>ների</w:t>
      </w:r>
      <w:r w:rsidRPr="007619E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7619E4">
        <w:rPr>
          <w:rFonts w:ascii="GHEA Grapalat" w:hAnsi="GHEA Grapalat" w:cs="Sylfaen"/>
          <w:sz w:val="28"/>
          <w:szCs w:val="28"/>
          <w:lang w:val="hy-AM"/>
        </w:rPr>
        <w:t>շինարարության</w:t>
      </w:r>
      <w:r w:rsidRPr="007619E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7619E4">
        <w:rPr>
          <w:rFonts w:ascii="GHEA Grapalat" w:hAnsi="GHEA Grapalat" w:cs="Sylfaen"/>
          <w:sz w:val="28"/>
          <w:szCs w:val="28"/>
          <w:lang w:val="hy-AM"/>
        </w:rPr>
        <w:t>համար</w:t>
      </w:r>
      <w:r w:rsidRPr="007619E4">
        <w:rPr>
          <w:rFonts w:ascii="GHEA Grapalat" w:hAnsi="GHEA Grapalat" w:cs="GHEA Grapalat"/>
          <w:sz w:val="28"/>
          <w:szCs w:val="28"/>
          <w:lang w:val="hy-AM"/>
        </w:rPr>
        <w:t>:</w:t>
      </w:r>
    </w:p>
    <w:p w:rsidR="00EC1876" w:rsidRDefault="00EC1876" w:rsidP="00EC1876">
      <w:pPr>
        <w:spacing w:line="276" w:lineRule="auto"/>
        <w:ind w:firstLine="702"/>
        <w:jc w:val="both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2. Առաջարկել Հայաստանի Հանրապետության </w:t>
      </w:r>
      <w:r w:rsidRPr="007619E4">
        <w:rPr>
          <w:rFonts w:ascii="GHEA Grapalat" w:hAnsi="GHEA Grapalat" w:cs="GHEA Grapalat"/>
          <w:spacing w:val="-4"/>
          <w:sz w:val="28"/>
          <w:szCs w:val="28"/>
          <w:lang w:val="hy-AM"/>
        </w:rPr>
        <w:t>Տավուշի մարզի Իջևան</w:t>
      </w:r>
      <w:r w:rsidRPr="007619E4">
        <w:rPr>
          <w:rFonts w:ascii="GHEA Grapalat" w:hAnsi="GHEA Grapalat" w:cs="GHEA Grapalat"/>
          <w:spacing w:val="-4"/>
          <w:sz w:val="28"/>
          <w:szCs w:val="28"/>
        </w:rPr>
        <w:t>ի</w:t>
      </w:r>
      <w:r w:rsidRPr="007619E4">
        <w:rPr>
          <w:rFonts w:ascii="GHEA Grapalat" w:hAnsi="GHEA Grapalat" w:cs="GHEA Grapalat"/>
          <w:spacing w:val="-4"/>
          <w:sz w:val="28"/>
          <w:szCs w:val="28"/>
          <w:lang w:val="hy-AM"/>
        </w:rPr>
        <w:t xml:space="preserve"> քաղաքային</w:t>
      </w:r>
      <w:r w:rsidRPr="007619E4">
        <w:rPr>
          <w:rFonts w:ascii="GHEA Grapalat" w:hAnsi="GHEA Grapalat" w:cs="GHEA Grapalat"/>
          <w:sz w:val="28"/>
          <w:szCs w:val="28"/>
          <w:lang w:val="hy-AM"/>
        </w:rPr>
        <w:t xml:space="preserve"> համայնքի</w:t>
      </w:r>
      <w:r>
        <w:rPr>
          <w:rFonts w:ascii="GHEA Grapalat" w:hAnsi="GHEA Grapalat"/>
          <w:sz w:val="28"/>
          <w:szCs w:val="28"/>
        </w:rPr>
        <w:t xml:space="preserve"> ղեկավարին`</w:t>
      </w:r>
    </w:p>
    <w:p w:rsidR="00EC1876" w:rsidRDefault="00EC1876" w:rsidP="00EC1876">
      <w:pPr>
        <w:spacing w:line="276" w:lineRule="auto"/>
        <w:ind w:firstLine="702"/>
        <w:jc w:val="both"/>
        <w:rPr>
          <w:rFonts w:ascii="GHEA Grapalat" w:hAnsi="GHEA Grapalat" w:cs="Sylfaen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1) </w:t>
      </w:r>
      <w:r>
        <w:rPr>
          <w:rFonts w:ascii="GHEA Grapalat" w:hAnsi="GHEA Grapalat" w:cs="Sylfaen"/>
          <w:sz w:val="28"/>
          <w:szCs w:val="28"/>
        </w:rPr>
        <w:t xml:space="preserve">ապահովել </w:t>
      </w:r>
      <w:r w:rsidRPr="007619E4">
        <w:rPr>
          <w:rFonts w:ascii="GHEA Grapalat" w:hAnsi="GHEA Grapalat" w:cs="GHEA Grapalat"/>
          <w:sz w:val="28"/>
          <w:szCs w:val="28"/>
        </w:rPr>
        <w:t xml:space="preserve">քաղաքացու </w:t>
      </w:r>
      <w:r>
        <w:rPr>
          <w:rFonts w:ascii="GHEA Grapalat" w:hAnsi="GHEA Grapalat" w:cs="Sylfaen"/>
          <w:sz w:val="28"/>
          <w:szCs w:val="28"/>
        </w:rPr>
        <w:t>սեփականությունը  հանդիսացող հողամասի նպատակային նշանակության փոփոխման պահին առկա կադաստրային արժեքների տարբերության գանձումը, եթե հողամասի նպատակային նշանակության փոփոխումից հետո դրա կադաստրային արժեքն ավելի բարձր է, քան` մինչև փոփոխումը.</w:t>
      </w:r>
    </w:p>
    <w:p w:rsidR="00EC1876" w:rsidRDefault="00EC1876" w:rsidP="00EC1876">
      <w:pPr>
        <w:spacing w:line="276" w:lineRule="auto"/>
        <w:ind w:firstLine="702"/>
        <w:jc w:val="both"/>
        <w:rPr>
          <w:rFonts w:ascii="GHEA Grapalat" w:hAnsi="GHEA Grapalat" w:cs="Arial Armenian"/>
          <w:sz w:val="28"/>
          <w:szCs w:val="28"/>
        </w:rPr>
      </w:pPr>
      <w:r>
        <w:rPr>
          <w:rFonts w:ascii="GHEA Grapalat" w:hAnsi="GHEA Grapalat" w:cs="Sylfaen"/>
          <w:sz w:val="28"/>
          <w:szCs w:val="28"/>
        </w:rPr>
        <w:t>2)  սույն կետի 1-ին ենթակետով գանձված ֆինանսական միջոցներն ուղղել համայնքի հողերի գոտևորման և օգտագործման սխեմայի կամ գլխավոր հատակագծի կազմմանը:</w:t>
      </w:r>
      <w:r>
        <w:rPr>
          <w:rFonts w:ascii="GHEA Grapalat" w:hAnsi="GHEA Grapalat"/>
          <w:sz w:val="28"/>
          <w:szCs w:val="28"/>
        </w:rPr>
        <w:t xml:space="preserve"> </w:t>
      </w:r>
    </w:p>
    <w:p w:rsidR="007619E4" w:rsidRPr="007619E4" w:rsidRDefault="007619E4" w:rsidP="007619E4">
      <w:pPr>
        <w:spacing w:line="276" w:lineRule="auto"/>
        <w:jc w:val="both"/>
        <w:rPr>
          <w:rFonts w:ascii="GHEA Grapalat" w:hAnsi="GHEA Grapalat" w:cs="Sylfaen"/>
          <w:spacing w:val="8"/>
          <w:sz w:val="28"/>
          <w:szCs w:val="28"/>
        </w:rPr>
      </w:pPr>
      <w:r w:rsidRPr="007619E4">
        <w:rPr>
          <w:rFonts w:ascii="GHEA Grapalat" w:hAnsi="GHEA Grapalat"/>
          <w:spacing w:val="8"/>
          <w:sz w:val="28"/>
          <w:szCs w:val="28"/>
        </w:rPr>
        <w:tab/>
      </w:r>
      <w:r w:rsidR="00EC1876">
        <w:rPr>
          <w:rFonts w:ascii="GHEA Grapalat" w:hAnsi="GHEA Grapalat"/>
          <w:spacing w:val="8"/>
          <w:sz w:val="28"/>
          <w:szCs w:val="28"/>
        </w:rPr>
        <w:t>3</w:t>
      </w:r>
      <w:r w:rsidRPr="007619E4">
        <w:rPr>
          <w:rFonts w:ascii="GHEA Grapalat" w:hAnsi="GHEA Grapalat"/>
          <w:spacing w:val="8"/>
          <w:sz w:val="28"/>
          <w:szCs w:val="28"/>
        </w:rPr>
        <w:t>.</w:t>
      </w:r>
      <w:r w:rsidR="00EC1876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Հայաստանի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Հանրապետության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Տավուշի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մարզպետին՝</w:t>
      </w:r>
    </w:p>
    <w:p w:rsidR="007619E4" w:rsidRPr="007619E4" w:rsidRDefault="007619E4" w:rsidP="007619E4">
      <w:pPr>
        <w:spacing w:line="276" w:lineRule="auto"/>
        <w:jc w:val="both"/>
        <w:rPr>
          <w:rFonts w:ascii="GHEA Grapalat" w:hAnsi="GHEA Grapalat"/>
          <w:spacing w:val="8"/>
          <w:sz w:val="28"/>
          <w:szCs w:val="28"/>
        </w:rPr>
      </w:pP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սույն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որոշման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1-</w:t>
      </w:r>
      <w:r w:rsidRPr="007619E4">
        <w:rPr>
          <w:rFonts w:ascii="GHEA Grapalat" w:hAnsi="GHEA Grapalat" w:cs="Sylfaen"/>
          <w:spacing w:val="8"/>
          <w:sz w:val="28"/>
          <w:szCs w:val="28"/>
        </w:rPr>
        <w:t>ին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կետում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նշված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 xml:space="preserve">հողամասը 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3 (երեք) </w:t>
      </w:r>
      <w:r w:rsidRPr="007619E4">
        <w:rPr>
          <w:rFonts w:ascii="GHEA Grapalat" w:hAnsi="GHEA Grapalat" w:cs="Sylfaen"/>
          <w:spacing w:val="8"/>
          <w:sz w:val="28"/>
          <w:szCs w:val="28"/>
        </w:rPr>
        <w:t>տարվա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ընթացքում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նպատակային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նշանակությամբ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չօգտագործվելու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դեպքում՝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սահմանված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կարգով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ներկայացնել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սույն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որոշման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ուժը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lastRenderedPageBreak/>
        <w:t>կորցրած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ճանաչելու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վերաբերյալ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Հայաստանի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Հանրապետության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կառավարության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որոշման</w:t>
      </w:r>
      <w:r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Pr="007619E4">
        <w:rPr>
          <w:rFonts w:ascii="GHEA Grapalat" w:hAnsi="GHEA Grapalat" w:cs="Sylfaen"/>
          <w:spacing w:val="8"/>
          <w:sz w:val="28"/>
          <w:szCs w:val="28"/>
        </w:rPr>
        <w:t>նախագիծ</w:t>
      </w:r>
      <w:r w:rsidRPr="007619E4">
        <w:rPr>
          <w:rFonts w:ascii="GHEA Grapalat" w:hAnsi="GHEA Grapalat"/>
          <w:spacing w:val="8"/>
          <w:sz w:val="28"/>
          <w:szCs w:val="28"/>
        </w:rPr>
        <w:t>:</w:t>
      </w:r>
    </w:p>
    <w:p w:rsidR="007619E4" w:rsidRPr="007619E4" w:rsidRDefault="00EC1876" w:rsidP="007619E4">
      <w:pPr>
        <w:spacing w:line="276" w:lineRule="auto"/>
        <w:ind w:firstLine="720"/>
        <w:jc w:val="both"/>
        <w:rPr>
          <w:rFonts w:ascii="GHEA Grapalat" w:hAnsi="GHEA Grapalat"/>
          <w:spacing w:val="8"/>
          <w:sz w:val="28"/>
          <w:szCs w:val="28"/>
        </w:rPr>
      </w:pPr>
      <w:r>
        <w:rPr>
          <w:rFonts w:ascii="GHEA Grapalat" w:hAnsi="GHEA Grapalat"/>
          <w:spacing w:val="8"/>
          <w:sz w:val="28"/>
          <w:szCs w:val="28"/>
        </w:rPr>
        <w:t>4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.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Սույն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որոշումն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ուժի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մեջ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է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մտնում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պաշտոնական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հրապարակմանը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հաջորդող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 xml:space="preserve"> </w:t>
      </w:r>
      <w:r w:rsidR="007619E4" w:rsidRPr="007619E4">
        <w:rPr>
          <w:rFonts w:ascii="GHEA Grapalat" w:hAnsi="GHEA Grapalat" w:cs="Sylfaen"/>
          <w:spacing w:val="8"/>
          <w:sz w:val="28"/>
          <w:szCs w:val="28"/>
        </w:rPr>
        <w:t>օրվանից</w:t>
      </w:r>
      <w:r w:rsidR="007619E4" w:rsidRPr="007619E4">
        <w:rPr>
          <w:rFonts w:ascii="GHEA Grapalat" w:hAnsi="GHEA Grapalat"/>
          <w:spacing w:val="8"/>
          <w:sz w:val="28"/>
          <w:szCs w:val="28"/>
        </w:rPr>
        <w:t>:</w:t>
      </w:r>
    </w:p>
    <w:p w:rsidR="007619E4" w:rsidRPr="007619E4" w:rsidRDefault="007619E4" w:rsidP="007619E4">
      <w:pPr>
        <w:spacing w:line="20" w:lineRule="atLeast"/>
        <w:ind w:firstLine="720"/>
        <w:jc w:val="both"/>
        <w:rPr>
          <w:rFonts w:ascii="GHEA Grapalat" w:hAnsi="GHEA Grapalat"/>
          <w:spacing w:val="8"/>
          <w:sz w:val="28"/>
          <w:szCs w:val="28"/>
        </w:rPr>
      </w:pPr>
    </w:p>
    <w:p w:rsidR="007619E4" w:rsidRPr="007619E4" w:rsidRDefault="007619E4" w:rsidP="007619E4">
      <w:pPr>
        <w:spacing w:line="20" w:lineRule="atLeast"/>
        <w:ind w:firstLine="720"/>
        <w:jc w:val="both"/>
        <w:rPr>
          <w:rFonts w:ascii="GHEA Grapalat" w:hAnsi="GHEA Grapalat" w:cs="Sylfaen"/>
          <w:spacing w:val="8"/>
          <w:sz w:val="28"/>
          <w:szCs w:val="28"/>
        </w:rPr>
      </w:pPr>
    </w:p>
    <w:p w:rsidR="007619E4" w:rsidRPr="007619E4" w:rsidRDefault="007619E4" w:rsidP="007619E4">
      <w:pPr>
        <w:rPr>
          <w:rFonts w:ascii="GHEA Grapalat" w:hAnsi="GHEA Grapalat"/>
          <w:b/>
          <w:sz w:val="28"/>
          <w:szCs w:val="28"/>
        </w:rPr>
      </w:pPr>
      <w:r w:rsidRPr="007619E4"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7619E4" w:rsidRPr="007619E4" w:rsidRDefault="007619E4" w:rsidP="007619E4">
      <w:pPr>
        <w:rPr>
          <w:rFonts w:ascii="GHEA Grapalat" w:hAnsi="GHEA Grapalat"/>
          <w:b/>
          <w:sz w:val="28"/>
          <w:szCs w:val="28"/>
        </w:rPr>
      </w:pPr>
      <w:r w:rsidRPr="007619E4">
        <w:rPr>
          <w:rFonts w:ascii="GHEA Grapalat" w:hAnsi="GHEA Grapalat"/>
          <w:b/>
          <w:sz w:val="28"/>
          <w:szCs w:val="28"/>
        </w:rPr>
        <w:t>առաջին տեղակալ</w:t>
      </w:r>
      <w:r w:rsidRPr="007619E4">
        <w:rPr>
          <w:rFonts w:ascii="GHEA Grapalat" w:hAnsi="GHEA Grapalat"/>
          <w:b/>
          <w:sz w:val="28"/>
          <w:szCs w:val="28"/>
        </w:rPr>
        <w:tab/>
      </w:r>
      <w:r w:rsidRPr="007619E4">
        <w:rPr>
          <w:rFonts w:ascii="GHEA Grapalat" w:hAnsi="GHEA Grapalat"/>
          <w:b/>
          <w:sz w:val="28"/>
          <w:szCs w:val="28"/>
        </w:rPr>
        <w:tab/>
        <w:t xml:space="preserve">   </w:t>
      </w:r>
      <w:r w:rsidRPr="007619E4">
        <w:rPr>
          <w:rFonts w:ascii="GHEA Grapalat" w:hAnsi="GHEA Grapalat"/>
          <w:b/>
          <w:sz w:val="28"/>
          <w:szCs w:val="28"/>
        </w:rPr>
        <w:tab/>
        <w:t xml:space="preserve">                                  Վ.Տերտերյան</w:t>
      </w:r>
    </w:p>
    <w:p w:rsidR="007619E4" w:rsidRPr="007619E4" w:rsidRDefault="007619E4" w:rsidP="007619E4">
      <w:pPr>
        <w:rPr>
          <w:rFonts w:ascii="GHEA Grapalat" w:hAnsi="GHEA Grapalat"/>
          <w:sz w:val="28"/>
          <w:szCs w:val="28"/>
        </w:rPr>
      </w:pPr>
    </w:p>
    <w:p w:rsidR="00773B32" w:rsidRPr="007619E4" w:rsidRDefault="00773B32">
      <w:pPr>
        <w:rPr>
          <w:rFonts w:ascii="GHEA Grapalat" w:hAnsi="GHEA Grapalat"/>
          <w:sz w:val="28"/>
          <w:szCs w:val="28"/>
        </w:rPr>
      </w:pPr>
    </w:p>
    <w:sectPr w:rsidR="00773B32" w:rsidRPr="007619E4" w:rsidSect="007619E4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7619E4"/>
    <w:rsid w:val="001813A5"/>
    <w:rsid w:val="007619E4"/>
    <w:rsid w:val="00773B32"/>
    <w:rsid w:val="00EC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19E4"/>
    <w:pPr>
      <w:keepNext/>
      <w:spacing w:line="20" w:lineRule="atLeast"/>
      <w:jc w:val="right"/>
      <w:outlineLvl w:val="0"/>
    </w:pPr>
    <w:rPr>
      <w:rFonts w:ascii="GHEA Grapalat" w:hAnsi="GHEA Grapalat"/>
      <w:spacing w:val="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9E4"/>
    <w:rPr>
      <w:rFonts w:ascii="GHEA Grapalat" w:eastAsia="Times New Roman" w:hAnsi="GHEA Grapalat" w:cs="Times New Roman"/>
      <w:spacing w:val="8"/>
      <w:sz w:val="24"/>
      <w:szCs w:val="24"/>
      <w:lang w:val="en-AU"/>
    </w:rPr>
  </w:style>
  <w:style w:type="paragraph" w:customStyle="1" w:styleId="norm">
    <w:name w:val="norm"/>
    <w:basedOn w:val="Normal"/>
    <w:rsid w:val="007619E4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Company>Gov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5</cp:revision>
  <dcterms:created xsi:type="dcterms:W3CDTF">2011-12-26T05:36:00Z</dcterms:created>
  <dcterms:modified xsi:type="dcterms:W3CDTF">2011-12-26T05:49:00Z</dcterms:modified>
</cp:coreProperties>
</file>