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</w:rPr>
      </w:pPr>
      <w:proofErr w:type="spellStart"/>
      <w:r w:rsidRPr="00D640F2">
        <w:rPr>
          <w:rFonts w:ascii="GHEA Grapalat" w:hAnsi="GHEA Grapalat"/>
          <w:sz w:val="24"/>
          <w:szCs w:val="24"/>
          <w:u w:val="single"/>
        </w:rPr>
        <w:t>Նախագիծ</w:t>
      </w:r>
      <w:proofErr w:type="spellEnd"/>
    </w:p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</w:rPr>
      </w:pPr>
      <w:proofErr w:type="spellStart"/>
      <w:r w:rsidRPr="00D640F2">
        <w:rPr>
          <w:rFonts w:ascii="GHEA Grapalat" w:hAnsi="GHEA Grapalat"/>
          <w:sz w:val="24"/>
          <w:szCs w:val="24"/>
          <w:u w:val="single"/>
        </w:rPr>
        <w:t>Արձանագրային</w:t>
      </w:r>
      <w:proofErr w:type="spellEnd"/>
    </w:p>
    <w:p w:rsidR="004A5FC4" w:rsidRPr="00D640F2" w:rsidRDefault="004A5FC4" w:rsidP="007E15D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A5FC4" w:rsidRPr="00D640F2" w:rsidRDefault="004A5FC4" w:rsidP="007E15D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A5FC4" w:rsidRPr="00D640F2" w:rsidRDefault="004A5FC4" w:rsidP="007E15D2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D640F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</w:p>
    <w:p w:rsidR="00B43653" w:rsidRPr="00D640F2" w:rsidRDefault="00B43653" w:rsidP="007E15D2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E7384" w:rsidRPr="00D640F2" w:rsidRDefault="00FE7384" w:rsidP="007E15D2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A5FC4" w:rsidRPr="00D640F2" w:rsidRDefault="004A5FC4" w:rsidP="007E15D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A5FC4" w:rsidRPr="00D640F2" w:rsidRDefault="004A5FC4" w:rsidP="007E15D2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 w:eastAsia="ru-RU"/>
        </w:rPr>
      </w:pPr>
      <w:r w:rsidRPr="00D640F2">
        <w:rPr>
          <w:rFonts w:ascii="GHEA Grapalat" w:hAnsi="GHEA Grapalat" w:cs="Sylfaen"/>
          <w:b/>
          <w:bCs/>
          <w:sz w:val="24"/>
          <w:szCs w:val="24"/>
          <w:lang w:eastAsia="ru-RU"/>
        </w:rPr>
        <w:t>ՈՌՈԳՄԱՆ</w:t>
      </w:r>
      <w:r w:rsidRPr="00D640F2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 ՋՐԱՄԱՏԱԿԱՐԱՐՄԱՆ ՈԼՈՐՏՈՒՄ ՋՐԻ ՓԱՍՏԱՑԻ ՕԳՏԱԳՈՐԾՈՒՄԸ ՀԱՇՎԻ ԱՌՆՈՂ ԿԱՌԱՎԱՐՄԱՆ ՀԱՅԵՑԱԿԱՐԳԻՆ</w:t>
      </w:r>
      <w:r w:rsidRPr="00D640F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ՀԱՎԱՆՈՒԹՅՈՒՆ</w:t>
      </w:r>
      <w:r w:rsidRPr="00D640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ՏԱԼՈՒ</w:t>
      </w:r>
      <w:r w:rsidRPr="00D640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4A5FC4" w:rsidRPr="00D640F2" w:rsidRDefault="004A5FC4" w:rsidP="007E15D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A5FC4" w:rsidRDefault="004A5FC4" w:rsidP="007E15D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D4696" w:rsidRPr="00D640F2" w:rsidRDefault="00AD4696" w:rsidP="007E15D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A5FC4" w:rsidRDefault="004A5FC4" w:rsidP="007E15D2">
      <w:pPr>
        <w:pStyle w:val="ListParagraph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1E2123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1E21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E2123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ab/>
      </w:r>
      <w:r w:rsidRPr="001E2123">
        <w:rPr>
          <w:rFonts w:ascii="GHEA Grapalat" w:hAnsi="GHEA Grapalat"/>
          <w:color w:val="000000"/>
          <w:sz w:val="24"/>
          <w:szCs w:val="24"/>
        </w:rPr>
        <w:t>ո</w:t>
      </w:r>
      <w:r w:rsidRPr="001E2123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ոլորտում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օգտագործումը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հաշվի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առնող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E2123">
        <w:rPr>
          <w:rFonts w:ascii="GHEA Grapalat" w:hAnsi="GHEA Grapalat"/>
          <w:color w:val="000000"/>
          <w:sz w:val="24"/>
          <w:szCs w:val="24"/>
        </w:rPr>
        <w:t>հայեցակարգ</w:t>
      </w:r>
      <w:proofErr w:type="spellEnd"/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>ին՝</w:t>
      </w:r>
      <w:r w:rsidRPr="001E212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1E2123">
        <w:rPr>
          <w:rFonts w:ascii="GHEA Grapalat" w:hAnsi="GHEA Grapalat"/>
          <w:color w:val="000000"/>
          <w:sz w:val="24"/>
          <w:szCs w:val="24"/>
          <w:lang w:val="af-ZA"/>
        </w:rPr>
        <w:t>համաձայն հավելվածի:</w:t>
      </w:r>
    </w:p>
    <w:p w:rsidR="001E2123" w:rsidRPr="001E2123" w:rsidRDefault="001E2123" w:rsidP="007E15D2">
      <w:pPr>
        <w:pStyle w:val="ListParagraph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էներգետիկ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պաշարների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1E21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նախագահին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="00BD7E57" w:rsidRPr="00BD7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37CC">
        <w:rPr>
          <w:rFonts w:ascii="GHEA Grapalat" w:hAnsi="GHEA Grapalat" w:cs="Sylfaen"/>
          <w:sz w:val="24"/>
          <w:szCs w:val="24"/>
          <w:lang w:val="af-ZA"/>
        </w:rPr>
        <w:t xml:space="preserve">6-ամսյա ժամկետում </w:t>
      </w:r>
      <w:r w:rsidR="00AD4696">
        <w:rPr>
          <w:rFonts w:ascii="GHEA Grapalat" w:hAnsi="GHEA Grapalat" w:cs="Sylfaen"/>
          <w:sz w:val="24"/>
          <w:szCs w:val="24"/>
          <w:lang w:val="af-ZA"/>
        </w:rPr>
        <w:t xml:space="preserve">մշակել և Հայաստանի Հանրապետության կառավարության հաստատմանը ներկայացնել </w:t>
      </w:r>
      <w:r w:rsidR="00BD7E57" w:rsidRPr="00AD4696">
        <w:rPr>
          <w:rFonts w:ascii="GHEA Grapalat" w:hAnsi="GHEA Grapalat" w:cs="Sylfaen"/>
          <w:sz w:val="24"/>
          <w:szCs w:val="24"/>
          <w:lang w:val="af-ZA"/>
        </w:rPr>
        <w:t>միջոցառումների ծրագիր</w:t>
      </w:r>
      <w:r w:rsidR="00AD469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D7E57" w:rsidRPr="001E2123" w:rsidRDefault="00BD7E57" w:rsidP="007E15D2">
      <w:pPr>
        <w:pStyle w:val="ListParagraph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4A5FC4" w:rsidRPr="00D640F2" w:rsidRDefault="004A5FC4" w:rsidP="007E15D2">
      <w:pPr>
        <w:spacing w:after="0" w:line="240" w:lineRule="auto"/>
        <w:ind w:firstLine="709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br w:type="page"/>
      </w:r>
    </w:p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D640F2">
        <w:rPr>
          <w:rFonts w:ascii="GHEA Grapalat" w:hAnsi="GHEA Grapalat" w:cs="Sylfaen"/>
          <w:sz w:val="24"/>
          <w:szCs w:val="24"/>
        </w:rPr>
        <w:lastRenderedPageBreak/>
        <w:t>Հավելված</w:t>
      </w:r>
      <w:proofErr w:type="spellEnd"/>
    </w:p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D640F2">
        <w:rPr>
          <w:rFonts w:ascii="GHEA Grapalat" w:hAnsi="GHEA Grapalat" w:cs="Sylfaen"/>
          <w:sz w:val="24"/>
          <w:szCs w:val="24"/>
        </w:rPr>
        <w:t>Հ</w:t>
      </w:r>
      <w:r w:rsidRPr="00D640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D640F2">
        <w:rPr>
          <w:rFonts w:ascii="GHEA Grapalat" w:hAnsi="GHEA Grapalat" w:cs="Sylfaen"/>
          <w:sz w:val="24"/>
          <w:szCs w:val="24"/>
        </w:rPr>
        <w:t>Հ</w:t>
      </w:r>
      <w:r w:rsidRPr="00D640F2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D640F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D640F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proofErr w:type="gramEnd"/>
      <w:r w:rsidRPr="00D640F2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 w:rsidRPr="00D640F2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4A5FC4" w:rsidRPr="00D640F2" w:rsidRDefault="004A5FC4" w:rsidP="007E15D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D640F2">
        <w:rPr>
          <w:rFonts w:ascii="GHEA Grapalat" w:hAnsi="GHEA Grapalat" w:cs="Sylfaen"/>
          <w:sz w:val="24"/>
          <w:szCs w:val="24"/>
          <w:lang w:val="af-ZA"/>
        </w:rPr>
        <w:t>----------- ----</w:t>
      </w:r>
      <w:r w:rsidRPr="00D640F2">
        <w:rPr>
          <w:rFonts w:ascii="GHEA Grapalat" w:hAnsi="GHEA Grapalat" w:cs="Sylfaen"/>
          <w:sz w:val="24"/>
          <w:szCs w:val="24"/>
        </w:rPr>
        <w:t>ի</w:t>
      </w:r>
      <w:r w:rsidRPr="00D640F2">
        <w:rPr>
          <w:rFonts w:ascii="GHEA Grapalat" w:hAnsi="GHEA Grapalat" w:cs="Sylfaen"/>
          <w:sz w:val="24"/>
          <w:szCs w:val="24"/>
          <w:lang w:val="af-ZA"/>
        </w:rPr>
        <w:t xml:space="preserve"> նիստի </w:t>
      </w:r>
      <w:r w:rsidRPr="00D640F2">
        <w:rPr>
          <w:rFonts w:ascii="GHEA Grapalat" w:hAnsi="GHEA Grapalat"/>
          <w:sz w:val="24"/>
          <w:szCs w:val="24"/>
          <w:lang w:val="af-ZA"/>
        </w:rPr>
        <w:t xml:space="preserve">N   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արձանագրային</w:t>
      </w:r>
      <w:r w:rsidRPr="00D640F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D640F2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Յ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4A5FC4" w:rsidRPr="00D640F2" w:rsidRDefault="00DA7258" w:rsidP="007E15D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 w:eastAsia="ru-RU"/>
        </w:rPr>
      </w:pPr>
      <w:r w:rsidRPr="00D640F2">
        <w:rPr>
          <w:rFonts w:ascii="GHEA Grapalat" w:hAnsi="GHEA Grapalat" w:cs="Sylfaen"/>
          <w:b/>
          <w:bCs/>
          <w:sz w:val="24"/>
          <w:szCs w:val="24"/>
          <w:lang w:eastAsia="ru-RU"/>
        </w:rPr>
        <w:t>ՈՌՈԳՄԱՆ</w:t>
      </w:r>
      <w:r w:rsidRPr="00D640F2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 ՋՐԱՄԱՏԱԿԱՐԱՐՄԱՆ ՈԼՈՐՏՈՒՄ ՋՐԻ ՓԱՍՏԱՑԻ ՕԳՏԱԳՈՐԾՈՒՄԸ ՀԱՇՎԻ ԱՌՆՈՂ ԿԱՌԱՎԱՐՄԱՆ</w:t>
      </w:r>
    </w:p>
    <w:p w:rsidR="00DA7258" w:rsidRPr="00D640F2" w:rsidRDefault="00DA7258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A07156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ՄՇԱԿՈՂ ՄԱՐՄԻՆԸ</w:t>
      </w:r>
    </w:p>
    <w:p w:rsidR="00A07156" w:rsidRPr="00D640F2" w:rsidRDefault="00A07156" w:rsidP="007E15D2">
      <w:pPr>
        <w:pStyle w:val="ListParagraph"/>
        <w:shd w:val="clear" w:color="auto" w:fill="FFFFFF"/>
        <w:spacing w:after="0" w:line="240" w:lineRule="auto"/>
        <w:ind w:left="109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07156" w:rsidRPr="00D640F2" w:rsidRDefault="00A07156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&lt;&lt;Ո</w:t>
      </w:r>
      <w:r w:rsidRPr="00D640F2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ոլորտում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օգտագործումը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հաշվի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առնող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>&gt;&gt;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հայեցակարգի</w:t>
      </w:r>
      <w:proofErr w:type="spellEnd"/>
      <w:r w:rsidR="00C37898"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37898" w:rsidRPr="00D640F2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="00C37898" w:rsidRPr="00D640F2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="00C37898" w:rsidRPr="00D640F2">
        <w:rPr>
          <w:rFonts w:ascii="GHEA Grapalat" w:hAnsi="GHEA Grapalat"/>
          <w:color w:val="000000"/>
          <w:sz w:val="24"/>
          <w:szCs w:val="24"/>
        </w:rPr>
        <w:t>՝</w:t>
      </w:r>
      <w:r w:rsidR="00C37898" w:rsidRPr="00D640F2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="00C37898" w:rsidRPr="00D640F2">
        <w:rPr>
          <w:rFonts w:ascii="GHEA Grapalat" w:hAnsi="GHEA Grapalat"/>
          <w:color w:val="000000"/>
          <w:sz w:val="24"/>
          <w:szCs w:val="24"/>
        </w:rPr>
        <w:t>հայեցակարգ</w:t>
      </w:r>
      <w:proofErr w:type="spellEnd"/>
      <w:r w:rsidR="00C37898" w:rsidRPr="00D640F2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մշակվել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ՀՀ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բնական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պաշարների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ջրային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տնտեսության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07156" w:rsidRPr="00D640F2" w:rsidRDefault="00A07156" w:rsidP="007E15D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A5FC4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 ՀԱՄԱՌՈՏԱԳԻՐ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F1ABE" w:rsidRPr="00D640F2" w:rsidRDefault="00A07156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D640F2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հայեցակարգում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ներկայացվում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ո</w:t>
      </w:r>
      <w:r w:rsidR="00CC6DFC" w:rsidRPr="00D640F2">
        <w:rPr>
          <w:rFonts w:ascii="GHEA Grapalat" w:hAnsi="GHEA Grapalat"/>
          <w:color w:val="000000"/>
          <w:sz w:val="24"/>
          <w:szCs w:val="24"/>
        </w:rPr>
        <w:t>ռոգման</w:t>
      </w:r>
      <w:proofErr w:type="spellEnd"/>
      <w:r w:rsidR="00CC6DFC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օգտագործված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ծավալներին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համարժեք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հողօգտագործողների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վճարումների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ապահովման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hAnsi="GHEA Grapalat"/>
          <w:color w:val="000000"/>
          <w:sz w:val="24"/>
          <w:szCs w:val="24"/>
        </w:rPr>
        <w:t>մեխանիզմները</w:t>
      </w:r>
      <w:proofErr w:type="spellEnd"/>
      <w:r w:rsidR="008F1ABE"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8F1ABE" w:rsidRPr="00D640F2" w:rsidRDefault="008F1ABE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Հայեցակարգը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D3DD1"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հիմնականում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անդրադառնում</w:t>
      </w:r>
      <w:proofErr w:type="spellEnd"/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:rsidR="008F1ABE" w:rsidRPr="00D640F2" w:rsidRDefault="008F1ABE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 xml:space="preserve">1) </w:t>
      </w:r>
      <w:proofErr w:type="spellStart"/>
      <w:proofErr w:type="gramStart"/>
      <w:r w:rsidR="005F399C">
        <w:rPr>
          <w:rFonts w:ascii="GHEA Grapalat" w:hAnsi="GHEA Grapalat"/>
          <w:color w:val="000000"/>
          <w:sz w:val="24"/>
          <w:szCs w:val="24"/>
        </w:rPr>
        <w:t>ջրօգտագործ</w:t>
      </w:r>
      <w:r w:rsidRPr="00D640F2">
        <w:rPr>
          <w:rFonts w:ascii="GHEA Grapalat" w:hAnsi="GHEA Grapalat"/>
          <w:color w:val="000000"/>
          <w:sz w:val="24"/>
          <w:szCs w:val="24"/>
        </w:rPr>
        <w:t>ողներին</w:t>
      </w:r>
      <w:proofErr w:type="spellEnd"/>
      <w:proofErr w:type="gram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մատակարարվող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ծավալի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F0FEA" w:rsidRPr="00D640F2">
        <w:rPr>
          <w:rFonts w:ascii="GHEA Grapalat" w:hAnsi="GHEA Grapalat"/>
          <w:color w:val="000000"/>
          <w:sz w:val="24"/>
          <w:szCs w:val="24"/>
        </w:rPr>
        <w:t>հաշվառման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տարբերակների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առաջադրմանը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>.</w:t>
      </w:r>
    </w:p>
    <w:p w:rsidR="00EB4CCE" w:rsidRPr="00D640F2" w:rsidRDefault="008F1ABE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2)</w:t>
      </w:r>
      <w:r w:rsidRPr="00D640F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ջուր</w:t>
      </w:r>
      <w:proofErr w:type="spellEnd"/>
      <w:proofErr w:type="gram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մատակարարող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և</w:t>
      </w:r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ջուր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սպառող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սուբյեկտների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միջև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պայմանագրային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հարաբերությունների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կատարելագործման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="00EB4CCE"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>.</w:t>
      </w:r>
    </w:p>
    <w:p w:rsidR="008F1ABE" w:rsidRPr="00D640F2" w:rsidRDefault="00A46E67" w:rsidP="007E15D2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="008F1ABE" w:rsidRPr="00D640F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8F1ABE"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>գերնորմատիվային</w:t>
      </w:r>
      <w:proofErr w:type="spellEnd"/>
      <w:r w:rsidR="008F1ABE"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>ջրապահանջարկ</w:t>
      </w:r>
      <w:proofErr w:type="spellEnd"/>
      <w:r w:rsidR="008F1ABE"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>ունեցող</w:t>
      </w:r>
      <w:proofErr w:type="spellEnd"/>
      <w:r w:rsidR="008F1ABE"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համայնքներում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ջրօգտագործործողների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կողմից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նորմատիվային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ջրօգտագործումից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ավել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փաստացի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ջրօգտագործ</w:t>
      </w:r>
      <w:r w:rsidR="00FE7C80" w:rsidRPr="00D640F2">
        <w:rPr>
          <w:rFonts w:ascii="GHEA Grapalat" w:eastAsia="Calibri" w:hAnsi="GHEA Grapalat" w:cs="Sylfaen"/>
          <w:color w:val="000000"/>
          <w:sz w:val="24"/>
          <w:szCs w:val="24"/>
        </w:rPr>
        <w:t>վ</w:t>
      </w:r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ա</w:t>
      </w:r>
      <w:r w:rsidR="00FE7C80" w:rsidRPr="00D640F2">
        <w:rPr>
          <w:rFonts w:ascii="GHEA Grapalat" w:eastAsia="Calibri" w:hAnsi="GHEA Grapalat" w:cs="Sylfaen"/>
          <w:color w:val="000000"/>
          <w:sz w:val="24"/>
          <w:szCs w:val="24"/>
        </w:rPr>
        <w:t>ծ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ծավալի</w:t>
      </w:r>
      <w:proofErr w:type="spellEnd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3A41E2" w:rsidRPr="00D640F2">
        <w:rPr>
          <w:rFonts w:ascii="GHEA Grapalat" w:eastAsia="Calibri" w:hAnsi="GHEA Grapalat" w:cs="Sylfaen"/>
          <w:color w:val="000000"/>
          <w:sz w:val="24"/>
          <w:szCs w:val="24"/>
        </w:rPr>
        <w:t>փոխհատուցմ</w:t>
      </w:r>
      <w:r w:rsidR="00C917AE" w:rsidRPr="00D640F2">
        <w:rPr>
          <w:rFonts w:ascii="GHEA Grapalat" w:eastAsia="Calibri" w:hAnsi="GHEA Grapalat" w:cs="Sylfaen"/>
          <w:color w:val="000000"/>
          <w:sz w:val="24"/>
          <w:szCs w:val="24"/>
        </w:rPr>
        <w:t>անը</w:t>
      </w:r>
      <w:proofErr w:type="spellEnd"/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F1ABE" w:rsidRPr="00D640F2" w:rsidRDefault="008F1ABE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A07156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ՆԵՐԱԾՈՒԹՅՈՒՆ</w:t>
      </w:r>
    </w:p>
    <w:p w:rsidR="00A421CF" w:rsidRPr="00D640F2" w:rsidRDefault="00A421CF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Sylfaen"/>
          <w:color w:val="000000"/>
          <w:sz w:val="24"/>
          <w:szCs w:val="24"/>
        </w:rPr>
      </w:pPr>
    </w:p>
    <w:p w:rsidR="00300248" w:rsidRPr="00D640F2" w:rsidRDefault="008F1ABE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Հայեցակարգը</w:t>
      </w:r>
      <w:proofErr w:type="spellEnd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մշակվել</w:t>
      </w:r>
      <w:proofErr w:type="spellEnd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է ի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կատարումն</w:t>
      </w:r>
      <w:proofErr w:type="spellEnd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r w:rsidRPr="00D640F2">
        <w:rPr>
          <w:rFonts w:ascii="GHEA Grapalat" w:hAnsi="GHEA Grapalat" w:cs="GHEA Grapalat"/>
          <w:sz w:val="24"/>
          <w:szCs w:val="24"/>
        </w:rPr>
        <w:t xml:space="preserve">ՀՀ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2016 թվականի հոկտեմբերի 18-ի </w:t>
      </w:r>
      <w:r w:rsidRPr="00D640F2">
        <w:rPr>
          <w:rFonts w:ascii="GHEA Grapalat" w:hAnsi="GHEA Grapalat" w:cs="GHEA Grapalat"/>
          <w:sz w:val="24"/>
          <w:szCs w:val="24"/>
        </w:rPr>
        <w:t>&lt;&lt;</w:t>
      </w:r>
      <w:proofErr w:type="spellStart"/>
      <w:r w:rsidRPr="00D640F2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D640F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D640F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D640F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D640F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D640F2">
        <w:rPr>
          <w:rFonts w:ascii="GHEA Grapalat" w:hAnsi="GHEA Grapalat" w:cs="GHEA Grapalat"/>
          <w:sz w:val="24"/>
          <w:szCs w:val="24"/>
        </w:rPr>
        <w:t xml:space="preserve">&gt;&gt;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 xml:space="preserve">N 1060-Ա </w:t>
      </w:r>
      <w:proofErr w:type="spellStart"/>
      <w:r w:rsidR="00CA7768" w:rsidRPr="00D640F2">
        <w:rPr>
          <w:rFonts w:ascii="GHEA Grapalat" w:hAnsi="GHEA Grapalat" w:cs="GHEA Grapalat"/>
          <w:sz w:val="24"/>
          <w:szCs w:val="24"/>
        </w:rPr>
        <w:t>որոշմամբ</w:t>
      </w:r>
      <w:proofErr w:type="spellEnd"/>
      <w:r w:rsidR="00CA7768" w:rsidRPr="00D640F2">
        <w:rPr>
          <w:rFonts w:ascii="GHEA Grapalat" w:hAnsi="GHEA Grapalat" w:cs="GHEA Grapalat"/>
          <w:sz w:val="24"/>
          <w:szCs w:val="24"/>
        </w:rPr>
        <w:t xml:space="preserve"> </w:t>
      </w:r>
      <w:r w:rsidR="00CA7768" w:rsidRPr="00D640F2">
        <w:rPr>
          <w:rFonts w:ascii="GHEA Grapalat" w:hAnsi="GHEA Grapalat" w:cs="GHEA Grapalat"/>
          <w:sz w:val="24"/>
          <w:szCs w:val="24"/>
          <w:lang w:val="hy-AM"/>
        </w:rPr>
        <w:t xml:space="preserve">հաստատված </w:t>
      </w:r>
      <w:proofErr w:type="spellStart"/>
      <w:r w:rsidR="00CA7768" w:rsidRPr="00D640F2"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 w:rsidR="00CA7768" w:rsidRPr="00D640F2">
        <w:rPr>
          <w:rFonts w:ascii="GHEA Grapalat" w:hAnsi="GHEA Grapalat" w:cs="GHEA Grapalat"/>
          <w:sz w:val="24"/>
          <w:szCs w:val="24"/>
        </w:rPr>
        <w:t xml:space="preserve"> 1.2 </w:t>
      </w:r>
      <w:r w:rsidR="00CA7768" w:rsidRPr="00D640F2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CA7768" w:rsidRPr="00D640F2">
        <w:rPr>
          <w:rFonts w:ascii="GHEA Grapalat" w:hAnsi="GHEA Grapalat" w:cs="GHEA Grapalat"/>
          <w:sz w:val="24"/>
          <w:szCs w:val="24"/>
          <w:lang w:val="hy-AM"/>
        </w:rPr>
        <w:t>&lt;&lt;Գյուղատնտեսություն&gt;&gt; բաժնի 1) ենթակետ</w:t>
      </w:r>
      <w:r w:rsidR="00E341F8" w:rsidRPr="00D640F2">
        <w:rPr>
          <w:rFonts w:ascii="GHEA Grapalat" w:hAnsi="GHEA Grapalat" w:cs="GHEA Grapalat"/>
          <w:sz w:val="24"/>
          <w:szCs w:val="24"/>
        </w:rPr>
        <w:t>ի</w:t>
      </w:r>
      <w:r w:rsidR="00D640F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D640F2">
        <w:rPr>
          <w:rFonts w:ascii="GHEA Grapalat" w:hAnsi="GHEA Grapalat" w:cs="GHEA Grapalat"/>
          <w:sz w:val="24"/>
          <w:szCs w:val="24"/>
        </w:rPr>
        <w:t>պահանջների</w:t>
      </w:r>
      <w:proofErr w:type="spellEnd"/>
      <w:r w:rsidR="00A421CF" w:rsidRPr="00D640F2">
        <w:rPr>
          <w:rFonts w:ascii="GHEA Grapalat" w:hAnsi="GHEA Grapalat" w:cs="GHEA Grapalat"/>
          <w:sz w:val="24"/>
          <w:szCs w:val="24"/>
        </w:rPr>
        <w:t>:</w:t>
      </w:r>
    </w:p>
    <w:p w:rsidR="005D7984" w:rsidRDefault="00300248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Հայեցակարգի</w:t>
      </w:r>
      <w:proofErr w:type="spellEnd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մշակումը</w:t>
      </w:r>
      <w:proofErr w:type="spellEnd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proofErr w:type="spellStart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>պայմանավորված</w:t>
      </w:r>
      <w:proofErr w:type="spellEnd"/>
      <w:r w:rsidR="008F1ABE"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է</w:t>
      </w:r>
      <w:r w:rsidR="00E341F8"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eastAsia="Calibri" w:hAnsi="GHEA Grapalat" w:cs="Sylfaen"/>
          <w:color w:val="000000"/>
          <w:sz w:val="24"/>
          <w:szCs w:val="24"/>
        </w:rPr>
        <w:t>հանրապետությունում</w:t>
      </w:r>
      <w:proofErr w:type="spellEnd"/>
      <w:r w:rsidR="00E341F8" w:rsidRPr="00D640F2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օգտագործված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ծավալներին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համարժեք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հողօգտագործողների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վճարումների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F833B2" w:rsidRPr="00D640F2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833B2" w:rsidRPr="00D640F2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833B2" w:rsidRPr="00D640F2">
        <w:rPr>
          <w:rFonts w:ascii="GHEA Grapalat" w:hAnsi="GHEA Grapalat"/>
          <w:color w:val="000000"/>
          <w:sz w:val="24"/>
          <w:szCs w:val="24"/>
        </w:rPr>
        <w:t>բնագավառում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833B2" w:rsidRPr="00D640F2">
        <w:rPr>
          <w:rFonts w:ascii="GHEA Grapalat" w:hAnsi="GHEA Grapalat"/>
          <w:color w:val="000000"/>
          <w:sz w:val="24"/>
          <w:szCs w:val="24"/>
        </w:rPr>
        <w:t>կորուստների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833B2" w:rsidRPr="00D640F2">
        <w:rPr>
          <w:rFonts w:ascii="GHEA Grapalat" w:hAnsi="GHEA Grapalat"/>
          <w:color w:val="000000"/>
          <w:sz w:val="24"/>
          <w:szCs w:val="24"/>
        </w:rPr>
        <w:t>կրճատման</w:t>
      </w:r>
      <w:proofErr w:type="spellEnd"/>
      <w:r w:rsidR="00F833B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341F8" w:rsidRPr="00D640F2">
        <w:rPr>
          <w:rFonts w:ascii="GHEA Grapalat" w:hAnsi="GHEA Grapalat"/>
          <w:color w:val="000000"/>
          <w:sz w:val="24"/>
          <w:szCs w:val="24"/>
        </w:rPr>
        <w:t>ապահովման</w:t>
      </w:r>
      <w:proofErr w:type="spellEnd"/>
      <w:r w:rsidR="00E341F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825B6" w:rsidRPr="00D640F2">
        <w:rPr>
          <w:rFonts w:ascii="GHEA Grapalat" w:hAnsi="GHEA Grapalat"/>
          <w:color w:val="000000"/>
          <w:sz w:val="24"/>
          <w:szCs w:val="24"/>
        </w:rPr>
        <w:t>մեխանիզմներով</w:t>
      </w:r>
      <w:proofErr w:type="spellEnd"/>
      <w:r w:rsidR="00AD7DC9"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D7DC9" w:rsidRPr="005D7984" w:rsidRDefault="00AD7DC9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>Հայեցակարգի</w:t>
      </w:r>
      <w:proofErr w:type="spellEnd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</w:t>
      </w:r>
      <w:proofErr w:type="spellEnd"/>
      <w:r w:rsidRPr="005D79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:rsidR="00A825B6" w:rsidRPr="00D640F2" w:rsidRDefault="00AD7DC9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1) ոռոգման ջրամատակարարման ոլորտում ջրատրման հանգույցներում ջրաչափի բացակայության ժամանակ ջրամատակարար և ջրօգտագործող հարաբերություններում մատակարարված ջրի հաշվառման այլ</w:t>
      </w:r>
      <w:bookmarkStart w:id="0" w:name="_GoBack"/>
      <w:bookmarkEnd w:id="0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ընտրանքային տարբերակների կիրառումը. </w:t>
      </w:r>
    </w:p>
    <w:p w:rsidR="00A825B6" w:rsidRPr="00D640F2" w:rsidRDefault="00AD7DC9" w:rsidP="007E15D2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2)</w:t>
      </w:r>
      <w:r w:rsidR="00EB4CCE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պայմանագրային հարաբերություններում </w:t>
      </w:r>
      <w:r w:rsidR="00EC35CC" w:rsidRPr="00D640F2">
        <w:rPr>
          <w:rFonts w:ascii="GHEA Grapalat" w:hAnsi="GHEA Grapalat"/>
          <w:color w:val="000000"/>
          <w:sz w:val="24"/>
          <w:szCs w:val="24"/>
          <w:lang w:val="af-ZA"/>
        </w:rPr>
        <w:t>իրավունքների և պարտավորությունների հստակեցումը</w:t>
      </w:r>
      <w:r w:rsidR="001B00E3" w:rsidRPr="00D640F2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B00E3" w:rsidRPr="00D640F2" w:rsidRDefault="001B00E3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A07156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ՆԱԽԱՊԱՏՄՈՒԹՅՈՒՆ</w:t>
      </w:r>
    </w:p>
    <w:p w:rsidR="00A825B6" w:rsidRPr="00D640F2" w:rsidRDefault="00A825B6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6039D" w:rsidRPr="00D640F2" w:rsidRDefault="00A6039D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D640F2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640F2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ոլորտում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փաստացի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օգտագործումը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կարգավորվում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է ՀՀ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ջրային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օրենսգրքով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>,  &lt;&lt;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ընկերությունների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ընկերությունների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միությունների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5D0961" w:rsidRPr="00D640F2">
        <w:rPr>
          <w:rFonts w:ascii="GHEA Grapalat" w:hAnsi="GHEA Grapalat"/>
          <w:color w:val="000000"/>
          <w:sz w:val="24"/>
          <w:szCs w:val="24"/>
        </w:rPr>
        <w:t xml:space="preserve">&gt;&gt; ՀՀ </w:t>
      </w:r>
      <w:proofErr w:type="spellStart"/>
      <w:r w:rsidR="005D0961" w:rsidRPr="00D640F2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="001D43AA" w:rsidRPr="00D640F2">
        <w:rPr>
          <w:rFonts w:ascii="GHEA Grapalat" w:hAnsi="GHEA Grapalat"/>
          <w:color w:val="000000"/>
          <w:sz w:val="24"/>
          <w:szCs w:val="24"/>
        </w:rPr>
        <w:t>,</w:t>
      </w:r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2002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դեկտեմբերի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26-ի &lt;&lt;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մատակարարման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օգտագործման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կանոնները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մատակարարման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պայմանագրի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օրինակելի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ձևը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սահմանելու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2000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036CB" w:rsidRPr="00D640F2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="005036CB" w:rsidRPr="00D640F2">
        <w:rPr>
          <w:rFonts w:ascii="GHEA Grapalat" w:hAnsi="GHEA Grapalat"/>
          <w:color w:val="000000"/>
          <w:sz w:val="24"/>
          <w:szCs w:val="24"/>
        </w:rPr>
        <w:t xml:space="preserve"> 27-ի</w:t>
      </w:r>
      <w:r w:rsidR="005036CB" w:rsidRPr="00D640F2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418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&gt;&gt; N2121-Ն </w:t>
      </w:r>
      <w:proofErr w:type="spellStart"/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1D43AA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</w:t>
      </w:r>
      <w:r w:rsidR="0014170A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6808" w:rsidRPr="00D640F2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79680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96808" w:rsidRPr="00D640F2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79680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96808" w:rsidRPr="00D640F2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796808" w:rsidRPr="00D640F2">
        <w:rPr>
          <w:rFonts w:ascii="GHEA Grapalat" w:hAnsi="GHEA Grapalat"/>
          <w:color w:val="000000"/>
          <w:sz w:val="24"/>
          <w:szCs w:val="24"/>
        </w:rPr>
        <w:t xml:space="preserve"> 2016 </w:t>
      </w:r>
      <w:proofErr w:type="spellStart"/>
      <w:r w:rsidR="00796808" w:rsidRPr="00D640F2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796808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96808" w:rsidRPr="00D640F2">
        <w:rPr>
          <w:rFonts w:ascii="GHEA Grapalat" w:hAnsi="GHEA Grapalat"/>
          <w:color w:val="000000"/>
          <w:sz w:val="24"/>
          <w:szCs w:val="24"/>
        </w:rPr>
        <w:t>օգոստոսի</w:t>
      </w:r>
      <w:proofErr w:type="spellEnd"/>
      <w:r w:rsidR="00796808" w:rsidRPr="00D640F2">
        <w:rPr>
          <w:rFonts w:ascii="GHEA Grapalat" w:hAnsi="GHEA Grapalat"/>
          <w:color w:val="000000"/>
          <w:sz w:val="24"/>
          <w:szCs w:val="24"/>
        </w:rPr>
        <w:t xml:space="preserve"> 25-ի </w:t>
      </w:r>
      <w:proofErr w:type="spellStart"/>
      <w:r w:rsidR="00796808" w:rsidRPr="00D640F2">
        <w:rPr>
          <w:rFonts w:ascii="GHEA Grapalat" w:eastAsia="Calibri" w:hAnsi="GHEA Grapalat" w:cs="Times New Roman"/>
          <w:sz w:val="24"/>
          <w:szCs w:val="24"/>
        </w:rPr>
        <w:t>նիստի</w:t>
      </w:r>
      <w:proofErr w:type="spellEnd"/>
      <w:r w:rsidR="00796808" w:rsidRPr="00D640F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96808" w:rsidRPr="00D640F2">
        <w:rPr>
          <w:rFonts w:ascii="GHEA Grapalat" w:eastAsia="Calibri" w:hAnsi="GHEA Grapalat" w:cs="Sylfaen"/>
          <w:sz w:val="24"/>
          <w:szCs w:val="24"/>
          <w:lang w:val="af-ZA"/>
        </w:rPr>
        <w:t>N33 &lt;&lt;Ոռոգման ոլորտի ֆինանսական կայունության բարելավման ռազմավարությանը և միջոցառումների ծրագրին հավանություն տալու մասին&gt;&gt; արձանագրային որոշմամբ</w:t>
      </w:r>
      <w:r w:rsidR="005036CB" w:rsidRPr="00D640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</w:p>
    <w:p w:rsidR="007A4C56" w:rsidRPr="00D640F2" w:rsidRDefault="00F32C75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="008544A5" w:rsidRPr="00D640F2">
        <w:rPr>
          <w:rFonts w:ascii="GHEA Grapalat" w:hAnsi="GHEA Grapalat"/>
          <w:color w:val="000000"/>
          <w:sz w:val="24"/>
          <w:szCs w:val="24"/>
        </w:rPr>
        <w:t>Վերը</w:t>
      </w:r>
      <w:proofErr w:type="spellEnd"/>
      <w:r w:rsidR="008544A5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44A5" w:rsidRPr="00D640F2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="008544A5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C4F5C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="003C4F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C4F5C">
        <w:rPr>
          <w:rFonts w:ascii="GHEA Grapalat" w:hAnsi="GHEA Grapalat"/>
          <w:color w:val="000000"/>
          <w:sz w:val="24"/>
          <w:szCs w:val="24"/>
        </w:rPr>
        <w:t>ակտերը</w:t>
      </w:r>
      <w:proofErr w:type="spellEnd"/>
      <w:r w:rsidR="008544A5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544A5" w:rsidRPr="00D640F2">
        <w:rPr>
          <w:rFonts w:ascii="GHEA Grapalat" w:hAnsi="GHEA Grapalat"/>
          <w:color w:val="000000"/>
          <w:sz w:val="24"/>
          <w:szCs w:val="24"/>
        </w:rPr>
        <w:t>կարգավորում</w:t>
      </w:r>
      <w:proofErr w:type="spellEnd"/>
      <w:r w:rsidR="008544A5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412C" w:rsidRPr="00D640F2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C2412C" w:rsidRPr="00D640F2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C2412C"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C2412C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412C" w:rsidRPr="00D640F2">
        <w:rPr>
          <w:rFonts w:ascii="GHEA Grapalat" w:hAnsi="GHEA Grapalat"/>
          <w:color w:val="000000"/>
          <w:sz w:val="24"/>
          <w:szCs w:val="24"/>
        </w:rPr>
        <w:t>համակա</w:t>
      </w:r>
      <w:r w:rsidR="009663A5" w:rsidRPr="00D640F2">
        <w:rPr>
          <w:rFonts w:ascii="GHEA Grapalat" w:hAnsi="GHEA Grapalat"/>
          <w:color w:val="000000"/>
          <w:sz w:val="24"/>
          <w:szCs w:val="24"/>
        </w:rPr>
        <w:t>ր</w:t>
      </w:r>
      <w:r w:rsidR="00C2412C" w:rsidRPr="00D640F2">
        <w:rPr>
          <w:rFonts w:ascii="GHEA Grapalat" w:hAnsi="GHEA Grapalat"/>
          <w:color w:val="000000"/>
          <w:sz w:val="24"/>
          <w:szCs w:val="24"/>
        </w:rPr>
        <w:t>գի</w:t>
      </w:r>
      <w:proofErr w:type="spellEnd"/>
      <w:r w:rsidR="00C2412C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2412C" w:rsidRPr="00D640F2">
        <w:rPr>
          <w:rFonts w:ascii="GHEA Grapalat" w:hAnsi="GHEA Grapalat"/>
          <w:color w:val="000000"/>
          <w:sz w:val="24"/>
          <w:szCs w:val="24"/>
        </w:rPr>
        <w:t>կառավարումը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ընկերությունների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ընկերությունների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միությունների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հիմունքները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դրանց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փոխհարաբերությունների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սկզբունքները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մասնավորապես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մատակարարման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պայմանագիրը</w:t>
      </w:r>
      <w:proofErr w:type="spellEnd"/>
      <w:r w:rsidR="00CD69F2"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CD69F2" w:rsidRPr="00D640F2">
        <w:rPr>
          <w:rFonts w:ascii="GHEA Grapalat" w:hAnsi="GHEA Grapalat"/>
          <w:color w:val="000000"/>
          <w:sz w:val="24"/>
          <w:szCs w:val="24"/>
        </w:rPr>
        <w:t>այլն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7A4C56" w:rsidRPr="00D640F2">
        <w:rPr>
          <w:rFonts w:ascii="GHEA Grapalat" w:hAnsi="GHEA Grapalat"/>
          <w:color w:val="000000"/>
          <w:sz w:val="24"/>
          <w:szCs w:val="24"/>
        </w:rPr>
        <w:t>մատակարարված</w:t>
      </w:r>
      <w:proofErr w:type="spellEnd"/>
      <w:r w:rsidR="007A4C56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A4C56"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7A4C56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A4C56" w:rsidRPr="00D640F2">
        <w:rPr>
          <w:rFonts w:ascii="GHEA Grapalat" w:hAnsi="GHEA Grapalat"/>
          <w:color w:val="000000"/>
          <w:sz w:val="24"/>
          <w:szCs w:val="24"/>
        </w:rPr>
        <w:t>ծավալի</w:t>
      </w:r>
      <w:proofErr w:type="spellEnd"/>
      <w:r w:rsidR="007A4C56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A4C56" w:rsidRPr="00D640F2">
        <w:rPr>
          <w:rFonts w:ascii="GHEA Grapalat" w:hAnsi="GHEA Grapalat"/>
          <w:color w:val="000000"/>
          <w:sz w:val="24"/>
          <w:szCs w:val="24"/>
        </w:rPr>
        <w:t>հաշվառումը</w:t>
      </w:r>
      <w:proofErr w:type="spellEnd"/>
      <w:r w:rsidR="007A4C56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միաժամանակ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հայեցակարգի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գլխում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ներառված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խնդիրները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կարգավորվում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մասամբ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7C80" w:rsidRPr="00D640F2">
        <w:rPr>
          <w:rFonts w:ascii="GHEA Grapalat" w:hAnsi="GHEA Grapalat"/>
          <w:color w:val="000000"/>
          <w:sz w:val="24"/>
          <w:szCs w:val="24"/>
        </w:rPr>
        <w:t>լիարժեք</w:t>
      </w:r>
      <w:proofErr w:type="spellEnd"/>
      <w:r w:rsidR="00FE7C80"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E81A84" w:rsidRPr="00D640F2" w:rsidRDefault="00E81A84" w:rsidP="007E15D2">
      <w:pPr>
        <w:pStyle w:val="ListParagraph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07156" w:rsidRPr="00D640F2" w:rsidRDefault="00F32C75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ՆՊԱՏԱԿՆԵՐԸ և </w:t>
      </w:r>
      <w:r w:rsidR="00A07156"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ԽՆԴԻՐՆԵՐԸ </w:t>
      </w:r>
    </w:p>
    <w:p w:rsidR="005036CB" w:rsidRPr="00D640F2" w:rsidRDefault="005036CB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D7984" w:rsidRDefault="00832B17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ծառայությունների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որակը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բարելավելու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D640F2">
        <w:rPr>
          <w:rFonts w:ascii="GHEA Grapalat" w:hAnsi="GHEA Grapalat"/>
          <w:color w:val="000000"/>
          <w:sz w:val="24"/>
          <w:szCs w:val="24"/>
        </w:rPr>
        <w:t>նպատակ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ընկերություն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ջրօգտագործող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հարաբերությունների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գործառույթների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ենթագործառույթների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հստակեցման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օրենսդրական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բարեփոխումները</w:t>
      </w:r>
      <w:proofErr w:type="spellEnd"/>
      <w:r w:rsidR="001D43AA" w:rsidRPr="00D640F2">
        <w:rPr>
          <w:rFonts w:ascii="GHEA Grapalat" w:hAnsi="GHEA Grapalat"/>
          <w:color w:val="000000"/>
          <w:sz w:val="24"/>
          <w:szCs w:val="24"/>
        </w:rPr>
        <w:t>,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D43AA" w:rsidRPr="00D640F2">
        <w:rPr>
          <w:rFonts w:ascii="GHEA Grapalat" w:hAnsi="GHEA Grapalat"/>
          <w:color w:val="000000"/>
          <w:sz w:val="24"/>
          <w:szCs w:val="24"/>
        </w:rPr>
        <w:t>մ</w:t>
      </w:r>
      <w:r w:rsidRPr="00D640F2">
        <w:rPr>
          <w:rFonts w:ascii="GHEA Grapalat" w:hAnsi="GHEA Grapalat"/>
          <w:color w:val="000000"/>
          <w:sz w:val="24"/>
          <w:szCs w:val="24"/>
        </w:rPr>
        <w:t>ասնավորապես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մատակարարված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երկկողմանի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ընկերություն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ջրօգտագործող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մատչելի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վստահելի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արժանահավատ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հաշվառում</w:t>
      </w:r>
      <w:r w:rsidR="009663A5" w:rsidRPr="00D640F2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832B17" w:rsidRPr="005D7984" w:rsidRDefault="00832B17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Ոլորտում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մատակարարված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հաշվառման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գործընթացը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ընկերություն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ջրօգտագործող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իրավահարաբերություններում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իրականացվի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համակարգում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մասնավորապես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սահմանազատման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կետերում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ջրաչափական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սարքերի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միջոցով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հագեցվածությունը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համակարգում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F0FEA" w:rsidRPr="005D7984">
        <w:rPr>
          <w:rFonts w:ascii="GHEA Grapalat" w:hAnsi="GHEA Grapalat"/>
          <w:color w:val="000000"/>
          <w:sz w:val="24"/>
          <w:szCs w:val="24"/>
        </w:rPr>
        <w:t xml:space="preserve">15% է, </w:t>
      </w:r>
      <w:proofErr w:type="spellStart"/>
      <w:r w:rsidR="003F0FEA" w:rsidRPr="005D7984">
        <w:rPr>
          <w:rFonts w:ascii="GHEA Grapalat" w:hAnsi="GHEA Grapalat"/>
          <w:color w:val="000000"/>
          <w:sz w:val="24"/>
          <w:szCs w:val="24"/>
        </w:rPr>
        <w:t>որից</w:t>
      </w:r>
      <w:proofErr w:type="spellEnd"/>
      <w:r w:rsidR="003F0FEA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F0FEA" w:rsidRPr="005D7984">
        <w:rPr>
          <w:rFonts w:ascii="GHEA Grapalat" w:hAnsi="GHEA Grapalat"/>
          <w:color w:val="000000"/>
          <w:sz w:val="24"/>
          <w:szCs w:val="24"/>
        </w:rPr>
        <w:t>միայն</w:t>
      </w:r>
      <w:proofErr w:type="spellEnd"/>
      <w:r w:rsidR="003F0FEA" w:rsidRPr="005D7984">
        <w:rPr>
          <w:rFonts w:ascii="GHEA Grapalat" w:hAnsi="GHEA Grapalat"/>
          <w:color w:val="000000"/>
          <w:sz w:val="24"/>
          <w:szCs w:val="24"/>
        </w:rPr>
        <w:t xml:space="preserve"> 3%</w:t>
      </w:r>
      <w:r w:rsidR="00D640F2" w:rsidRPr="005D7984">
        <w:rPr>
          <w:rFonts w:ascii="GHEA Grapalat" w:hAnsi="GHEA Grapalat"/>
          <w:color w:val="000000"/>
          <w:sz w:val="24"/>
          <w:szCs w:val="24"/>
        </w:rPr>
        <w:t>-ն</w:t>
      </w:r>
      <w:r w:rsidR="003F0FEA"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3F0FEA" w:rsidRPr="005D7984">
        <w:rPr>
          <w:rFonts w:ascii="GHEA Grapalat" w:hAnsi="GHEA Grapalat"/>
          <w:color w:val="000000"/>
          <w:sz w:val="24"/>
          <w:szCs w:val="24"/>
        </w:rPr>
        <w:t>արդի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>):</w:t>
      </w:r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Համաշխարհային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640F2" w:rsidRPr="005D7984">
        <w:rPr>
          <w:rFonts w:ascii="GHEA Grapalat" w:hAnsi="GHEA Grapalat"/>
          <w:color w:val="000000"/>
          <w:sz w:val="24"/>
          <w:szCs w:val="24"/>
        </w:rPr>
        <w:t>բ</w:t>
      </w:r>
      <w:r w:rsidR="00F32C75" w:rsidRPr="005D7984">
        <w:rPr>
          <w:rFonts w:ascii="GHEA Grapalat" w:hAnsi="GHEA Grapalat"/>
          <w:color w:val="000000"/>
          <w:sz w:val="24"/>
          <w:szCs w:val="24"/>
        </w:rPr>
        <w:t>անկի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միջոցներով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ջրառի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և</w:t>
      </w:r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ջրանցքների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հանգուցային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բաժանարար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կետերում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տեղադրվել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թվով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79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ջրաչափական</w:t>
      </w:r>
      <w:proofErr w:type="spellEnd"/>
      <w:r w:rsidR="00F32C7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32C75" w:rsidRPr="005D7984">
        <w:rPr>
          <w:rFonts w:ascii="GHEA Grapalat" w:hAnsi="GHEA Grapalat"/>
          <w:color w:val="000000"/>
          <w:sz w:val="24"/>
          <w:szCs w:val="24"/>
        </w:rPr>
        <w:t>սարքեր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Ներկայումս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ուսումնասիրված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մայր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ջրան</w:t>
      </w:r>
      <w:r w:rsidR="00D640F2" w:rsidRPr="005D7984">
        <w:rPr>
          <w:rFonts w:ascii="GHEA Grapalat" w:hAnsi="GHEA Grapalat"/>
          <w:color w:val="000000"/>
          <w:sz w:val="24"/>
          <w:szCs w:val="24"/>
        </w:rPr>
        <w:t>ց</w:t>
      </w:r>
      <w:r w:rsidR="00253465" w:rsidRPr="005D7984">
        <w:rPr>
          <w:rFonts w:ascii="GHEA Grapalat" w:hAnsi="GHEA Grapalat"/>
          <w:color w:val="000000"/>
          <w:sz w:val="24"/>
          <w:szCs w:val="24"/>
        </w:rPr>
        <w:t>ք-ներտնտեսային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ցանց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բաժանարար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կետերում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նախատեսվում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տեղադրել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շուրջ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2100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ջրաչափական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սարքավորումներ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միացնելով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550AB" w:rsidRPr="00DD231B">
        <w:rPr>
          <w:rFonts w:ascii="GHEA Grapalat" w:hAnsi="GHEA Grapalat"/>
          <w:sz w:val="24"/>
          <w:szCs w:val="24"/>
        </w:rPr>
        <w:t>SCADA</w:t>
      </w:r>
      <w:r w:rsidR="003550AB">
        <w:rPr>
          <w:rFonts w:ascii="GHEA Grapalat" w:hAnsi="GHEA Grapalat"/>
          <w:i/>
          <w:sz w:val="24"/>
          <w:szCs w:val="24"/>
        </w:rPr>
        <w:t xml:space="preserve"> (</w:t>
      </w:r>
      <w:r w:rsidR="003550AB" w:rsidRPr="00DD231B">
        <w:rPr>
          <w:rFonts w:ascii="GHEA Grapalat" w:hAnsi="GHEA Grapalat"/>
          <w:bCs/>
          <w:iCs/>
          <w:sz w:val="24"/>
          <w:szCs w:val="24"/>
        </w:rPr>
        <w:t>S</w:t>
      </w:r>
      <w:r w:rsidR="003550AB" w:rsidRPr="00DD231B">
        <w:rPr>
          <w:rFonts w:ascii="GHEA Grapalat" w:hAnsi="GHEA Grapalat"/>
          <w:iCs/>
          <w:sz w:val="24"/>
          <w:szCs w:val="24"/>
        </w:rPr>
        <w:t xml:space="preserve">upervisory </w:t>
      </w:r>
      <w:r w:rsidR="003550AB" w:rsidRPr="00DD231B">
        <w:rPr>
          <w:rFonts w:ascii="GHEA Grapalat" w:hAnsi="GHEA Grapalat"/>
          <w:bCs/>
          <w:iCs/>
          <w:sz w:val="24"/>
          <w:szCs w:val="24"/>
        </w:rPr>
        <w:t>C</w:t>
      </w:r>
      <w:r w:rsidR="003550AB" w:rsidRPr="00DD231B">
        <w:rPr>
          <w:rFonts w:ascii="GHEA Grapalat" w:hAnsi="GHEA Grapalat"/>
          <w:iCs/>
          <w:sz w:val="24"/>
          <w:szCs w:val="24"/>
        </w:rPr>
        <w:t xml:space="preserve">ontrol </w:t>
      </w:r>
      <w:r w:rsidR="003550AB" w:rsidRPr="00DD231B">
        <w:rPr>
          <w:rFonts w:ascii="GHEA Grapalat" w:hAnsi="GHEA Grapalat"/>
          <w:bCs/>
          <w:iCs/>
          <w:sz w:val="24"/>
          <w:szCs w:val="24"/>
        </w:rPr>
        <w:t>A</w:t>
      </w:r>
      <w:r w:rsidR="003550AB" w:rsidRPr="00DD231B">
        <w:rPr>
          <w:rFonts w:ascii="GHEA Grapalat" w:hAnsi="GHEA Grapalat"/>
          <w:iCs/>
          <w:sz w:val="24"/>
          <w:szCs w:val="24"/>
        </w:rPr>
        <w:t xml:space="preserve">nd </w:t>
      </w:r>
      <w:r w:rsidR="003550AB" w:rsidRPr="00DD231B">
        <w:rPr>
          <w:rFonts w:ascii="GHEA Grapalat" w:hAnsi="GHEA Grapalat"/>
          <w:bCs/>
          <w:iCs/>
          <w:sz w:val="24"/>
          <w:szCs w:val="24"/>
        </w:rPr>
        <w:t>D</w:t>
      </w:r>
      <w:r w:rsidR="003550AB" w:rsidRPr="00DD231B">
        <w:rPr>
          <w:rFonts w:ascii="GHEA Grapalat" w:hAnsi="GHEA Grapalat"/>
          <w:iCs/>
          <w:sz w:val="24"/>
          <w:szCs w:val="24"/>
        </w:rPr>
        <w:t xml:space="preserve">ata </w:t>
      </w:r>
      <w:r w:rsidR="003550AB" w:rsidRPr="00DD231B">
        <w:rPr>
          <w:rFonts w:ascii="GHEA Grapalat" w:hAnsi="GHEA Grapalat"/>
          <w:bCs/>
          <w:iCs/>
          <w:sz w:val="24"/>
          <w:szCs w:val="24"/>
        </w:rPr>
        <w:t>A</w:t>
      </w:r>
      <w:r w:rsidR="003550AB" w:rsidRPr="00DD231B">
        <w:rPr>
          <w:rFonts w:ascii="GHEA Grapalat" w:hAnsi="GHEA Grapalat"/>
          <w:iCs/>
          <w:sz w:val="24"/>
          <w:szCs w:val="24"/>
        </w:rPr>
        <w:t>cquisition</w:t>
      </w:r>
      <w:r w:rsidR="003550AB">
        <w:rPr>
          <w:rFonts w:ascii="GHEA Grapalat" w:hAnsi="GHEA Grapalat"/>
          <w:iCs/>
          <w:sz w:val="24"/>
          <w:szCs w:val="24"/>
        </w:rPr>
        <w:t xml:space="preserve">- </w:t>
      </w:r>
      <w:proofErr w:type="spellStart"/>
      <w:r w:rsidR="003550AB">
        <w:rPr>
          <w:rFonts w:ascii="GHEA Grapalat" w:hAnsi="GHEA Grapalat"/>
          <w:iCs/>
          <w:sz w:val="24"/>
          <w:szCs w:val="24"/>
        </w:rPr>
        <w:t>կարգավարական</w:t>
      </w:r>
      <w:proofErr w:type="spellEnd"/>
      <w:r w:rsidR="003550AB">
        <w:rPr>
          <w:rFonts w:ascii="GHEA Grapalat" w:hAnsi="GHEA Grapalat"/>
          <w:iCs/>
          <w:sz w:val="24"/>
          <w:szCs w:val="24"/>
        </w:rPr>
        <w:t>/</w:t>
      </w:r>
      <w:proofErr w:type="spellStart"/>
      <w:r w:rsidR="003550AB">
        <w:rPr>
          <w:rFonts w:ascii="GHEA Grapalat" w:hAnsi="GHEA Grapalat"/>
          <w:iCs/>
          <w:sz w:val="24"/>
          <w:szCs w:val="24"/>
        </w:rPr>
        <w:t>դիսպետչերական</w:t>
      </w:r>
      <w:proofErr w:type="spellEnd"/>
      <w:r w:rsidR="003550AB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3550AB">
        <w:rPr>
          <w:rFonts w:ascii="GHEA Grapalat" w:hAnsi="GHEA Grapalat"/>
          <w:iCs/>
          <w:sz w:val="24"/>
          <w:szCs w:val="24"/>
        </w:rPr>
        <w:t>հսկողություն</w:t>
      </w:r>
      <w:proofErr w:type="spellEnd"/>
      <w:r w:rsidR="003550AB">
        <w:rPr>
          <w:rFonts w:ascii="GHEA Grapalat" w:hAnsi="GHEA Grapalat"/>
          <w:iCs/>
          <w:sz w:val="24"/>
          <w:szCs w:val="24"/>
        </w:rPr>
        <w:t xml:space="preserve"> և </w:t>
      </w:r>
      <w:proofErr w:type="spellStart"/>
      <w:r w:rsidR="003550AB">
        <w:rPr>
          <w:rFonts w:ascii="GHEA Grapalat" w:hAnsi="GHEA Grapalat"/>
          <w:iCs/>
          <w:sz w:val="24"/>
          <w:szCs w:val="24"/>
        </w:rPr>
        <w:t>տվյալների</w:t>
      </w:r>
      <w:proofErr w:type="spellEnd"/>
      <w:r w:rsidR="003550AB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3550AB">
        <w:rPr>
          <w:rFonts w:ascii="GHEA Grapalat" w:hAnsi="GHEA Grapalat"/>
          <w:iCs/>
          <w:sz w:val="24"/>
          <w:szCs w:val="24"/>
        </w:rPr>
        <w:t>ձեռքբերում</w:t>
      </w:r>
      <w:proofErr w:type="spellEnd"/>
      <w:r w:rsidR="003550AB">
        <w:rPr>
          <w:rFonts w:ascii="GHEA Grapalat" w:hAnsi="GHEA Grapalat"/>
          <w:iCs/>
          <w:sz w:val="24"/>
          <w:szCs w:val="24"/>
        </w:rPr>
        <w:t>)</w:t>
      </w:r>
      <w:r w:rsidR="003550AB">
        <w:rPr>
          <w:rFonts w:ascii="GHEA Grapalat" w:hAnsi="GHEA Grapalat"/>
          <w:sz w:val="24"/>
          <w:szCs w:val="24"/>
        </w:rPr>
        <w:t xml:space="preserve"> </w:t>
      </w:r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lastRenderedPageBreak/>
        <w:t>համակարգին</w:t>
      </w:r>
      <w:proofErr w:type="spellEnd"/>
      <w:r w:rsidR="00D640F2" w:rsidRPr="005D7984">
        <w:rPr>
          <w:rFonts w:ascii="GHEA Grapalat" w:hAnsi="GHEA Grapalat"/>
          <w:color w:val="000000"/>
          <w:sz w:val="24"/>
          <w:szCs w:val="24"/>
        </w:rPr>
        <w:t>,</w:t>
      </w:r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հնարավորություն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կընձեռեն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առցանց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հսկողություն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տեղաշարժի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առաջացող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կորուստների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վթարների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համակարգում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առաջնահերթ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ներդրումային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միջոցառումների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3465" w:rsidRPr="005D7984">
        <w:rPr>
          <w:rFonts w:ascii="GHEA Grapalat" w:hAnsi="GHEA Grapalat"/>
          <w:color w:val="000000"/>
          <w:sz w:val="24"/>
          <w:szCs w:val="24"/>
        </w:rPr>
        <w:t>անհրաժեշտության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F3C2B" w:rsidRPr="005D7984">
        <w:rPr>
          <w:rFonts w:ascii="GHEA Grapalat" w:hAnsi="GHEA Grapalat"/>
          <w:color w:val="000000"/>
          <w:sz w:val="24"/>
          <w:szCs w:val="24"/>
        </w:rPr>
        <w:t>ն</w:t>
      </w:r>
      <w:r w:rsidR="00253465" w:rsidRPr="005D7984">
        <w:rPr>
          <w:rFonts w:ascii="GHEA Grapalat" w:hAnsi="GHEA Grapalat"/>
          <w:color w:val="000000"/>
          <w:sz w:val="24"/>
          <w:szCs w:val="24"/>
        </w:rPr>
        <w:t>կատմամբ</w:t>
      </w:r>
      <w:proofErr w:type="spellEnd"/>
      <w:r w:rsidR="00253465" w:rsidRPr="005D7984">
        <w:rPr>
          <w:rFonts w:ascii="GHEA Grapalat" w:hAnsi="GHEA Grapalat"/>
          <w:color w:val="000000"/>
          <w:sz w:val="24"/>
          <w:szCs w:val="24"/>
        </w:rPr>
        <w:t>:</w:t>
      </w:r>
    </w:p>
    <w:p w:rsidR="005D7984" w:rsidRDefault="00832B17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ոլորտի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առաջին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փուլի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բարեփոխումների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ընթացքում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բերված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0071E" w:rsidRPr="00D640F2">
        <w:rPr>
          <w:rFonts w:ascii="GHEA Grapalat" w:hAnsi="GHEA Grapalat"/>
          <w:color w:val="000000"/>
          <w:sz w:val="24"/>
          <w:szCs w:val="24"/>
        </w:rPr>
        <w:t>փորձառության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="003F0FEA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F0FEA" w:rsidRPr="00D640F2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="003F0FEA" w:rsidRPr="00D640F2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3F0FEA" w:rsidRPr="00D640F2">
        <w:rPr>
          <w:rFonts w:ascii="GHEA Grapalat" w:hAnsi="GHEA Grapalat"/>
          <w:color w:val="000000"/>
          <w:sz w:val="24"/>
          <w:szCs w:val="24"/>
        </w:rPr>
        <w:t>վերանայել</w:t>
      </w:r>
      <w:proofErr w:type="spellEnd"/>
      <w:r w:rsidR="003F0FEA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գործող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օրինակելի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ձևեր</w:t>
      </w:r>
      <w:r w:rsidR="003F0FEA" w:rsidRPr="00D640F2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>,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կատարելագործ</w:t>
      </w:r>
      <w:r w:rsidR="002E07ED" w:rsidRPr="00D640F2">
        <w:rPr>
          <w:rFonts w:ascii="GHEA Grapalat" w:hAnsi="GHEA Grapalat"/>
          <w:color w:val="000000"/>
          <w:sz w:val="24"/>
          <w:szCs w:val="24"/>
        </w:rPr>
        <w:t>ել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7ED" w:rsidRPr="00D640F2">
        <w:rPr>
          <w:rFonts w:ascii="GHEA Grapalat" w:hAnsi="GHEA Grapalat"/>
          <w:color w:val="000000"/>
          <w:sz w:val="24"/>
          <w:szCs w:val="24"/>
        </w:rPr>
        <w:t>դրանք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2E07ED" w:rsidRPr="00D640F2">
        <w:rPr>
          <w:rFonts w:ascii="GHEA Grapalat" w:hAnsi="GHEA Grapalat"/>
          <w:color w:val="000000"/>
          <w:sz w:val="24"/>
          <w:szCs w:val="24"/>
        </w:rPr>
        <w:t>նպատակ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7ED" w:rsidRPr="00D640F2">
        <w:rPr>
          <w:rFonts w:ascii="GHEA Grapalat" w:hAnsi="GHEA Grapalat"/>
          <w:color w:val="000000"/>
          <w:sz w:val="24"/>
          <w:szCs w:val="24"/>
        </w:rPr>
        <w:t>ունենալով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7ED" w:rsidRPr="00D640F2">
        <w:rPr>
          <w:rFonts w:ascii="GHEA Grapalat" w:hAnsi="GHEA Grapalat"/>
          <w:color w:val="000000"/>
          <w:sz w:val="24"/>
          <w:szCs w:val="24"/>
        </w:rPr>
        <w:t>առավել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7ED" w:rsidRPr="00D640F2">
        <w:rPr>
          <w:rFonts w:ascii="GHEA Grapalat" w:hAnsi="GHEA Grapalat"/>
          <w:color w:val="000000"/>
          <w:sz w:val="24"/>
          <w:szCs w:val="24"/>
        </w:rPr>
        <w:t>հստակեցնելու</w:t>
      </w:r>
      <w:proofErr w:type="spellEnd"/>
      <w:r w:rsidR="002E07ED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կողմերի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իրավասություններ</w:t>
      </w:r>
      <w:r w:rsidR="002E07ED" w:rsidRPr="00D640F2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9663A5" w:rsidRPr="00D640F2">
        <w:rPr>
          <w:rFonts w:ascii="GHEA Grapalat" w:hAnsi="GHEA Grapalat"/>
          <w:color w:val="000000"/>
          <w:sz w:val="24"/>
          <w:szCs w:val="24"/>
        </w:rPr>
        <w:t>պ</w:t>
      </w:r>
      <w:r w:rsidRPr="00D640F2">
        <w:rPr>
          <w:rFonts w:ascii="GHEA Grapalat" w:hAnsi="GHEA Grapalat"/>
          <w:color w:val="000000"/>
          <w:sz w:val="24"/>
          <w:szCs w:val="24"/>
        </w:rPr>
        <w:t>արտավորություններ</w:t>
      </w:r>
      <w:r w:rsidR="002E07ED" w:rsidRPr="00D640F2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832B17" w:rsidRPr="005D7984" w:rsidRDefault="00832B17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Գործող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պայմանագրերով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ընկերությունները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հիմնականում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ստանձնում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պարտավորություններ</w:t>
      </w:r>
      <w:proofErr w:type="spellEnd"/>
      <w:r w:rsidR="001D43AA" w:rsidRPr="005D7984">
        <w:rPr>
          <w:rFonts w:ascii="GHEA Grapalat" w:hAnsi="GHEA Grapalat"/>
          <w:color w:val="000000"/>
          <w:sz w:val="24"/>
          <w:szCs w:val="24"/>
        </w:rPr>
        <w:t>՝</w:t>
      </w:r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ապահովելու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ջրօգտագործողներին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կայուն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ջրամատակարարում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անկախ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ծավալի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բավարար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լինելու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հողատարածքը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սպասարկող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հանգամանքներից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ոռոգման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սեզոնի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ինտենսիվ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շրջանում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հանգեցնում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հարակից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հողատարածքների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ջրամատակարարման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ընդհատում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B74E71" w:rsidRPr="005D7984">
        <w:rPr>
          <w:rFonts w:ascii="GHEA Grapalat" w:hAnsi="GHEA Grapalat"/>
          <w:color w:val="000000"/>
          <w:sz w:val="24"/>
          <w:szCs w:val="24"/>
        </w:rPr>
        <w:t>այլն</w:t>
      </w:r>
      <w:proofErr w:type="spellEnd"/>
      <w:r w:rsidR="00B74E71" w:rsidRPr="005D7984">
        <w:rPr>
          <w:rFonts w:ascii="GHEA Grapalat" w:hAnsi="GHEA Grapalat"/>
          <w:color w:val="000000"/>
          <w:sz w:val="24"/>
          <w:szCs w:val="24"/>
        </w:rPr>
        <w:t>:</w:t>
      </w:r>
    </w:p>
    <w:p w:rsidR="005D7984" w:rsidRDefault="00B74E71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Գերնորմատիվային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 xml:space="preserve"> և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D640F2">
        <w:rPr>
          <w:rFonts w:ascii="GHEA Grapalat" w:hAnsi="GHEA Grapalat"/>
          <w:color w:val="000000"/>
          <w:sz w:val="24"/>
          <w:szCs w:val="24"/>
        </w:rPr>
        <w:t>նորմատիվային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D640F2">
        <w:rPr>
          <w:rFonts w:ascii="GHEA Grapalat" w:hAnsi="GHEA Grapalat"/>
          <w:color w:val="000000"/>
          <w:sz w:val="24"/>
          <w:szCs w:val="24"/>
        </w:rPr>
        <w:t>հողատարածքներ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D640F2">
        <w:rPr>
          <w:rFonts w:ascii="GHEA Grapalat" w:hAnsi="GHEA Grapalat"/>
          <w:color w:val="000000"/>
          <w:sz w:val="24"/>
          <w:szCs w:val="24"/>
        </w:rPr>
        <w:t>մշակող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D640F2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պայմանների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իրավահավասարություն</w:t>
      </w:r>
      <w:proofErr w:type="spellEnd"/>
      <w:r w:rsidR="0062799E" w:rsidRPr="00D640F2">
        <w:rPr>
          <w:rFonts w:ascii="GHEA Grapalat" w:hAnsi="GHEA Grapalat"/>
          <w:color w:val="000000"/>
          <w:sz w:val="24"/>
          <w:szCs w:val="24"/>
        </w:rPr>
        <w:t>՝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hAnsi="GHEA Grapalat"/>
          <w:color w:val="000000"/>
          <w:sz w:val="24"/>
          <w:szCs w:val="24"/>
        </w:rPr>
        <w:t>գերնորմատիվային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ջրօգտագործումից</w:t>
      </w:r>
      <w:proofErr w:type="spellEnd"/>
      <w:r w:rsidR="000433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առաջացած</w:t>
      </w:r>
      <w:proofErr w:type="spellEnd"/>
      <w:r w:rsidR="000433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լրացուցիչ</w:t>
      </w:r>
      <w:proofErr w:type="spellEnd"/>
      <w:r w:rsidR="000433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հասույթի</w:t>
      </w:r>
      <w:proofErr w:type="spellEnd"/>
      <w:r w:rsidR="000433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նվազեցման</w:t>
      </w:r>
      <w:proofErr w:type="spellEnd"/>
      <w:r w:rsidR="0004330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4330F">
        <w:rPr>
          <w:rFonts w:ascii="GHEA Grapalat" w:hAnsi="GHEA Grapalat"/>
          <w:color w:val="000000"/>
          <w:sz w:val="24"/>
          <w:szCs w:val="24"/>
        </w:rPr>
        <w:t>միջոցով</w:t>
      </w:r>
      <w:proofErr w:type="spellEnd"/>
      <w:r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832B17" w:rsidRPr="005D7984" w:rsidRDefault="00B74E71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D7984">
        <w:rPr>
          <w:rFonts w:ascii="GHEA Grapalat" w:hAnsi="GHEA Grapalat"/>
          <w:color w:val="000000"/>
          <w:sz w:val="24"/>
          <w:szCs w:val="24"/>
        </w:rPr>
        <w:t xml:space="preserve"> 70 </w:t>
      </w:r>
      <w:proofErr w:type="spellStart"/>
      <w:r w:rsidRPr="005D7984">
        <w:rPr>
          <w:rFonts w:ascii="GHEA Grapalat" w:hAnsi="GHEA Grapalat"/>
          <w:color w:val="000000"/>
          <w:sz w:val="24"/>
          <w:szCs w:val="24"/>
        </w:rPr>
        <w:t>համայնքներ</w:t>
      </w:r>
      <w:r w:rsidR="0062799E" w:rsidRPr="005D7984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շուրջ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23000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հեկտար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հողատարածքներ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համարվում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գեր</w:t>
      </w:r>
      <w:r w:rsidR="0062799E" w:rsidRPr="005D7984">
        <w:rPr>
          <w:rFonts w:ascii="GHEA Grapalat" w:hAnsi="GHEA Grapalat"/>
          <w:color w:val="000000"/>
          <w:sz w:val="24"/>
          <w:szCs w:val="24"/>
        </w:rPr>
        <w:t>նորմատիվային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ջրապահանջարկ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2799E" w:rsidRPr="005D7984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="0062799E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օգտագործում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նորմատիվային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ջրապահանջարկի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համեմատ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անգամ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ջուր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ջրօգտագործողների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մոտ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ձևավորվում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հասույթ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որ</w:t>
      </w:r>
      <w:r w:rsidR="0094161B" w:rsidRPr="005D7984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թերվճարման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ձևակեր</w:t>
      </w:r>
      <w:r w:rsidR="002E07ED" w:rsidRPr="005D7984">
        <w:rPr>
          <w:rFonts w:ascii="GHEA Grapalat" w:hAnsi="GHEA Grapalat"/>
          <w:color w:val="000000"/>
          <w:sz w:val="24"/>
          <w:szCs w:val="24"/>
        </w:rPr>
        <w:t>պ</w:t>
      </w:r>
      <w:r w:rsidR="005A0236" w:rsidRPr="005D7984">
        <w:rPr>
          <w:rFonts w:ascii="GHEA Grapalat" w:hAnsi="GHEA Grapalat"/>
          <w:color w:val="000000"/>
          <w:sz w:val="24"/>
          <w:szCs w:val="24"/>
        </w:rPr>
        <w:t>վում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պարտք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տարիների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ընթացքում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դառնում</w:t>
      </w:r>
      <w:proofErr w:type="spellEnd"/>
      <w:r w:rsidR="005A0236" w:rsidRPr="005D798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0236" w:rsidRPr="005D7984">
        <w:rPr>
          <w:rFonts w:ascii="GHEA Grapalat" w:hAnsi="GHEA Grapalat"/>
          <w:color w:val="000000"/>
          <w:sz w:val="24"/>
          <w:szCs w:val="24"/>
        </w:rPr>
        <w:t>անհուսալի</w:t>
      </w:r>
      <w:proofErr w:type="spellEnd"/>
      <w:r w:rsidR="009359F0" w:rsidRPr="005D7984">
        <w:rPr>
          <w:rFonts w:ascii="GHEA Grapalat" w:hAnsi="GHEA Grapalat"/>
          <w:color w:val="000000"/>
          <w:sz w:val="24"/>
          <w:szCs w:val="24"/>
        </w:rPr>
        <w:t>:</w:t>
      </w:r>
    </w:p>
    <w:p w:rsidR="005036CB" w:rsidRPr="00D640F2" w:rsidRDefault="005036CB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A07156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ԱՌԱՋԱՐԿՎՈՂ ԼՈՒԾՈՒՄՆԵՐԸ</w:t>
      </w:r>
    </w:p>
    <w:p w:rsidR="00846AA0" w:rsidRPr="00D640F2" w:rsidRDefault="00846AA0" w:rsidP="007E15D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74E71" w:rsidRPr="00D640F2" w:rsidRDefault="00B74E71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Սույն հայեցակարգի 4-րդ գլխում ներառված նպատակներին հասնելու համար</w:t>
      </w:r>
      <w:r w:rsidR="009359F0" w:rsidRPr="00D640F2">
        <w:rPr>
          <w:rFonts w:ascii="GHEA Grapalat" w:hAnsi="GHEA Grapalat"/>
          <w:color w:val="000000"/>
          <w:sz w:val="24"/>
          <w:szCs w:val="24"/>
          <w:lang w:val="af-ZA"/>
        </w:rPr>
        <w:t>՝</w:t>
      </w:r>
    </w:p>
    <w:p w:rsidR="00582120" w:rsidRPr="00D640F2" w:rsidRDefault="009359F0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մատակարարված </w:t>
      </w:r>
      <w:r w:rsidR="00B74E71"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>ոռոգման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ջրի հստակ հաշվառում իրականացնելու </w:t>
      </w:r>
      <w:r w:rsidR="002E07ED" w:rsidRPr="00D640F2">
        <w:rPr>
          <w:rFonts w:ascii="GHEA Grapalat" w:hAnsi="GHEA Grapalat"/>
          <w:color w:val="000000"/>
          <w:sz w:val="24"/>
          <w:szCs w:val="24"/>
          <w:lang w:val="af-ZA"/>
        </w:rPr>
        <w:t>նպատակով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>ջրամատակարարման համակարգերում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 է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ջրառի կետեր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ը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, մայր ջրատարներից մինչև ներտնտեսային </w:t>
      </w:r>
      <w:r w:rsidR="001228DB" w:rsidRPr="00D640F2">
        <w:rPr>
          <w:rFonts w:ascii="GHEA Grapalat" w:hAnsi="GHEA Grapalat"/>
          <w:color w:val="000000"/>
          <w:sz w:val="24"/>
          <w:szCs w:val="24"/>
          <w:lang w:val="af-ZA"/>
        </w:rPr>
        <w:t>ցանցի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բաժանարար հանգույցներ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ը</w:t>
      </w:r>
      <w:r w:rsidR="00577B76">
        <w:rPr>
          <w:rFonts w:ascii="GHEA Grapalat" w:hAnsi="GHEA Grapalat"/>
          <w:color w:val="000000"/>
          <w:sz w:val="24"/>
          <w:szCs w:val="24"/>
          <w:lang w:val="af-ZA"/>
        </w:rPr>
        <w:t xml:space="preserve">՝ մինչև 2019 թվականի ոռոգման շրջանի սկիզբը,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հագեցնել </w:t>
      </w:r>
      <w:r w:rsidR="00577B76">
        <w:rPr>
          <w:rFonts w:ascii="GHEA Grapalat" w:hAnsi="GHEA Grapalat"/>
          <w:color w:val="000000"/>
          <w:sz w:val="24"/>
          <w:szCs w:val="24"/>
          <w:lang w:val="af-ZA"/>
        </w:rPr>
        <w:t xml:space="preserve">(ՀՀ պետական բյուջեի և/կամ միջազգային դոնոր կազմակերպությունների ֆինանսավորմամբ) </w:t>
      </w:r>
      <w:r w:rsidR="00B74E7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ժամանակակից </w:t>
      </w:r>
      <w:r w:rsidR="001228DB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ջրաչափական սարքերով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1228DB" w:rsidRPr="00D640F2">
        <w:rPr>
          <w:rFonts w:ascii="GHEA Grapalat" w:hAnsi="GHEA Grapalat"/>
          <w:color w:val="000000"/>
          <w:sz w:val="24"/>
          <w:szCs w:val="24"/>
          <w:lang w:val="af-ZA"/>
        </w:rPr>
        <w:t>նախնական հաշվարկներով շուրջ 2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1</w:t>
      </w:r>
      <w:r w:rsidR="001228DB" w:rsidRPr="00D640F2">
        <w:rPr>
          <w:rFonts w:ascii="GHEA Grapalat" w:hAnsi="GHEA Grapalat"/>
          <w:color w:val="000000"/>
          <w:sz w:val="24"/>
          <w:szCs w:val="24"/>
          <w:lang w:val="af-ZA"/>
        </w:rPr>
        <w:t>00 ջրաչափ</w:t>
      </w:r>
      <w:r w:rsidR="00DD396F" w:rsidRPr="00D640F2">
        <w:rPr>
          <w:rFonts w:ascii="GHEA Grapalat" w:hAnsi="GHEA Grapalat"/>
          <w:color w:val="000000"/>
          <w:sz w:val="24"/>
          <w:szCs w:val="24"/>
          <w:lang w:val="af-ZA"/>
        </w:rPr>
        <w:t>եր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E22CFF">
        <w:rPr>
          <w:rFonts w:ascii="GHEA Grapalat" w:hAnsi="GHEA Grapalat"/>
          <w:color w:val="000000"/>
          <w:sz w:val="24"/>
          <w:szCs w:val="24"/>
          <w:lang w:val="af-ZA"/>
        </w:rPr>
        <w:t>, դրանք միացնելով SCADA համակարգին, ինչը հնարավորություն կընձեռի առցանց հսկողություն իրականացնել ջրի տեղաշարժի, կորուստների և համակարգում գրանցված վթարների նկատմամբ</w:t>
      </w:r>
      <w:r w:rsidR="00582120" w:rsidRPr="00D640F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B74E71" w:rsidRPr="00412209" w:rsidRDefault="00DD396F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այն վայրերում, որտեղ 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 xml:space="preserve">տեղադրված չէ և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հնարավոր չէ 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 xml:space="preserve">ջրերի հաշվառումն իրականացնել ստացիոնար ջրաչափի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ջրաչափությ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>ամբ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2E07ED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կարելի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է </w:t>
      </w:r>
      <w:r w:rsidR="00582120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ոռոգման ջրի 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>հաշվառումը</w:t>
      </w:r>
      <w:r w:rsidR="00582120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իրականացնել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 xml:space="preserve"> ՋՕԸ-ջրօգտագործող համաձայնությամբ՝ </w:t>
      </w:r>
      <w:r w:rsidR="002131B4">
        <w:rPr>
          <w:rFonts w:ascii="GHEA Grapalat" w:hAnsi="GHEA Grapalat"/>
          <w:color w:val="000000"/>
          <w:sz w:val="24"/>
          <w:szCs w:val="24"/>
          <w:lang w:val="af-ZA"/>
        </w:rPr>
        <w:t>շարժական</w:t>
      </w:r>
      <w:r w:rsidR="000D6069">
        <w:rPr>
          <w:rFonts w:ascii="GHEA Grapalat" w:hAnsi="GHEA Grapalat"/>
          <w:color w:val="000000"/>
          <w:sz w:val="24"/>
          <w:szCs w:val="24"/>
          <w:lang w:val="af-ZA"/>
        </w:rPr>
        <w:t xml:space="preserve"> ջրաչափի կիրառմամբ, կա՛մ QH սկզբունքով աշխատող հոսքաչափի կիրառմամբ, կա՛մ </w:t>
      </w:r>
      <w:r w:rsidR="00582120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առաջնորդվել գյուղատնտեսական մշակաբույսերի ոռոգման նորմերն ու ռեժիմները սահմանող </w:t>
      </w:r>
      <w:r w:rsidR="00582120" w:rsidRPr="00D640F2">
        <w:rPr>
          <w:rFonts w:ascii="GHEA Grapalat" w:hAnsi="GHEA Grapalat"/>
          <w:color w:val="000000"/>
          <w:sz w:val="24"/>
          <w:szCs w:val="24"/>
          <w:lang w:val="af-ZA"/>
        </w:rPr>
        <w:t>ձեռնարկով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>: Ձեռնարկը</w:t>
      </w:r>
      <w:r w:rsidR="002E07ED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մշակվել է 2007 թվականին և 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ագրոկլիմայական փոփոխություններով պայմանավորված </w:t>
      </w:r>
      <w:r w:rsidR="002E07ED" w:rsidRPr="00D640F2">
        <w:rPr>
          <w:rFonts w:ascii="GHEA Grapalat" w:hAnsi="GHEA Grapalat"/>
          <w:color w:val="000000"/>
          <w:sz w:val="24"/>
          <w:szCs w:val="24"/>
          <w:lang w:val="af-ZA"/>
        </w:rPr>
        <w:t>կորցրել է իր արդիականությունը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>՝</w:t>
      </w:r>
      <w:r w:rsidR="002E07ED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>ություն առաջաց</w:t>
      </w:r>
      <w:r w:rsidR="00516B31" w:rsidRPr="00D640F2"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>ել</w:t>
      </w:r>
      <w:r w:rsidR="00516B31" w:rsidRPr="00D640F2">
        <w:rPr>
          <w:rFonts w:ascii="GHEA Grapalat" w:hAnsi="GHEA Grapalat"/>
          <w:color w:val="000000"/>
          <w:sz w:val="24"/>
          <w:szCs w:val="24"/>
          <w:lang w:val="af-ZA"/>
        </w:rPr>
        <w:t>ով</w:t>
      </w:r>
      <w:r w:rsidR="001375D3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վերամշակելու այն</w:t>
      </w:r>
      <w:r w:rsidR="00D5547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55474" w:rsidRPr="00412209">
        <w:rPr>
          <w:rFonts w:ascii="GHEA Grapalat" w:hAnsi="GHEA Grapalat"/>
          <w:color w:val="000000"/>
          <w:sz w:val="24"/>
          <w:szCs w:val="24"/>
          <w:lang w:val="af-ZA"/>
        </w:rPr>
        <w:t>մինչև 2018 թվականի ոռոգման շրջանի սկիզբը</w:t>
      </w:r>
      <w:r w:rsidR="001228DB" w:rsidRPr="00412209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E30961" w:rsidRPr="00D640F2" w:rsidRDefault="001B00E3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12209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պայմանագրային հարաբերություններում իրավունքների և պարտավորությունների հստակեցմ</w:t>
      </w:r>
      <w:r w:rsidR="00503FFD" w:rsidRPr="00412209">
        <w:rPr>
          <w:rFonts w:ascii="GHEA Grapalat" w:hAnsi="GHEA Grapalat"/>
          <w:color w:val="000000"/>
          <w:sz w:val="24"/>
          <w:szCs w:val="24"/>
          <w:lang w:val="af-ZA"/>
        </w:rPr>
        <w:t>ան</w:t>
      </w:r>
      <w:r w:rsidR="00E30961" w:rsidRPr="00412209">
        <w:rPr>
          <w:rFonts w:ascii="GHEA Grapalat" w:hAnsi="GHEA Grapalat"/>
          <w:color w:val="000000"/>
          <w:sz w:val="24"/>
          <w:szCs w:val="24"/>
          <w:lang w:val="af-ZA"/>
        </w:rPr>
        <w:t xml:space="preserve"> նպատակով նոր օրինակելի պայմանագրի ձևի մշակման համար անհրաժեշտ է </w:t>
      </w:r>
      <w:r w:rsidR="00D55474" w:rsidRPr="00412209">
        <w:rPr>
          <w:rFonts w:ascii="GHEA Grapalat" w:hAnsi="GHEA Grapalat"/>
          <w:color w:val="000000"/>
          <w:sz w:val="24"/>
          <w:szCs w:val="24"/>
          <w:lang w:val="af-ZA"/>
        </w:rPr>
        <w:t>մինչև 2018 թվականի ոռոգման շրջանի</w:t>
      </w:r>
      <w:r w:rsidR="00D55474">
        <w:rPr>
          <w:rFonts w:ascii="GHEA Grapalat" w:hAnsi="GHEA Grapalat"/>
          <w:color w:val="000000"/>
          <w:sz w:val="24"/>
          <w:szCs w:val="24"/>
          <w:lang w:val="af-ZA"/>
        </w:rPr>
        <w:t xml:space="preserve"> սկիզբը</w:t>
      </w:r>
      <w:r w:rsidR="00D55474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30961" w:rsidRPr="00D640F2">
        <w:rPr>
          <w:rFonts w:ascii="GHEA Grapalat" w:hAnsi="GHEA Grapalat"/>
          <w:color w:val="000000"/>
          <w:sz w:val="24"/>
          <w:szCs w:val="24"/>
          <w:lang w:val="af-ZA"/>
        </w:rPr>
        <w:t>ունենալ համապատասխան օրենսդր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>ական հիմքեր</w:t>
      </w:r>
      <w:r w:rsidR="00E30961" w:rsidRPr="00D640F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E30961" w:rsidRPr="00D640F2" w:rsidRDefault="00DD396F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օրենսդր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ության </w:t>
      </w:r>
      <w:r w:rsidRPr="00D66FBF">
        <w:rPr>
          <w:rFonts w:ascii="GHEA Grapalat" w:hAnsi="GHEA Grapalat"/>
          <w:color w:val="000000"/>
          <w:sz w:val="24"/>
          <w:szCs w:val="24"/>
          <w:lang w:val="af-ZA"/>
        </w:rPr>
        <w:t>ստեղծում</w:t>
      </w:r>
      <w:r w:rsidR="00D55474" w:rsidRPr="00D66FBF">
        <w:rPr>
          <w:rFonts w:ascii="GHEA Grapalat" w:hAnsi="GHEA Grapalat"/>
          <w:color w:val="000000"/>
          <w:sz w:val="24"/>
          <w:szCs w:val="24"/>
          <w:lang w:val="af-ZA"/>
        </w:rPr>
        <w:t xml:space="preserve">՝ մինչև </w:t>
      </w:r>
      <w:r w:rsidR="00412209" w:rsidRPr="00D66FBF">
        <w:rPr>
          <w:rFonts w:ascii="GHEA Grapalat" w:hAnsi="GHEA Grapalat"/>
          <w:color w:val="000000"/>
          <w:sz w:val="24"/>
          <w:szCs w:val="24"/>
          <w:lang w:val="af-ZA"/>
        </w:rPr>
        <w:t>01.09.</w:t>
      </w:r>
      <w:r w:rsidR="00D55474" w:rsidRPr="00D66FBF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="00412209" w:rsidRPr="00D66FBF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="00D55474" w:rsidRPr="00D66FB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66FBF">
        <w:rPr>
          <w:rFonts w:ascii="GHEA Grapalat" w:hAnsi="GHEA Grapalat"/>
          <w:color w:val="000000"/>
          <w:sz w:val="24"/>
          <w:szCs w:val="24"/>
          <w:lang w:val="af-ZA"/>
        </w:rPr>
        <w:t>թվական</w:t>
      </w:r>
      <w:r w:rsidR="00D55474">
        <w:rPr>
          <w:rFonts w:ascii="GHEA Grapalat" w:hAnsi="GHEA Grapalat"/>
          <w:color w:val="000000"/>
          <w:sz w:val="24"/>
          <w:szCs w:val="24"/>
          <w:lang w:val="af-ZA"/>
        </w:rPr>
        <w:t>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55474">
        <w:rPr>
          <w:rFonts w:ascii="GHEA Grapalat" w:hAnsi="GHEA Grapalat"/>
          <w:color w:val="000000"/>
          <w:sz w:val="24"/>
          <w:szCs w:val="24"/>
          <w:lang w:val="af-ZA"/>
        </w:rPr>
        <w:t xml:space="preserve">ապահովել համապատասխան օրենսդրության ստեղծում,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որով հնարավորություն կ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>ընձեռնվի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E3096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ջրօգտագործողներին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մասնագիտական խորհրդատվությ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>ա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ծառայություն մատուցելու՝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հող-մշակաբույս ճիշտ համադրելիությունն ապահովելու համար, ինչպես նաև ստեղծել արտոնյալ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, խրախուսական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պայմաններ կաթիլային ոռոգման կամ այլ նոր տեխնոլոգիաների կիրառման համար, որը կբերի գերնորմատիվային ջրապահանջարկ ունեցող  հողատարածքներում ջրախնայողության:</w:t>
      </w:r>
    </w:p>
    <w:p w:rsidR="00DD396F" w:rsidRPr="00D640F2" w:rsidRDefault="00DD396F" w:rsidP="007E15D2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8F1ABE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ԱՌԱՎԵԼՈՒԹՅՈՒՆՆԵՐԸ</w:t>
      </w:r>
    </w:p>
    <w:p w:rsidR="00846AA0" w:rsidRPr="00D640F2" w:rsidRDefault="00846AA0" w:rsidP="007E15D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46AA0" w:rsidRPr="00D640F2" w:rsidRDefault="00A62139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9663A5" w:rsidRPr="00D640F2">
        <w:rPr>
          <w:rFonts w:ascii="GHEA Grapalat" w:hAnsi="GHEA Grapalat"/>
          <w:color w:val="000000"/>
          <w:sz w:val="24"/>
          <w:szCs w:val="24"/>
          <w:lang w:val="af-ZA"/>
        </w:rPr>
        <w:t>այեցակարգի առավելություններ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="009663A5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են ոռոգման ոլորտում ներգրավված անձանց իրավաբանական և ֆիզիկական հարաբերությունների օրենսդրորեն ամրագրումը: Ներկայումս ջրօգտագործողների ընկերությունները իրավորեն ունեն պարտավորություններ, բայց նույնիսկ հողօգտագործողներին և ֆերմերներին խորհրդատվական իրավունք չունեն, ինչի հետևանքով </w:t>
      </w:r>
      <w:r w:rsidR="007F6CC6" w:rsidRPr="00D640F2">
        <w:rPr>
          <w:rFonts w:ascii="GHEA Grapalat" w:hAnsi="GHEA Grapalat"/>
          <w:color w:val="000000"/>
          <w:sz w:val="24"/>
          <w:szCs w:val="24"/>
          <w:lang w:val="af-ZA"/>
        </w:rPr>
        <w:t>հաճախակի են այն դեպքերը, երբ ջրօգտագործողների կողմից</w:t>
      </w:r>
      <w:r w:rsidR="008D57E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փորձ է արվում իրացնել և մշակել ոչ ոռոգելի հողատարածքներ, որտեղ բացակայում են ոռոգման ջրամատակարարման ենթակառուցվածքները կամ ջրօգտագործողների կողմից իրականացվում է հողի տվյալ տեսակի համար ոչ բնորոշ մշակաբույսերի ցանքս, իսկ ջրօգտագործողների ընկերությունները պետք է ա</w:t>
      </w:r>
      <w:r w:rsidR="00E30961" w:rsidRPr="00D640F2">
        <w:rPr>
          <w:rFonts w:ascii="GHEA Grapalat" w:hAnsi="GHEA Grapalat"/>
          <w:color w:val="000000"/>
          <w:sz w:val="24"/>
          <w:szCs w:val="24"/>
          <w:lang w:val="af-ZA"/>
        </w:rPr>
        <w:t>պ</w:t>
      </w:r>
      <w:r w:rsidR="008D57E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ահովեն 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բավարար </w:t>
      </w:r>
      <w:r w:rsidR="008D57E1" w:rsidRPr="00D640F2">
        <w:rPr>
          <w:rFonts w:ascii="GHEA Grapalat" w:hAnsi="GHEA Grapalat"/>
          <w:color w:val="000000"/>
          <w:sz w:val="24"/>
          <w:szCs w:val="24"/>
          <w:lang w:val="af-ZA"/>
        </w:rPr>
        <w:t>ոռոգման ջրով: Նշվածը բերում է առաջին դեպքում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D57E1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ոռոգման ջրամատակարարման անհաղթահարելի խոչընդոտների, իսկ երկրորդ դեպքում՝ գերնորմատիվայինից </w:t>
      </w:r>
      <w:r w:rsidR="00941059" w:rsidRPr="00D640F2">
        <w:rPr>
          <w:rFonts w:ascii="GHEA Grapalat" w:hAnsi="GHEA Grapalat"/>
          <w:color w:val="000000"/>
          <w:sz w:val="24"/>
          <w:szCs w:val="24"/>
          <w:lang w:val="af-ZA"/>
        </w:rPr>
        <w:t>բարձր ջրամատակարարման, դրան համաատասխան գերհասույթի ձևավորման և ջրօգտագործողի կողմից ոռոգման ջրի դիմաց չվճարման հիմնավորման արդարացված գյուղատնտեսական մթերքների</w:t>
      </w:r>
      <w:r w:rsidR="005A0236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41059" w:rsidRPr="00D640F2">
        <w:rPr>
          <w:rFonts w:ascii="GHEA Grapalat" w:hAnsi="GHEA Grapalat"/>
          <w:color w:val="000000"/>
          <w:sz w:val="24"/>
          <w:szCs w:val="24"/>
          <w:lang w:val="af-ZA"/>
        </w:rPr>
        <w:t>ինքնարժեքի կտրուկ բարձրացմամբ: Ներկա դրությամբ արդեն իսկ կարելի է իրականացված համարել ոռոգման բարեփոխումների առաջին փուլը, իսկ երկրորդ փուլը պետք է սկսել &lt;&lt;Ոռոգման ջրի մասին&gt;&gt; ՀՀ օրենքի մշակմամբ, ընդունմամբ և կիրարկմամբ:</w:t>
      </w:r>
      <w:r w:rsidR="00A04160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Օրենքն այն իրավական հիմքն է, որով ամրագրվում են անձանց իրավունքները և պարտականությունները: Տվյալ դեպքում ջրօգտագործողների ընկերություններին ի լրումն ոռոգման ջրի մատակարարման իրենց պարտականությանը կտրվի իրավունք, որի շրջանակներում ընկերությունը կպահանջի ջրօգտագործողից հողօգտագործումը հողատարածքում իրականացնել տվյալ հողատեսքի կազմին համապատասխան: Առաջին հայացքից թվում է, որ նոր մոտեցումները կսահմանափակեն հողօգտագործողների և ֆերմերների իրավունքները մշակաբույսի ընտրության հարցում, սակայն դրան զուգահեռ պետք է նկատել, որ իրականացնելով ճիշտ հողօգտագործում և ջրօգտագործում, նրանք կունենան շուկայում առավել մրցունակ գյուղմթերք: Եթե հողագործը հող-մշակաբույս անհամադրելիությունը հաշվի չառնելով կցանկանա տվյալ տարածքի վրա մշակել հենց իր </w:t>
      </w:r>
      <w:r w:rsidR="00A04160" w:rsidRPr="00710B7F">
        <w:rPr>
          <w:rFonts w:ascii="GHEA Grapalat" w:hAnsi="GHEA Grapalat"/>
          <w:color w:val="000000"/>
          <w:sz w:val="24"/>
          <w:szCs w:val="24"/>
          <w:lang w:val="af-ZA"/>
        </w:rPr>
        <w:t>ընտրած</w:t>
      </w:r>
      <w:r w:rsidR="005A0236" w:rsidRPr="00710B7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04160" w:rsidRPr="00710B7F">
        <w:rPr>
          <w:rFonts w:ascii="GHEA Grapalat" w:hAnsi="GHEA Grapalat"/>
          <w:color w:val="000000"/>
          <w:sz w:val="24"/>
          <w:szCs w:val="24"/>
          <w:lang w:val="af-ZA"/>
        </w:rPr>
        <w:t>մշակաբույս</w:t>
      </w:r>
      <w:r w:rsidR="00336C08" w:rsidRPr="00710B7F">
        <w:rPr>
          <w:rFonts w:ascii="GHEA Grapalat" w:hAnsi="GHEA Grapalat"/>
          <w:color w:val="000000"/>
          <w:sz w:val="24"/>
          <w:szCs w:val="24"/>
          <w:lang w:val="af-ZA"/>
        </w:rPr>
        <w:t>երի տեսակը (նույն արմատակազմով և ջրապահանջով)</w:t>
      </w:r>
      <w:r w:rsidR="00A04160" w:rsidRPr="00710B7F">
        <w:rPr>
          <w:rFonts w:ascii="GHEA Grapalat" w:hAnsi="GHEA Grapalat"/>
          <w:color w:val="000000"/>
          <w:sz w:val="24"/>
          <w:szCs w:val="24"/>
          <w:lang w:val="af-ZA"/>
        </w:rPr>
        <w:t>, ապա</w:t>
      </w:r>
      <w:r w:rsidR="00A04160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այդ դեպքում իր կողմից պետք է իրականացվեն ջրախնայողության՝ կաթիլային ոռոգման կամ այլ նոր տեխնոլոգիաներով ոռոգում: </w:t>
      </w:r>
    </w:p>
    <w:p w:rsidR="00941059" w:rsidRPr="00D640F2" w:rsidRDefault="00941059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Այս օրենքով պետք է ամրագրվեն ջրօգտագործողների ընկերություն և հողօգտագործող</w:t>
      </w:r>
      <w:r w:rsidR="00AB728D" w:rsidRPr="00D640F2">
        <w:rPr>
          <w:rFonts w:ascii="GHEA Grapalat" w:hAnsi="GHEA Grapalat"/>
          <w:color w:val="000000"/>
          <w:sz w:val="24"/>
          <w:szCs w:val="24"/>
          <w:lang w:val="af-ZA"/>
        </w:rPr>
        <w:t>/ֆերմեր իրավահարաբերությունները,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կհստակեցվի հանրապետության գյուղատնտեսության զարգացման խնդրում ոռոգման ջրի դերակատարությունը, ինչն էլ կբերի՝</w:t>
      </w:r>
    </w:p>
    <w:p w:rsidR="008F61CC" w:rsidRPr="00D640F2" w:rsidRDefault="00941059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="008F61CC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ջրային և հողային ռեսուրսների առավել արդյունավետ օգտագործման,</w:t>
      </w:r>
    </w:p>
    <w:p w:rsidR="00941059" w:rsidRPr="00D640F2" w:rsidRDefault="00941059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2)</w:t>
      </w:r>
      <w:r w:rsidR="00AB728D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F61CC" w:rsidRPr="00D640F2">
        <w:rPr>
          <w:rFonts w:ascii="GHEA Grapalat" w:hAnsi="GHEA Grapalat"/>
          <w:color w:val="000000"/>
          <w:sz w:val="24"/>
          <w:szCs w:val="24"/>
          <w:lang w:val="af-ZA"/>
        </w:rPr>
        <w:t>նոր ոռոգելի հողատարածքների ավելացման,</w:t>
      </w:r>
    </w:p>
    <w:p w:rsidR="00941059" w:rsidRPr="00D640F2" w:rsidRDefault="00941059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3)</w:t>
      </w:r>
      <w:r w:rsidR="00AB728D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70348"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ոռոգման կազմակերությունների </w:t>
      </w:r>
      <w:r w:rsidR="008F61CC" w:rsidRPr="00D640F2">
        <w:rPr>
          <w:rFonts w:ascii="GHEA Grapalat" w:hAnsi="GHEA Grapalat"/>
          <w:color w:val="000000"/>
          <w:sz w:val="24"/>
          <w:szCs w:val="24"/>
          <w:lang w:val="af-ZA"/>
        </w:rPr>
        <w:t>ֆինանսական կայունության երաշխիքների ձևավորման:</w:t>
      </w:r>
    </w:p>
    <w:p w:rsidR="00846AA0" w:rsidRPr="00D640F2" w:rsidRDefault="00846AA0" w:rsidP="007E15D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A07156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ՖԻՆԱՆՍԱԿԱՆ ԳՆԱՀԱՏԱԿԱՆԸ</w:t>
      </w:r>
    </w:p>
    <w:p w:rsidR="001228DB" w:rsidRPr="00D640F2" w:rsidRDefault="001228DB" w:rsidP="007E15D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228DB" w:rsidRPr="00D640F2" w:rsidRDefault="001228DB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Հայեցակարգով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առաջարկվող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լուծումների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ֆինանսական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գնահատականը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հնարավոր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կլինի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տալ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համակարգի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կատարելագործման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արդյունքում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երբ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կունենանք</w:t>
      </w:r>
      <w:proofErr w:type="spellEnd"/>
      <w:r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հաշվառվող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ջրի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ծավալների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հասույթների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մեծացում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ինչպես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նաև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գանձման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տոկոսի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բարձրացում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արդյունքում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ջրօգտագործողների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ընկերություններում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կունենանք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ֆինանսական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կայունության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աահովում</w:t>
      </w:r>
      <w:proofErr w:type="spellEnd"/>
      <w:r w:rsidR="004668CD" w:rsidRPr="00D640F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9701D8" w:rsidRPr="00D640F2" w:rsidRDefault="009701D8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A5FC4" w:rsidRPr="00D640F2" w:rsidRDefault="00A07156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640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 ԵԶՐԱԿԱՑՈՒԹՅՈՒՆ</w:t>
      </w:r>
    </w:p>
    <w:p w:rsidR="004A5FC4" w:rsidRPr="00D640F2" w:rsidRDefault="004A5F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640F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A5FC4" w:rsidRPr="00D640F2" w:rsidRDefault="008F1ABE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D640F2">
        <w:rPr>
          <w:rFonts w:ascii="GHEA Grapalat" w:eastAsia="Calibri" w:hAnsi="GHEA Grapalat" w:cs="Times New Roman"/>
          <w:color w:val="000000"/>
          <w:sz w:val="24"/>
          <w:szCs w:val="24"/>
        </w:rPr>
        <w:t>Հ</w:t>
      </w:r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այեցակարգի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դրույթները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պետք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է</w:t>
      </w:r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հիմք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հանդիսանան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ոռոգման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D640F2">
        <w:rPr>
          <w:rFonts w:ascii="GHEA Grapalat" w:eastAsia="Calibri" w:hAnsi="GHEA Grapalat" w:cs="Sylfaen"/>
          <w:color w:val="000000"/>
          <w:sz w:val="24"/>
          <w:szCs w:val="24"/>
        </w:rPr>
        <w:t>ջրի</w:t>
      </w:r>
      <w:proofErr w:type="spellEnd"/>
      <w:r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r w:rsidR="007D34DC" w:rsidRPr="00D640F2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>մատակարարման և դրան հարակից ոլորտներում ներառված անձանց իրավահարաբերությունների օրենսդրորեն կարգավորմանը, որի կիրառությունը կբերի բնագավառում առկա, ինչես նաև սույն հայեցակարգում ներառված խնդիրների կանոնակարգմանը:</w:t>
      </w:r>
    </w:p>
    <w:sectPr w:rsidR="004A5FC4" w:rsidRPr="00D640F2" w:rsidSect="007E15D2">
      <w:pgSz w:w="12240" w:h="15840"/>
      <w:pgMar w:top="851" w:right="108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336E"/>
    <w:multiLevelType w:val="hybridMultilevel"/>
    <w:tmpl w:val="E15ACD76"/>
    <w:lvl w:ilvl="0" w:tplc="D61C80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F1F6895"/>
    <w:multiLevelType w:val="hybridMultilevel"/>
    <w:tmpl w:val="B29EC98C"/>
    <w:lvl w:ilvl="0" w:tplc="8CB4824A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9728D"/>
    <w:multiLevelType w:val="hybridMultilevel"/>
    <w:tmpl w:val="92DEBF1A"/>
    <w:lvl w:ilvl="0" w:tplc="F5929C92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54A45A1"/>
    <w:multiLevelType w:val="hybridMultilevel"/>
    <w:tmpl w:val="C40A3104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>
    <w:nsid w:val="604625A9"/>
    <w:multiLevelType w:val="hybridMultilevel"/>
    <w:tmpl w:val="8CC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22452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26D0B"/>
    <w:multiLevelType w:val="hybridMultilevel"/>
    <w:tmpl w:val="1D7EC46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3FCB"/>
    <w:rsid w:val="000162C4"/>
    <w:rsid w:val="00024F95"/>
    <w:rsid w:val="000266BF"/>
    <w:rsid w:val="0004330F"/>
    <w:rsid w:val="00074CBE"/>
    <w:rsid w:val="000D6069"/>
    <w:rsid w:val="000E0790"/>
    <w:rsid w:val="000E5F8F"/>
    <w:rsid w:val="0010147E"/>
    <w:rsid w:val="001228DB"/>
    <w:rsid w:val="001375D3"/>
    <w:rsid w:val="001376D2"/>
    <w:rsid w:val="0014170A"/>
    <w:rsid w:val="00195C48"/>
    <w:rsid w:val="001B00E3"/>
    <w:rsid w:val="001C362E"/>
    <w:rsid w:val="001D43AA"/>
    <w:rsid w:val="001E2123"/>
    <w:rsid w:val="002131B4"/>
    <w:rsid w:val="00253465"/>
    <w:rsid w:val="002E07ED"/>
    <w:rsid w:val="002F2B71"/>
    <w:rsid w:val="00300248"/>
    <w:rsid w:val="0030071E"/>
    <w:rsid w:val="00336C08"/>
    <w:rsid w:val="0035318D"/>
    <w:rsid w:val="003550AB"/>
    <w:rsid w:val="00385EDA"/>
    <w:rsid w:val="003A3736"/>
    <w:rsid w:val="003A41E2"/>
    <w:rsid w:val="003C374A"/>
    <w:rsid w:val="003C4F5C"/>
    <w:rsid w:val="003F0FEA"/>
    <w:rsid w:val="003F3C2B"/>
    <w:rsid w:val="00412209"/>
    <w:rsid w:val="00434BA5"/>
    <w:rsid w:val="00443FCB"/>
    <w:rsid w:val="004668CD"/>
    <w:rsid w:val="004A5FC4"/>
    <w:rsid w:val="004E4662"/>
    <w:rsid w:val="005036CB"/>
    <w:rsid w:val="00503FFD"/>
    <w:rsid w:val="00515A3B"/>
    <w:rsid w:val="00516B31"/>
    <w:rsid w:val="00523B08"/>
    <w:rsid w:val="00577B76"/>
    <w:rsid w:val="00582120"/>
    <w:rsid w:val="005A0236"/>
    <w:rsid w:val="005D0961"/>
    <w:rsid w:val="005D5E8F"/>
    <w:rsid w:val="005D7984"/>
    <w:rsid w:val="005F399C"/>
    <w:rsid w:val="0061585A"/>
    <w:rsid w:val="0062799E"/>
    <w:rsid w:val="00710B7F"/>
    <w:rsid w:val="00763509"/>
    <w:rsid w:val="00777CBD"/>
    <w:rsid w:val="007932F7"/>
    <w:rsid w:val="00796808"/>
    <w:rsid w:val="007A3EA7"/>
    <w:rsid w:val="007A4C56"/>
    <w:rsid w:val="007D34DC"/>
    <w:rsid w:val="007E15D2"/>
    <w:rsid w:val="007F6CC6"/>
    <w:rsid w:val="00832B17"/>
    <w:rsid w:val="00846AA0"/>
    <w:rsid w:val="008544A5"/>
    <w:rsid w:val="00863ED6"/>
    <w:rsid w:val="00885AFC"/>
    <w:rsid w:val="008C1496"/>
    <w:rsid w:val="008D57E1"/>
    <w:rsid w:val="008F1ABE"/>
    <w:rsid w:val="008F61CC"/>
    <w:rsid w:val="00911C43"/>
    <w:rsid w:val="009359F0"/>
    <w:rsid w:val="00941059"/>
    <w:rsid w:val="0094161B"/>
    <w:rsid w:val="009424E4"/>
    <w:rsid w:val="009663A5"/>
    <w:rsid w:val="009701D8"/>
    <w:rsid w:val="009A153E"/>
    <w:rsid w:val="009D3DD1"/>
    <w:rsid w:val="00A04160"/>
    <w:rsid w:val="00A07156"/>
    <w:rsid w:val="00A421CF"/>
    <w:rsid w:val="00A46173"/>
    <w:rsid w:val="00A46E67"/>
    <w:rsid w:val="00A6039D"/>
    <w:rsid w:val="00A62139"/>
    <w:rsid w:val="00A825B6"/>
    <w:rsid w:val="00AB728D"/>
    <w:rsid w:val="00AD4696"/>
    <w:rsid w:val="00AD7DC9"/>
    <w:rsid w:val="00B43653"/>
    <w:rsid w:val="00B74E71"/>
    <w:rsid w:val="00B87B5E"/>
    <w:rsid w:val="00BD7E57"/>
    <w:rsid w:val="00C20E23"/>
    <w:rsid w:val="00C2412C"/>
    <w:rsid w:val="00C37898"/>
    <w:rsid w:val="00C917AE"/>
    <w:rsid w:val="00CA1D8A"/>
    <w:rsid w:val="00CA7768"/>
    <w:rsid w:val="00CC6DFC"/>
    <w:rsid w:val="00CD69F2"/>
    <w:rsid w:val="00CF0698"/>
    <w:rsid w:val="00D55474"/>
    <w:rsid w:val="00D640F2"/>
    <w:rsid w:val="00D66FBF"/>
    <w:rsid w:val="00DA7258"/>
    <w:rsid w:val="00DC7104"/>
    <w:rsid w:val="00DD396F"/>
    <w:rsid w:val="00E22CFF"/>
    <w:rsid w:val="00E30961"/>
    <w:rsid w:val="00E341F8"/>
    <w:rsid w:val="00E478F8"/>
    <w:rsid w:val="00E47C83"/>
    <w:rsid w:val="00E54851"/>
    <w:rsid w:val="00E70348"/>
    <w:rsid w:val="00E81A84"/>
    <w:rsid w:val="00E87BBB"/>
    <w:rsid w:val="00EA3224"/>
    <w:rsid w:val="00EB4CCE"/>
    <w:rsid w:val="00EC35CC"/>
    <w:rsid w:val="00F32C75"/>
    <w:rsid w:val="00F436F1"/>
    <w:rsid w:val="00F44566"/>
    <w:rsid w:val="00F833B2"/>
    <w:rsid w:val="00FA37CC"/>
    <w:rsid w:val="00FD477A"/>
    <w:rsid w:val="00FE1338"/>
    <w:rsid w:val="00FE738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5CD9C-8601-44F0-A4EE-C4A820B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FC4"/>
    <w:rPr>
      <w:b/>
      <w:bCs/>
    </w:rPr>
  </w:style>
  <w:style w:type="character" w:customStyle="1" w:styleId="apple-converted-space">
    <w:name w:val="apple-converted-space"/>
    <w:basedOn w:val="DefaultParagraphFont"/>
    <w:rsid w:val="004A5FC4"/>
  </w:style>
  <w:style w:type="paragraph" w:styleId="ListParagraph">
    <w:name w:val="List Paragraph"/>
    <w:basedOn w:val="Normal"/>
    <w:uiPriority w:val="34"/>
    <w:qFormat/>
    <w:rsid w:val="00A07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85D9-5EBD-4863-9F4B-AC91C3D7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Ruzanna Khachatryan</cp:lastModifiedBy>
  <cp:revision>17</cp:revision>
  <cp:lastPrinted>2017-05-16T05:17:00Z</cp:lastPrinted>
  <dcterms:created xsi:type="dcterms:W3CDTF">2017-03-27T05:30:00Z</dcterms:created>
  <dcterms:modified xsi:type="dcterms:W3CDTF">2017-05-24T08:01:00Z</dcterms:modified>
</cp:coreProperties>
</file>