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08" w:rsidRDefault="00543E08" w:rsidP="00543E08">
      <w:pPr>
        <w:jc w:val="center"/>
        <w:rPr>
          <w:rFonts w:ascii="GHEA Grapalat" w:hAnsi="GHEA Grapalat" w:cs="Sylfaen"/>
          <w:b/>
          <w:sz w:val="24"/>
          <w:szCs w:val="24"/>
          <w:lang w:val="af-ZA"/>
        </w:rPr>
      </w:pPr>
      <w:r>
        <w:rPr>
          <w:rFonts w:ascii="GHEA Grapalat" w:hAnsi="GHEA Grapalat" w:cs="Sylfaen"/>
          <w:b/>
          <w:sz w:val="24"/>
          <w:szCs w:val="24"/>
          <w:lang w:val="af-ZA"/>
        </w:rPr>
        <w:t>ԱՄՓՈՓԱԹԵՐԹ</w:t>
      </w:r>
    </w:p>
    <w:p w:rsidR="00543E08" w:rsidRDefault="00543E08" w:rsidP="00543E08">
      <w:pPr>
        <w:jc w:val="center"/>
        <w:rPr>
          <w:rFonts w:ascii="GHEA Grapalat" w:hAnsi="GHEA Grapalat" w:cs="Sylfaen"/>
          <w:b/>
          <w:sz w:val="24"/>
          <w:szCs w:val="24"/>
          <w:lang w:val="af-ZA"/>
        </w:rPr>
      </w:pPr>
    </w:p>
    <w:p w:rsidR="00543E08" w:rsidRDefault="00543E08" w:rsidP="00543E08">
      <w:pPr>
        <w:jc w:val="both"/>
        <w:rPr>
          <w:rFonts w:ascii="GHEA Grapalat" w:hAnsi="GHEA Grapalat"/>
          <w:b/>
          <w:bCs/>
          <w:sz w:val="24"/>
          <w:szCs w:val="24"/>
          <w:lang w:val="af-ZA"/>
        </w:rPr>
      </w:pPr>
      <w:r>
        <w:rPr>
          <w:rFonts w:ascii="GHEA Grapalat" w:hAnsi="GHEA Grapalat" w:cs="Sylfaen"/>
          <w:b/>
          <w:sz w:val="24"/>
          <w:szCs w:val="24"/>
          <w:lang w:val="af-ZA"/>
        </w:rPr>
        <w:t xml:space="preserve">ՀԱՅԱUՏԱՆԻ ՀԱՆՐԱՊԵՏՈՒԹՅԱՆ ԿԱՌԱՎԱՐՈՒԹՅԱՆ 2014 ԹՎԱԿԱՆԻ ՕԳՈՍՏՈՍԻ 28-Ի N 895-Ն ՈՐՈՇՄԱՆ ՄԵՋ ԼՐԱՑՈՒՄՆԵՐ ԵՎ ՓՈՓՈԽՈՒԹՅՈՒՆՆԵՐ ԿԱՏԱՐԵԼՈՒ ՄԱUԻՆ </w:t>
      </w:r>
      <w:r>
        <w:rPr>
          <w:rFonts w:ascii="GHEA Grapalat" w:hAnsi="GHEA Grapalat"/>
          <w:b/>
          <w:bCs/>
          <w:sz w:val="24"/>
          <w:szCs w:val="24"/>
          <w:lang w:val="af-ZA"/>
        </w:rPr>
        <w:t>ՀԱՅԱՍՏԱՆԻ ՀԱՆՐԱՊԵՏՈՒԹՅԱՆ ԿԱՌԱՎԱՐՈՒԹՅԱՆ ՈՐՈՇՄԱՆ ՆԱԽԱԳԾԻ ԿԱՊԱԿՑՈՒԹՅԱՄԲ ՇԱՀԱԳՐԳԻՌ ՄԱՐՄԻՆՆԵՐԻՑ ԱՌԱՐԿՈՒԹՅՈՒՆՆԵՐԻ ԵՎ ԱՌԱՋԱՐԿՈՒԹՅՈՒՆՆԵՐԻ ՎԵՐԱԲԵՐՅԱԼ</w:t>
      </w:r>
    </w:p>
    <w:p w:rsidR="00543E08" w:rsidRDefault="00543E08" w:rsidP="00543E08">
      <w:pPr>
        <w:jc w:val="both"/>
        <w:rPr>
          <w:rFonts w:ascii="GHEA Grapalat" w:hAnsi="GHEA Grapalat"/>
          <w:b/>
          <w:bCs/>
          <w:sz w:val="24"/>
          <w:szCs w:val="24"/>
          <w:lang w:val="af-ZA"/>
        </w:rPr>
      </w:pPr>
    </w:p>
    <w:tbl>
      <w:tblPr>
        <w:tblStyle w:val="TableGrid"/>
        <w:tblW w:w="14595" w:type="dxa"/>
        <w:tblInd w:w="-702" w:type="dxa"/>
        <w:tblLayout w:type="fixed"/>
        <w:tblLook w:val="04A0" w:firstRow="1" w:lastRow="0" w:firstColumn="1" w:lastColumn="0" w:noHBand="0" w:noVBand="1"/>
      </w:tblPr>
      <w:tblGrid>
        <w:gridCol w:w="2520"/>
        <w:gridCol w:w="5128"/>
        <w:gridCol w:w="4049"/>
        <w:gridCol w:w="2898"/>
      </w:tblGrid>
      <w:tr w:rsidR="00543E08" w:rsidTr="00E95D9E">
        <w:tc>
          <w:tcPr>
            <w:tcW w:w="2520" w:type="dxa"/>
            <w:tcBorders>
              <w:top w:val="single" w:sz="4" w:space="0" w:color="auto"/>
              <w:left w:val="single" w:sz="4" w:space="0" w:color="auto"/>
              <w:bottom w:val="single" w:sz="4" w:space="0" w:color="auto"/>
              <w:right w:val="single" w:sz="4" w:space="0" w:color="auto"/>
            </w:tcBorders>
            <w:vAlign w:val="center"/>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Առաջարկության հեղինակը, գրության ամսաթիվը և համարը</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Առարկության, առաջարկության բովանդակությունը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Եզրակացություն</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pStyle w:val="BodyTextIndent2"/>
              <w:tabs>
                <w:tab w:val="left" w:pos="720"/>
              </w:tabs>
              <w:spacing w:after="0" w:line="276" w:lineRule="auto"/>
              <w:ind w:left="0"/>
              <w:jc w:val="both"/>
              <w:rPr>
                <w:rFonts w:ascii="GHEA Grapalat" w:hAnsi="GHEA Grapalat" w:cs="Sylfaen"/>
                <w:lang w:val="af-ZA"/>
              </w:rPr>
            </w:pPr>
            <w:r>
              <w:rPr>
                <w:rFonts w:ascii="GHEA Grapalat" w:hAnsi="GHEA Grapalat" w:cs="Sylfaen"/>
                <w:lang w:val="af-ZA"/>
              </w:rPr>
              <w:t>Կատարված</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փոփոխությունները</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ՀՀ գլխավոր դատախազություն 09.11.2018թ. թիվ 04/20/12561-18</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«Հայաստանի Հանրապետության կառավարության 2014 թվականի օգոստոսի 28-ի N 895-Ն որոշման մեջ լրացումներ և փոփոխություններ կատարելու մասին» ՀՀ կառավարության որոշման նախագծի վերաբերյալ ներկայացվում են հետևյալ նկատառումները.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Նախագծի 1-ին կետի 3-րդ ենթակետով նախատեսվում է ՀՀ կառավարության 28.08.2014թ. N 895-Ն որոշումը լրացնել N 7 հավելվածով՝ համաձայն Նախագծի հավելվածի, որը կսահմանի «Պաշտոնատար անձանց գործունեության ապահովման, սպասարկման և սոցիալական երաշխիքների մասին» Հայաստանի Հանրապետության օրենքի (այսուհետ՝ Օրենք) N 1 հավելվածով սահմանված պաշտոններին հավասարեցվող պաշտոնների ցանկը: Այն </w:t>
            </w:r>
            <w:r>
              <w:rPr>
                <w:rFonts w:ascii="GHEA Grapalat" w:hAnsi="GHEA Grapalat" w:cs="Sylfaen"/>
                <w:sz w:val="24"/>
                <w:szCs w:val="24"/>
                <w:lang w:val="af-ZA"/>
              </w:rPr>
              <w:lastRenderedPageBreak/>
              <w:t xml:space="preserve">սահմանում է այն պաշտոնների ցանկը, որոնցում առնվազն 10 տարի պաշտոնավարած անձը՝ 65 տարին լրանալու դեպքում, ստանում է Օրենքով սահմանված կենսաթոշակ ստանալու իրավունք: Ներկայումս գործող ցանկի ուսումնասիրությունից պարզ է դառնում, որ ՀՀ դատախազության համակարգից տվյալ պայմաններով նման իրավունք կարող են ձեռք բերել միայն ՀՀ գլխավոր դատախազի և նրա տեղակալի, Երևան քաղաքի դատախազի, մարզի դատախազի և կայազորի զինվորական դատախազների պաշտոններում առնվազն 10 տարի պաշտոնավարած անձինք՝ 65 տարին լրանալու դեպքում: Գտնում ենք, որ առկա իրավակարգավորումները չեն արտացոլում դատախազության համակարգում գոյություն ունեցող աստիճանակարգության, պատասխանատվության բաշխման և իրականացվող գործառույթների կարևորության հարաբերությունները: Մասնավորապես, նշված ցանկից դուրս են մնացել մի քանի պաշտոններ, որոնք «Դատախազության մասին» ՀՀ օրենքի 37-րդ հոդվածի համաձայն՝ դատախազությունում ավելի բարձր պաշտոնների խմբում են ընդգրկված, քան մարզի կամ կայազորի զինվորական դատախազները: Խոսքը վերաբերում է գլխավոր դատախազության </w:t>
            </w:r>
            <w:r>
              <w:rPr>
                <w:rFonts w:ascii="GHEA Grapalat" w:hAnsi="GHEA Grapalat" w:cs="Sylfaen"/>
                <w:sz w:val="24"/>
                <w:szCs w:val="24"/>
                <w:lang w:val="af-ZA"/>
              </w:rPr>
              <w:lastRenderedPageBreak/>
              <w:t>կառուցվածքային ստորաբաժանման ղեկավարի և զինվորական դատախազի տեղակալի պաշտոններին: Գտնում ենք, որ որևէ կերպ հիմնավորված չէ ՀՀ գլխավոր դատախազության կառուցվածքային ստորաբաժանման ղեկավարի և զինվորական դատախազի տեղակալի պաշտոններում առնվազն 10 տարի պաշտոնավարած անձանց Օրենքի 2-րդ հոդվածի 1-ին մասի 8-րդ կետով նախատեսված պայմաններում կենսաթոշակի իրավունք ստանալու հնարավորություն չընձեռելը: Բացի այդ, եթե նման հնարավորություն ունեն մարզի դատախազները, որևէ կերպ հիմնավոր չէ նման հնարավորությամբ նաև Երևան քաղաքի վարչական շրջանների դատախազներին չօժտելը: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Հաշվի առնելով վերոգրյալը՝ առաջարկում ենք քննարկել Օրենքի N 1 հավելվածում համապատասխան փոփոխություններ կատարելու և Օրենքի 2-րդ հոդվածի 1-ին մասի 8-րդ կետով սահմանված պաշտոնների ցանկում ՀՀ գլխավոր դատախազության կառուցվածքային ստորաբաժանման ղեկավարի, զինվորական դատախազի տեղակալի և Երևան քաղաքի վարչական շրջանների դատախազների ընդգրկման հարցը: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lastRenderedPageBreak/>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Առաջարկությոնը վերաբերում է «Պաշտոնատար անձանց գործունեության ապահովման, սպասարկման և սոցիալական երաշխիքների մասին» Հայաստանի Հանրապետության օրենքին և չի կարող իրացվել սույն նախագծում:</w:t>
            </w:r>
          </w:p>
          <w:p w:rsidR="00543E08" w:rsidRDefault="00543E08">
            <w:pPr>
              <w:pStyle w:val="BodyText"/>
              <w:spacing w:line="276" w:lineRule="auto"/>
              <w:jc w:val="both"/>
              <w:rPr>
                <w:rFonts w:ascii="GHEA Mariam" w:hAnsi="GHEA Mariam"/>
                <w:sz w:val="24"/>
                <w:szCs w:val="24"/>
                <w:lang w:val="hy-AM"/>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pStyle w:val="BodyText"/>
              <w:spacing w:line="276" w:lineRule="auto"/>
              <w:jc w:val="both"/>
              <w:rPr>
                <w:rFonts w:ascii="GHEA Mariam" w:hAnsi="GHEA Mariam"/>
                <w:sz w:val="24"/>
                <w:szCs w:val="24"/>
                <w:lang w:val="hy-AM"/>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lastRenderedPageBreak/>
              <w:t xml:space="preserve">ՀՀ ֆինանսների նախարարություն </w:t>
            </w:r>
            <w:r>
              <w:rPr>
                <w:rFonts w:ascii="GHEA Grapalat" w:hAnsi="GHEA Grapalat" w:cs="Sylfaen"/>
                <w:sz w:val="24"/>
                <w:szCs w:val="24"/>
                <w:lang w:val="af-ZA"/>
              </w:rPr>
              <w:lastRenderedPageBreak/>
              <w:t>11.08.2018թ. թիվ 01/9-1/20314-18</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lastRenderedPageBreak/>
              <w:t xml:space="preserve">Ուսումնասիրելով Ձեր 2018 թվականի հոկտեմբերի 27-ի N ՄԹ/ԱնԳ-1-4/16650-18 </w:t>
            </w:r>
            <w:r>
              <w:rPr>
                <w:rFonts w:ascii="GHEA Grapalat" w:hAnsi="GHEA Grapalat" w:cs="Sylfaen"/>
                <w:sz w:val="24"/>
                <w:szCs w:val="24"/>
                <w:lang w:val="af-ZA"/>
              </w:rPr>
              <w:lastRenderedPageBreak/>
              <w:t>գրությամբ ներկայացված «Հայաuտանի Հանրապետության կառավարության 2014 թվականի օգոստոսի 28</w:t>
            </w:r>
            <w:r>
              <w:rPr>
                <w:rFonts w:ascii="GHEA Grapalat" w:hAnsi="GHEA Grapalat" w:cs="Sylfaen"/>
                <w:sz w:val="24"/>
                <w:szCs w:val="24"/>
                <w:lang w:val="af-ZA"/>
              </w:rPr>
              <w:noBreakHyphen/>
              <w:t>ի N 895-Ն որոշման մեջ լրացումներ և փոփոխություններ կատարելու մաuին» ՀՀ կառավարության որոշման նախագիծը (այսուհետ` Նախագիծ)՝ հայտնում ենք հետևյալը.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 Նկատի ունենալով, որ Նախագծի ընդունումը պայմանավորված է «Պաշտոնատար անձանց գործունեության ապահովման, սպասարկման եվ սոցիալական երաշխիքների մասին» ՀՀ օրենքում և այլ իրավական ակտերում կատարված փոփոխություններով, ապա Նախագծի վերաբերյալ առարկություններ չունենք:</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Միևնույն ժամանակ հարկ է նշել, որ Նախագծի ընդունումը (մասնավորապես. 1-ին կետի 2-րդ ենթակետը, 3-րդ կետը, 7-րդ կետի «ժդ» ենթակետը, 8-րդ կետի «բ» և «գ» ենթակետերը, 18-րդ կետը) ենթադրում է ՀՀ պետական բյուջեից լրացուցիչ ֆինանսական միջոցների հատկացման անհրաժեշտություն (ֆինանսական գնահատականը ներկայացված չէ):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Նախագծի ընդունման դեպքում հնարավոր լրացուցիչ ծախսերը նախատեսվում է ֆինանսավորել առկա բյուջետային հատկացումների հաշվին: Այս մասին լրացվել է նաև հիմնավորման մեջ: </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2. Առաջարկում ենք Նախագծի 1-ին կետի 2-րդ ենթակետում նշել ՀՀ օրենքի ուժի մեջ մտնելու ժամկետը (09.04.2018թ.)՝ ելնելով օրենսդրական տեխնիկայի կանոններից, ինչպես նաև ճշտել Նախագծի նախաբանում նշված ՀՀ քաղաքացիական օրենսգրքի 629.9-րդ հոդվածի համարը: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Նախագածի նախաբանում «929.9-րդ» բառը փոխարինվել է «928.9-րդ» բառով: </w:t>
            </w:r>
          </w:p>
        </w:tc>
      </w:tr>
      <w:tr w:rsidR="00543E08" w:rsidTr="00E95D9E">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ՀՀ Քննչական կոմիտե 11.06.2018թ.</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թիվ 01/17/14775-18</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Հայաստանի Հանրապետության քննչական կոմիտեում քննարկվել է Հայաստանի Հանրապետության կառավարության 2014 թվականի օգոստոսի 28-ի N 895-Ն որոշման մեջ լրացումներ և փոփոխություններ կատարելու մասին Հայաստանի Հանրապետության կառավարության որոշման նախագիծը: Նախագծի վերաբերյալ դիտողություններ և առաջարկություններ չկան:</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Tr="00E95D9E">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ՀՀ հատուկ քննչական ծառայություն 02.11.2018թ. թիվ 18-10513գ-18</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Ի պատասխան Ձեր 27.10.2018թ. թիվ ՄԹ/ԱՆԳ-1-4/16650-18 գրության՝ ուղարկում եմ Հայաստանի Հանրապետության կառավարության 2014 թվականի օգոստոսի 28-ի N 895-Ն որոշման մեջ լրացումներ և փոփոխություններ կատարելու մասին Հայաստանի Հանրապետության կառավարության որոշման նախագծի վերաբերյալ Հայաստանի Հանրապետության հատուկ քննչական ծառայության առաջարկությունները: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պարբերությամբ հավանաբար սխալմամբ հղում է կատարվել Հայաստանի Հանրապետության քաղաքացիական օրենսգրքի գոյություն չունեցող 629.9-րդ հոդվածին: Կարծում ենք՝ հղում պետք է կատարվեր սոցիալական ապահովության հաշվի պայմանագրին վերաբերող 928.9-րդ հոդվածին:</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նախաբանում «929.9-րդ» բառը փոխարինվել է «928.9-րդ» բառով:</w:t>
            </w:r>
          </w:p>
        </w:tc>
      </w:tr>
      <w:tr w:rsidR="00543E08" w:rsidRPr="001F5C98" w:rsidTr="00E95D9E">
        <w:trPr>
          <w:trHeight w:val="268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1-ին ենթակետում կրկնվել է սոցիալական ապահովության արտահայտութնունը, ուստի անհրաժեշտ է բացառել դրանցից մեկի գործածումը: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Որոշման մեջ համապատասխան փոփոխությունը կատարվել է  ՀՀ կառավարության 2020 թվականի մարտի 12-ի N 272-Ն որոշմամբ:</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7-րդ ենթակետի ե պարբերության դ ենթապարբերությունում և ը պարբերության դ ենթապարբերությունում նշում բառը փոխարինել գրառում բառով միևնույն բառի անհարկի կրկնությունը բացառելու նպատակով ենթապարբերություններին նախորդում են նշվում են բառերը: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Առաջարկությունը կրում է տեխնիկական բնույթ: Նախագծով առաջարկվող խմբագրությունն ընդհանրական է և կիրառված է համանման կարգավորում նախատեսող՝ կենսաթոշակներին, նպաստներին վերաբերող իրավական ակտերում:</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7-րդ ենթակետի թ պարբերությամբ առաջարկվում է Հայաստանի Հանրապետության կառավարության 2014 թվականի օգոստոսի 28-ի N895-Ն որոշման 3-րդ հավելվածի 11-րդ կետի 1-ին ենթակետում 6-րդ, 7-րդ և 8-րդ բառերը փոխարինել 2.2-րդ, 2.3-րդ, 6-րդ, 7-րդ, 7.1-ին և 8-րդ բառերով: Հարկ է նկատել, որ գործող կարգավորմամբ համապատասխան որոշման 11-րդ կետի 1-ին ենթակետը չի բովանդակում 6-րդ, 7-րդ և 8-րդ բառերը, և պարզ չէ, թե փոփոխությունն ինչին է ուղղված:</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Որոշման մեջ համապատասխան փոփոխությունը կատարվել է  ՀՀ կառավարության 2020 թվականի մարտի 12-ի N 272-Ն որոշմամբ:</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8-րդ ենթակետի ա պարբերությամբ առաջարկվում է համապատասխան որոշման N 4 հավելվածի 1-ին կետում 3-րդ մասով բառերը փոխարինել 3-րդ և 6-րդ մասերով բառերով: Խոսքը Պետական պաշտոններ զբաղեցրած անձանց սոցիալական երաշխիքների մասին ՀՀ օրենքի 9-րդ հոդվածի մասին է, որը բաղկացած է 5 մասերից, այսինքն՝ Նախագծով առաջարկվող փոփոխությունը հղում է կատարում հոդվածի գոյություն չունեցող մասին:</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Դրույթը հանվել է նախագծից:</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7-րդ հավելվածով նախատեսված ցանկի 58-րդ կետի վերաբերյալ Նախագծի հեղինակների հետ քննարկումից պարզ դարձավ, որ վերջիններս, գործածելով ՀՔԾ վարչության պետ և ՀՔԾ վարչության պետի տեղակալ հասկացությունները, հավանաբար, նկատի են ունեցել հենց ՀՔԾ պետին և ՀՔԾ պետի տեղակալին, քանի որ մարմինն ի սկզբանե գործել է որպես ծառայություն, այլ ոչ վարչություն:</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Նախագծի N 7 հավելվածի 58-րդ կետը խմբագրվել է: </w:t>
            </w:r>
          </w:p>
        </w:tc>
      </w:tr>
      <w:tr w:rsidR="00543E08" w:rsidTr="00E95D9E">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ՀՀ մարդու իրավունքների պաշտպան 31.10.2018թ. թիվ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01/13.3/5880-18</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Ի պատասխան Ձեր՝ 2018 թվականի հոկտեմբերի 27-ի թիվ ՄԹ/ԱնԳ-1-4/16650-18 գրության՝ տեղեկացնում եմ, որ «Հայաստանի Հանրապետության կառավարության 2014 թվականի օգոստոսի 28-ի N 895-Ն որոշման մեջ լրացումներ և փոփոխություններ կատարելու մասին» ՀՀ կառավարության որոշման նախագծի վերաբերյալ նկատառումներ չկան</w:t>
            </w:r>
            <w:r>
              <w:rPr>
                <w:rFonts w:ascii="Calibri" w:hAnsi="Calibri" w:cs="Calibri"/>
                <w:sz w:val="24"/>
                <w:szCs w:val="24"/>
                <w:lang w:val="af-ZA"/>
              </w:rPr>
              <w:t> </w:t>
            </w:r>
            <w:r>
              <w:rPr>
                <w:rFonts w:ascii="GHEA Grapalat" w:hAnsi="GHEA Grapalat" w:cs="Sylfaen"/>
                <w:sz w:val="24"/>
                <w:szCs w:val="24"/>
                <w:lang w:val="af-ZA"/>
              </w:rPr>
              <w:t>:</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Ընդունվել է ի գիտություն:</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ՀՀ արդարադատության նախարարություն 08.07.2019թ. թիվ 01/27.2/14941-2019</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Ի պատասխան Ձեր 2019 թվականի հունիսի 18-ի ԶԲ/ԱԳ-3/9576-2019 գրության` կից ներկայացվում է «Հայաստանի Հանրապետության կառավարության 2014 թվականի օգոստոսի 28-ի N 895-Ն որոշման մեջ լրացումներ և փոփոխություններ կատարելու մասին» Հայաստանի Հանրապետության կառավարության որոշման նախագծի վերաբերյալ Հայաստանի Հանրապետության արդարադատության նախարարության պետական փորձագիտական եզրակացությունը: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 «Հայաստանի Հանրապետության կառավարության 2014 թվականի օգոստոսի 28-ի N 895-Ն որոշման մեջ լրացումներ և փոփոխություններ կատարելու մասին» Հայաստանի Հանրապետության կառավարության որոշման նախագծի վերնագրում «2018» թիվն անհրաժեշտ է փոխարինել «2019» թվով: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վերնագրում կատարվել է համապատասխան փոփոխություն:</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2. Նախագծի 1-ին կետի 3-րդ ենթակետի «ժա» պարբերությունում «բառերը» բառն անհրաժեշտ է փոխարինել «բառը» բառով, իսկ 1-ին կետի 5-րդ ենթակետի «ժդ» պարբերության վերջում՝ լրացնել «բառերով» բառը: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3-րդ ենթակետի «ժա» պարբերությունում «բառերը» բառն փոխարինվել է «բառը» բառով, իսկ 1-ին կետի 5-րդ ենթակետի «ժդ» պարբերության վերջում՝ լրացվել «բառերով» բառը:</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ab/>
              <w:t>3. Նախագծի 1-ին կետի 3-րդ ենթակետի «ժբ» պարբերությամբ 16-րդ կետում «դիմող» բառը փոխարինվում է «հուղարկավորություն կատարած անձ կամ զոհվածի ընտանիքի անդամ կամ կարգով սահմանված դեպքում՝ նաև նրա օրինական ներկայացուցիչ (այսուհետ՝ շահառու) բառերով: Նույն ենթակետի «ժգ» պարբերությամբ լրացվող 17.1-րդ կետի համաձայն՝ նշանակված, սակայն շահառուի մահվան պատճառով չվճարված հուղարկավորության նպաստի գումարը ենթակա է ժառանգման: Հարկ է նշել, որ «Պաշտոնատար անձանց գործունեության ապահովման, սպասարկման և սոցիալական երաշխիքների մասին» ՀՀ օրենքի 3-րդ հոդվածի 1-ին մասի 1-ին կետի համաձայն՝ հուղարկավորության նպաստ վճարվում է հուղարկավորությունը կազմակերպած անձին: Այսինքն՝ օրենքը սահմանում է, որ հուղարկավորության նպաստ ստանալու իրավունք ունի միայն հուղարկավորությունը կազմակերպած անձը, մինչդեռ նախագծով սահմանվող «շահառու» հասկացությունը բացի վերջինից ընդգրկում է նաև զոհվածի ընտանիքի անդամին կամ կարգով սահմանված դեպքում՝ նաև նրա օրինական ներկայացուցչին, ուստի լրացվող 17.1-րդ կետում օգտագործվող «շահառու» բառն անհրաժեշտ է խմբագրել:</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3-րդ ենթակետի «ժգ» պարբերությամբ լրացվող 17.1-րդ կետում «շահառուիբառը փոխարինվել է «հուղարկավորություն կատարած անձ բառերով:</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 Նախագծի 1-ին կետի 5-րդ ենթակետի «ժգ» պարբերությունում «հետևյալ խմբագրությամբ» բառերն անհրաժեշտ է փոխարինել «հետևյալ բովանդակությամբ» բառերով՝ համաձայն «Նորմատիվ իրավական ակտերի մասին» ՀՀ օրենքի:</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5-րդ ենթակետը հանվել է:</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565"/>
        </w:trPr>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հանձնարարական 08.07.2020 թ.</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թիվ 02/11.4/30037-2020</w:t>
            </w: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հանձնարարությամբ՝ խնդրում եմ լրամշակել նախագիծը` հաշվի առնելով Վարչապետի աշխատակազմի սոցիալական հարցերի վարչության եզրակացությունը:</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սոցիալական հարցերի վարչության եզրակացություն</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Նախագծում առկա են պարզաբանման և հստակեցման ենթակա բովանդակային, ինչպես նաև իրավական տեխնիկայի հետ կապված խնդիրներ: Մասնավորապես՝</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 Նախաբանում անհրաժեշտ է շտկել ՀՀ քաղաքացիական օրենսգրքի համապատասխան հոդվածներին կատարվող հղումը:</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Նախաբանում շտկվել է ՀՀ քաղաքացիական օրենսգրքի համապատասխան հոդվածին կատարվող հղումը:</w:t>
            </w:r>
          </w:p>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2. Նախագծում բացակայում է 1-ին կետի 1-ին ենթակետով առաջարկվող կարգավորման իրավական հիմքի վերաբերյալ նշումը: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Առաջարկությունն ընդունվել է ի գիտություն: </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 </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Նախագծում 1-ին կետի 1-ին ենթակետով առաջարկվող N 7 հավելվածի վերնագիրը շարադրվել է հետևյալ կերպ.</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«Պաշտոնների ցանկը, որոնք զբաղեցնելու ժամանակահատվածները հավասարեցվում են օրենքի N 1 հավելվածով սահմանված պաշտոններ զբաղեցնելու ժամանակահատվածներին: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Հարկ է նշել, որ Որոշման N 2 հավելվածի 3-րդ կետով սահմանված են կենսաթոշակ նշանակելիս և կենսաթոշակի չափը հաշվարկելիս օրենքի N 1 հավելվածով սահմանված պաշտոնն զբաղեցնելու ժամանակահատվածին հավասարեցվող ժամանակահատվածները: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Որոշման N 3 հավելվածի 13-րդ կետով սահմանված են «Պետական պաշտոններ և պետական ծառայության պաշտոններ զբաղեցնող անձանց վարձատրության մասին» օրենքի N 1 հավելվածով</w:t>
            </w:r>
            <w:r>
              <w:rPr>
                <w:rFonts w:ascii="Calibri" w:hAnsi="Calibri" w:cs="Calibri"/>
                <w:sz w:val="24"/>
                <w:szCs w:val="24"/>
                <w:lang w:val="af-ZA"/>
              </w:rPr>
              <w:t> </w:t>
            </w:r>
            <w:r>
              <w:rPr>
                <w:rFonts w:ascii="GHEA Grapalat" w:hAnsi="GHEA Grapalat" w:cs="GHEA Grapalat"/>
                <w:sz w:val="24"/>
                <w:szCs w:val="24"/>
                <w:lang w:val="af-ZA"/>
              </w:rPr>
              <w:t>սահմանված</w:t>
            </w:r>
            <w:r>
              <w:rPr>
                <w:rFonts w:ascii="GHEA Grapalat" w:hAnsi="GHEA Grapalat" w:cs="Sylfaen"/>
                <w:sz w:val="24"/>
                <w:szCs w:val="24"/>
                <w:lang w:val="af-ZA"/>
              </w:rPr>
              <w:t xml:space="preserve"> </w:t>
            </w:r>
            <w:r>
              <w:rPr>
                <w:rFonts w:ascii="GHEA Grapalat" w:hAnsi="GHEA Grapalat" w:cs="GHEA Grapalat"/>
                <w:sz w:val="24"/>
                <w:szCs w:val="24"/>
                <w:lang w:val="af-ZA"/>
              </w:rPr>
              <w:t>գործակիցները</w:t>
            </w:r>
            <w:r>
              <w:rPr>
                <w:rFonts w:ascii="GHEA Grapalat" w:hAnsi="GHEA Grapalat" w:cs="Sylfaen"/>
                <w:sz w:val="24"/>
                <w:szCs w:val="24"/>
                <w:lang w:val="af-ZA"/>
              </w:rPr>
              <w:t xml:space="preserve">, </w:t>
            </w:r>
            <w:r>
              <w:rPr>
                <w:rFonts w:ascii="GHEA Grapalat" w:hAnsi="GHEA Grapalat" w:cs="GHEA Grapalat"/>
                <w:sz w:val="24"/>
                <w:szCs w:val="24"/>
                <w:lang w:val="af-ZA"/>
              </w:rPr>
              <w:t>որոնք</w:t>
            </w:r>
            <w:r>
              <w:rPr>
                <w:rFonts w:ascii="GHEA Grapalat" w:hAnsi="GHEA Grapalat" w:cs="Sylfaen"/>
                <w:sz w:val="24"/>
                <w:szCs w:val="24"/>
                <w:lang w:val="af-ZA"/>
              </w:rPr>
              <w:t xml:space="preserve"> </w:t>
            </w:r>
            <w:r>
              <w:rPr>
                <w:rFonts w:ascii="GHEA Grapalat" w:hAnsi="GHEA Grapalat" w:cs="GHEA Grapalat"/>
                <w:sz w:val="24"/>
                <w:szCs w:val="24"/>
                <w:lang w:val="af-ZA"/>
              </w:rPr>
              <w:t>պետք</w:t>
            </w:r>
            <w:r>
              <w:rPr>
                <w:rFonts w:ascii="GHEA Grapalat" w:hAnsi="GHEA Grapalat" w:cs="Sylfaen"/>
                <w:sz w:val="24"/>
                <w:szCs w:val="24"/>
                <w:lang w:val="af-ZA"/>
              </w:rPr>
              <w:t xml:space="preserve"> </w:t>
            </w:r>
            <w:r>
              <w:rPr>
                <w:rFonts w:ascii="GHEA Grapalat" w:hAnsi="GHEA Grapalat" w:cs="GHEA Grapalat"/>
                <w:sz w:val="24"/>
                <w:szCs w:val="24"/>
                <w:lang w:val="af-ZA"/>
              </w:rPr>
              <w:t>է</w:t>
            </w:r>
            <w:r>
              <w:rPr>
                <w:rFonts w:ascii="GHEA Grapalat" w:hAnsi="GHEA Grapalat" w:cs="Sylfaen"/>
                <w:sz w:val="24"/>
                <w:szCs w:val="24"/>
                <w:lang w:val="af-ZA"/>
              </w:rPr>
              <w:t xml:space="preserve"> </w:t>
            </w:r>
            <w:r>
              <w:rPr>
                <w:rFonts w:ascii="GHEA Grapalat" w:hAnsi="GHEA Grapalat" w:cs="GHEA Grapalat"/>
                <w:sz w:val="24"/>
                <w:szCs w:val="24"/>
                <w:lang w:val="af-ZA"/>
              </w:rPr>
              <w:t>հիմք</w:t>
            </w:r>
            <w:r>
              <w:rPr>
                <w:rFonts w:ascii="GHEA Grapalat" w:hAnsi="GHEA Grapalat" w:cs="Sylfaen"/>
                <w:sz w:val="24"/>
                <w:szCs w:val="24"/>
                <w:lang w:val="af-ZA"/>
              </w:rPr>
              <w:t xml:space="preserve"> </w:t>
            </w:r>
            <w:r>
              <w:rPr>
                <w:rFonts w:ascii="GHEA Grapalat" w:hAnsi="GHEA Grapalat" w:cs="GHEA Grapalat"/>
                <w:sz w:val="24"/>
                <w:szCs w:val="24"/>
                <w:lang w:val="af-ZA"/>
              </w:rPr>
              <w:t>ընդունվեն</w:t>
            </w:r>
            <w:r>
              <w:rPr>
                <w:rFonts w:ascii="GHEA Grapalat" w:hAnsi="GHEA Grapalat" w:cs="Sylfaen"/>
                <w:sz w:val="24"/>
                <w:szCs w:val="24"/>
                <w:lang w:val="af-ZA"/>
              </w:rPr>
              <w:t xml:space="preserve"> </w:t>
            </w:r>
            <w:r>
              <w:rPr>
                <w:rFonts w:ascii="GHEA Grapalat" w:hAnsi="GHEA Grapalat" w:cs="GHEA Grapalat"/>
                <w:sz w:val="24"/>
                <w:szCs w:val="24"/>
                <w:lang w:val="af-ZA"/>
              </w:rPr>
              <w:t>խնդրո</w:t>
            </w:r>
            <w:r>
              <w:rPr>
                <w:rFonts w:ascii="GHEA Grapalat" w:hAnsi="GHEA Grapalat" w:cs="Sylfaen"/>
                <w:sz w:val="24"/>
                <w:szCs w:val="24"/>
                <w:lang w:val="af-ZA"/>
              </w:rPr>
              <w:t xml:space="preserve"> </w:t>
            </w:r>
            <w:r>
              <w:rPr>
                <w:rFonts w:ascii="GHEA Grapalat" w:hAnsi="GHEA Grapalat" w:cs="GHEA Grapalat"/>
                <w:sz w:val="24"/>
                <w:szCs w:val="24"/>
                <w:lang w:val="af-ZA"/>
              </w:rPr>
              <w:t>առարկա</w:t>
            </w:r>
            <w:r>
              <w:rPr>
                <w:rFonts w:ascii="GHEA Grapalat" w:hAnsi="GHEA Grapalat" w:cs="Sylfaen"/>
                <w:sz w:val="24"/>
                <w:szCs w:val="24"/>
                <w:lang w:val="af-ZA"/>
              </w:rPr>
              <w:t xml:space="preserve"> </w:t>
            </w:r>
            <w:r>
              <w:rPr>
                <w:rFonts w:ascii="GHEA Grapalat" w:hAnsi="GHEA Grapalat" w:cs="GHEA Grapalat"/>
                <w:sz w:val="24"/>
                <w:szCs w:val="24"/>
                <w:lang w:val="af-ZA"/>
              </w:rPr>
              <w:t>դեպքում</w:t>
            </w:r>
            <w:r>
              <w:rPr>
                <w:rFonts w:ascii="GHEA Grapalat" w:hAnsi="GHEA Grapalat" w:cs="Sylfaen"/>
                <w:sz w:val="24"/>
                <w:szCs w:val="24"/>
                <w:lang w:val="af-ZA"/>
              </w:rPr>
              <w:t xml:space="preserve"> </w:t>
            </w:r>
            <w:r>
              <w:rPr>
                <w:rFonts w:ascii="GHEA Grapalat" w:hAnsi="GHEA Grapalat" w:cs="GHEA Grapalat"/>
                <w:sz w:val="24"/>
                <w:szCs w:val="24"/>
                <w:lang w:val="af-ZA"/>
              </w:rPr>
              <w:t>կենսաթոշակի</w:t>
            </w:r>
            <w:r>
              <w:rPr>
                <w:rFonts w:ascii="GHEA Grapalat" w:hAnsi="GHEA Grapalat" w:cs="Sylfaen"/>
                <w:sz w:val="24"/>
                <w:szCs w:val="24"/>
                <w:lang w:val="af-ZA"/>
              </w:rPr>
              <w:t xml:space="preserve"> </w:t>
            </w:r>
            <w:r>
              <w:rPr>
                <w:rFonts w:ascii="GHEA Grapalat" w:hAnsi="GHEA Grapalat" w:cs="GHEA Grapalat"/>
                <w:sz w:val="24"/>
                <w:szCs w:val="24"/>
                <w:lang w:val="af-ZA"/>
              </w:rPr>
              <w:t>չափը</w:t>
            </w:r>
            <w:r>
              <w:rPr>
                <w:rFonts w:ascii="GHEA Grapalat" w:hAnsi="GHEA Grapalat" w:cs="Sylfaen"/>
                <w:sz w:val="24"/>
                <w:szCs w:val="24"/>
                <w:lang w:val="af-ZA"/>
              </w:rPr>
              <w:t xml:space="preserve"> </w:t>
            </w:r>
            <w:r>
              <w:rPr>
                <w:rFonts w:ascii="GHEA Grapalat" w:hAnsi="GHEA Grapalat" w:cs="GHEA Grapalat"/>
                <w:sz w:val="24"/>
                <w:szCs w:val="24"/>
                <w:lang w:val="af-ZA"/>
              </w:rPr>
              <w:t>հաշվարկելիս</w:t>
            </w:r>
            <w:r>
              <w:rPr>
                <w:rFonts w:ascii="GHEA Grapalat" w:hAnsi="GHEA Grapalat" w:cs="Sylfaen"/>
                <w:sz w:val="24"/>
                <w:szCs w:val="24"/>
                <w:lang w:val="af-ZA"/>
              </w:rPr>
              <w:t>:</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Հաշվի առնելով այն հանգամանքը, որ «Պետական կառավարման համակարգի մարմինների մասին օրենքով փոխվեցին պետական կառավարման համակարգի մեծ թվով մարմինների անվանումները, նպատակահարմար է Որոշման N 2 հավելվածի 3-րդ կետի և N 3 հավելվածի 13-րդ կետի կարգավորումները համատեղել մեկ աղյուսակում: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Խնդրի նման կարգավորումը նվազագույնի կհասցնի գործող օրենսդրությամբ սահմանված անվանումից տարբեր այլ պաշտոն զբաղեցրած անձի կենսաթոշակի իրավունքի իրացման գործընթացում իրավաիրառ պրակտիկայի սխալները:</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N 1 հավելվածում անհրաժեշտ է սահմանել «դիմող» հասկացությունը՝ դրանում ներառելով նաև որոշ դեպքերում օրինական ներկայացուցչի կողմից դիմելու հնարավորությունը: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Որոշման N 1 հավելվածով կարգավորվում են 2 վճարատեսակի առնչվող հարաբերություններ:</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Հուղարկավորության նպաստը նշանակվում է նշանակվում և վճարվում է զոհվածի հուղարկավորությունը կատարած անձին՝ նրա ներկայացրած դիմումի հիման վրա: Այս դեպքում դիմողը դիմում ներկայացրած անձը այն անձն է, ում նշանակվում է հուղարկավորության նպաստ: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Միանվագ դրամական օգնությունը նշանակվում և վճարվում է զոհվածի ընտանիքին, ընտանիքի՝ չափահաս անդամներից որևէ մեկի դիմումի հիման վրա: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Այս դեպքում դիմումը կարող է ներկայացնել ցանկացած անձ, իսկ Միանվագ դրամական օգնությունը նշանակվել այլ անձի:</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4.Նախագծի 1-ին կետում՝</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 3-րդ ենթակետի ե. պարբերության ձևակերպումից անհասկանալի է, թե ով է դիմում ներկայացնում:</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մասնակիորեն: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Միանվագ դրամական օգնությունը նշանակելու դիմումը կարող է ներկայացվել ցանկացած անձի կողմից: </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2) 3-րդ ենթակետի ը. և թ. պարբերությունները խմբագրման կարիք ունեն, քանի որ դիմողը կարող է լինել հենց զոհվածի ընտանիքի անդամը:</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մասնակիորեն:</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3-րդ ենթակետի «ը պարբերությունում առաջարկվող լրացման մեջ ավելացվել են «(եթե դիմողը զոհվածի ընտանիքի անդամը (սույն կարգով սահմանված դեպքում՝ նաև նրա օրինական ներկայացուցիչը) չէ) բառերը: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կետի 3-րդ ենթակետի «թ պարբերությունը վերաբերում է զոհվածի ընտանիքի անդամին:</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3) բացակայում է 3-րդ ենթակետի բ., 4-րդ ենթակետի ժա. պարբերությունների լրացման համար հիմք հանդիսացող օրենքի համապատասխան դրույթի վերաբերյալ հիշատակությունը:</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մասնակիորեն: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3-րդ ենթակետի «բ պարբերության համար հիմք է հանդիսացել ՀՀ քաղաքացիական օրենսգրքի 928.8-րդ հոդվածը: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նախաբանում ավելացվել է հղումը «Հայաստանի Հանրապետության քննչական կոմիտեի մասին» օրենքի 56-րդ հոդվածի 4-րդ մասին:</w:t>
            </w:r>
          </w:p>
          <w:p w:rsidR="00543E08" w:rsidRDefault="00543E08">
            <w:pPr>
              <w:jc w:val="both"/>
              <w:rPr>
                <w:rFonts w:ascii="GHEA Grapalat" w:hAnsi="GHEA Grapalat" w:cs="Sylfaen"/>
                <w:sz w:val="24"/>
                <w:szCs w:val="24"/>
                <w:lang w:val="af-ZA"/>
              </w:rPr>
            </w:pPr>
          </w:p>
        </w:tc>
      </w:tr>
      <w:tr w:rsidR="00543E08" w:rsidRPr="001F5C98" w:rsidTr="00E95D9E">
        <w:trPr>
          <w:trHeight w:val="1529"/>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 4-րդ ենթակետի դ. և զ. պարբերություններն անհրաժեշտ է համապատասխանեցնել ՀՀ քաղաքացիական օրենսգրքի 928.8-րդ և 928.9-րդ հոդվածների դրույթներին:</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4-րդ լրամշակված տարբերակի 5-րդ «դ և «զ պարբերություններում «կամ օրենսդրությամբ սահմանված այլ կարգով բառերը փոխարինվել են «կամ առանց բանկ ներկայանալու` Կառավարության սահմանած կարգով բառերով:</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5) 4-րդ ենթակետի է. պարբերությունում գործածվող «զինվորական նպաստ» հասկացությունն օրենսդրությամբ սահմանված չէ:</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4-րդ լրամշակված տարբերակի 5-րդ ենթակետի «է պարբերությունում օգտագործված «աշխատանքային կամ զինվորական կենսաթոշակ կամ նպաստ ստանալու իրավունքը արտահայտությունը, համահունչ է Որոշման N 3 հավելվածի 12-րդ կետի խմբագրությանը, որում խնդրո առարկա պարբերությամբ կատարվում է լրացում:</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6) 4-րդ ենթակետի ժե. պարբերությամբ կատարվող լրացումը չի համապատասխանում ՀՀ քաղաքացիական օրենսգրքի 928.8-րդ հոդվածի 3-րդ մասի պահանջին:</w:t>
            </w:r>
          </w:p>
          <w:p w:rsidR="00543E08" w:rsidRDefault="00543E08">
            <w:pPr>
              <w:jc w:val="both"/>
              <w:rPr>
                <w:rFonts w:ascii="GHEA Grapalat" w:hAnsi="GHEA Grapalat" w:cs="Sylfaen"/>
                <w:sz w:val="24"/>
                <w:szCs w:val="24"/>
                <w:lang w:val="af-ZA"/>
              </w:rPr>
            </w:pP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4-րդ լրամշակված տարբերակի 5-րդ ենթակետի «ժե պարբերությունը վերախմբագրվել է՝ հաշվի առնելով այն հանգամանքը, որ թաղման նպաստը վճարվում է բացառապես անկանխիկ եղանակով:</w:t>
            </w: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Նախագիծն անհրաժեշտ է համաձայնեցնել Քաղաքացիական ծառայության գրասենյակի հետ:</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Նախագիծը 15.07.2020թ, թիվ ԶԲ/ԱԳ-1/44864-2020 գրությամբ կարծիքի է ուղարկվել քաղաքացիական ծառայության գրասենյակ:</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6. ՀՀ կառավարության 10.10.2018թ. N 1146-Ն որոշման հավելվածի 3-րդ կետի պահանջին համապատասխան՝ անհրաժեշտ է ներկայացնել նախագծի հանրային քննարկման վերաբերյալ տեղեկանքը: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Հանրային քննարկման վերաբերյալ տեղեկանքը կցվում է:</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Նախագծում առկա են իրավական տեխնիկային վերաբերող խնդիրներ, որոնք անհրաժեշտ են համապատասխանեցնել &lt;&lt;Նորմատիվ իրավական ակտերի մասին&gt;&gt; ՀՀ օրենքի դրույթներին:</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Համարակալումը վերանայվել է:</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քաղաքացիական ծառայության գրասենյակ</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06.08.2020</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թիվ 42/43.1/37136-2020</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«Հայաuտանի Հանրապետության կառավարության 2014 թվականի օգոստոսի 28-ի N 895-Ն որոշման մեջ լրացումներ և փոփոխություններ կատարելու մաuին» Հայաստանի Հանրապետության կառավարության որոշման նախագծի (այսուհետ՝ Նախագիծ) վերաբերյալ առկա են հետևյալ առաջարկությունները և դիտողությունները։ Նախագծի՝</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 նախաբանում անհրաժեշտ է հղում կատարել նաև «Նորմատիվ իրավական ակտերի մաuին» օրենքի 33-րդ և 34-րդ հոդվածներին:</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նախաբանում համապատասխան փոփոխությունը կատարվել է:</w:t>
            </w:r>
          </w:p>
        </w:tc>
      </w:tr>
      <w:tr w:rsidR="00543E08" w:rsidRPr="001F5C98" w:rsidTr="001F5C98">
        <w:trPr>
          <w:trHeight w:val="17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2. 1-ին կետում Պետական պաշտոններ զբաղեցրած անձանց սոցիալական երաշխիքների մասին» բառերը փոխարինել Պաշտոնատար անձանց գործունեության ապահովման, սպասարկման և սոցիալական երաշխիքների մասին» բառերով՝ հիմք ընդունելով Կառավարության 2020 թվականի մարտի 12-ի N 272-Ն որոշմամբ Կառավարության 2014 թվականի օգոստոսի 28-ի N 895-Ն որոշման (այսուհետ՝ նաև Որոշում) մեջ կատարված փոփոխությունները: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1-ին կետում համապատասխան փոփոխությունը կատարվել է:</w:t>
            </w:r>
          </w:p>
        </w:tc>
      </w:tr>
      <w:tr w:rsidR="00543E08" w:rsidRPr="001F5C98" w:rsidTr="00E95D9E">
        <w:trPr>
          <w:trHeight w:val="62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3. 1-ին կետի 5-րդ ենթակետի «ը» պարբերությամբ խմբագրվող 13-րդ կետը տարընկալման  տեղիք  է  տալիս: Համաձայն  հիշյալ  դրույթի՝</w:t>
            </w:r>
            <w:r>
              <w:rPr>
                <w:rFonts w:ascii="Calibri" w:hAnsi="Calibri" w:cs="Calibri"/>
                <w:sz w:val="24"/>
                <w:szCs w:val="24"/>
                <w:lang w:val="af-ZA"/>
              </w:rPr>
              <w:t xml:space="preserve"> </w:t>
            </w:r>
            <w:r>
              <w:rPr>
                <w:rFonts w:ascii="GHEA Grapalat" w:hAnsi="GHEA Grapalat" w:cs="GHEA Grapalat"/>
                <w:sz w:val="24"/>
                <w:szCs w:val="24"/>
                <w:lang w:val="af-ZA"/>
              </w:rPr>
              <w:t>Օրենքի</w:t>
            </w:r>
            <w:r>
              <w:rPr>
                <w:rFonts w:ascii="GHEA Grapalat" w:hAnsi="GHEA Grapalat" w:cs="Sylfaen"/>
                <w:sz w:val="24"/>
                <w:szCs w:val="24"/>
                <w:lang w:val="af-ZA"/>
              </w:rPr>
              <w:t xml:space="preserve"> </w:t>
            </w:r>
            <w:r>
              <w:rPr>
                <w:rFonts w:ascii="GHEA Grapalat" w:hAnsi="GHEA Grapalat" w:cs="GHEA Grapalat"/>
                <w:sz w:val="24"/>
                <w:szCs w:val="24"/>
                <w:lang w:val="af-ZA"/>
              </w:rPr>
              <w:t>հիման</w:t>
            </w:r>
            <w:r>
              <w:rPr>
                <w:rFonts w:ascii="GHEA Grapalat" w:hAnsi="GHEA Grapalat" w:cs="Sylfaen"/>
                <w:sz w:val="24"/>
                <w:szCs w:val="24"/>
                <w:lang w:val="af-ZA"/>
              </w:rPr>
              <w:t xml:space="preserve"> </w:t>
            </w:r>
            <w:r>
              <w:rPr>
                <w:rFonts w:ascii="GHEA Grapalat" w:hAnsi="GHEA Grapalat" w:cs="GHEA Grapalat"/>
                <w:sz w:val="24"/>
                <w:szCs w:val="24"/>
                <w:lang w:val="af-ZA"/>
              </w:rPr>
              <w:t>վրա</w:t>
            </w:r>
            <w:r>
              <w:rPr>
                <w:rFonts w:ascii="GHEA Grapalat" w:hAnsi="GHEA Grapalat" w:cs="Sylfaen"/>
                <w:sz w:val="24"/>
                <w:szCs w:val="24"/>
                <w:lang w:val="af-ZA"/>
              </w:rPr>
              <w:t xml:space="preserve"> </w:t>
            </w:r>
            <w:r>
              <w:rPr>
                <w:rFonts w:ascii="GHEA Grapalat" w:hAnsi="GHEA Grapalat" w:cs="GHEA Grapalat"/>
                <w:sz w:val="24"/>
                <w:szCs w:val="24"/>
                <w:lang w:val="af-ZA"/>
              </w:rPr>
              <w:t>կենսաթոշակի</w:t>
            </w:r>
            <w:r>
              <w:rPr>
                <w:rFonts w:ascii="GHEA Grapalat" w:hAnsi="GHEA Grapalat" w:cs="Sylfaen"/>
                <w:sz w:val="24"/>
                <w:szCs w:val="24"/>
                <w:lang w:val="af-ZA"/>
              </w:rPr>
              <w:t xml:space="preserve"> </w:t>
            </w:r>
            <w:r>
              <w:rPr>
                <w:rFonts w:ascii="GHEA Grapalat" w:hAnsi="GHEA Grapalat" w:cs="GHEA Grapalat"/>
                <w:sz w:val="24"/>
                <w:szCs w:val="24"/>
                <w:lang w:val="af-ZA"/>
              </w:rPr>
              <w:t>չափը</w:t>
            </w:r>
            <w:r>
              <w:rPr>
                <w:rFonts w:ascii="GHEA Grapalat" w:hAnsi="GHEA Grapalat" w:cs="Sylfaen"/>
                <w:sz w:val="24"/>
                <w:szCs w:val="24"/>
                <w:lang w:val="af-ZA"/>
              </w:rPr>
              <w:t xml:space="preserve"> </w:t>
            </w:r>
            <w:r>
              <w:rPr>
                <w:rFonts w:ascii="GHEA Grapalat" w:hAnsi="GHEA Grapalat" w:cs="GHEA Grapalat"/>
                <w:sz w:val="24"/>
                <w:szCs w:val="24"/>
                <w:lang w:val="af-ZA"/>
              </w:rPr>
              <w:t>հաշ</w:t>
            </w:r>
            <w:r>
              <w:rPr>
                <w:rFonts w:ascii="GHEA Grapalat" w:hAnsi="GHEA Grapalat" w:cs="Sylfaen"/>
                <w:sz w:val="24"/>
                <w:szCs w:val="24"/>
                <w:lang w:val="af-ZA"/>
              </w:rPr>
              <w:t>վարկելիս «Պետական պաշտոններ և պետական ծառայության պաշտոններ զբաղեցնող անձանց վարձատրության մասին» օրենքով անձի զբաղեցրած պաշտոնների համար սահմանված առավելագույն գործակիցը որոշելու համար հիմք է ընդունվում Կառավարության 2014 թվականի օգոստոսի 28-ի թիվ 895-Ն որոշմամբ հաստատված N 7 հավելվածը: Հաշվի առնելով այն, որ Կառավարության N</w:t>
            </w:r>
            <w:r>
              <w:rPr>
                <w:rFonts w:ascii="Calibri" w:hAnsi="Calibri" w:cs="Calibri"/>
                <w:sz w:val="24"/>
                <w:szCs w:val="24"/>
                <w:lang w:val="af-ZA"/>
              </w:rPr>
              <w:t> </w:t>
            </w:r>
            <w:r>
              <w:rPr>
                <w:rFonts w:ascii="GHEA Grapalat" w:hAnsi="GHEA Grapalat" w:cs="Sylfaen"/>
                <w:sz w:val="24"/>
                <w:szCs w:val="24"/>
                <w:lang w:val="af-ZA"/>
              </w:rPr>
              <w:t>895-</w:t>
            </w:r>
            <w:r>
              <w:rPr>
                <w:rFonts w:ascii="GHEA Grapalat" w:hAnsi="GHEA Grapalat" w:cs="GHEA Grapalat"/>
                <w:sz w:val="24"/>
                <w:szCs w:val="24"/>
                <w:lang w:val="af-ZA"/>
              </w:rPr>
              <w:t>Ն</w:t>
            </w:r>
            <w:r>
              <w:rPr>
                <w:rFonts w:ascii="Calibri" w:hAnsi="Calibri" w:cs="Calibri"/>
                <w:sz w:val="24"/>
                <w:szCs w:val="24"/>
                <w:lang w:val="af-ZA"/>
              </w:rPr>
              <w:t> </w:t>
            </w:r>
            <w:r>
              <w:rPr>
                <w:rFonts w:ascii="GHEA Grapalat" w:hAnsi="GHEA Grapalat" w:cs="GHEA Grapalat"/>
                <w:sz w:val="24"/>
                <w:szCs w:val="24"/>
                <w:lang w:val="af-ZA"/>
              </w:rPr>
              <w:t>որոշման</w:t>
            </w:r>
            <w:r>
              <w:rPr>
                <w:rFonts w:ascii="Calibri" w:hAnsi="Calibri" w:cs="Calibri"/>
                <w:sz w:val="24"/>
                <w:szCs w:val="24"/>
                <w:lang w:val="af-ZA"/>
              </w:rPr>
              <w:t> </w:t>
            </w:r>
            <w:r>
              <w:rPr>
                <w:rFonts w:ascii="GHEA Grapalat" w:hAnsi="GHEA Grapalat" w:cs="Sylfaen"/>
                <w:sz w:val="24"/>
                <w:szCs w:val="24"/>
                <w:lang w:val="af-ZA"/>
              </w:rPr>
              <w:t>N 7</w:t>
            </w:r>
            <w:r>
              <w:rPr>
                <w:rFonts w:ascii="Calibri" w:hAnsi="Calibri" w:cs="Calibri"/>
                <w:sz w:val="24"/>
                <w:szCs w:val="24"/>
                <w:lang w:val="af-ZA"/>
              </w:rPr>
              <w:t xml:space="preserve"> </w:t>
            </w:r>
            <w:r>
              <w:rPr>
                <w:rFonts w:ascii="GHEA Grapalat" w:hAnsi="GHEA Grapalat" w:cs="GHEA Grapalat"/>
                <w:sz w:val="24"/>
                <w:szCs w:val="24"/>
                <w:lang w:val="af-ZA"/>
              </w:rPr>
              <w:t>հավելվածով</w:t>
            </w:r>
            <w:r>
              <w:rPr>
                <w:rFonts w:ascii="GHEA Grapalat" w:hAnsi="GHEA Grapalat" w:cs="Sylfaen"/>
                <w:sz w:val="24"/>
                <w:szCs w:val="24"/>
                <w:lang w:val="af-ZA"/>
              </w:rPr>
              <w:t xml:space="preserve"> </w:t>
            </w:r>
            <w:r>
              <w:rPr>
                <w:rFonts w:ascii="GHEA Grapalat" w:hAnsi="GHEA Grapalat" w:cs="GHEA Grapalat"/>
                <w:sz w:val="24"/>
                <w:szCs w:val="24"/>
                <w:lang w:val="af-ZA"/>
              </w:rPr>
              <w:t>գործակիցներ</w:t>
            </w:r>
            <w:r>
              <w:rPr>
                <w:rFonts w:ascii="GHEA Grapalat" w:hAnsi="GHEA Grapalat" w:cs="Sylfaen"/>
                <w:sz w:val="24"/>
                <w:szCs w:val="24"/>
                <w:lang w:val="af-ZA"/>
              </w:rPr>
              <w:t xml:space="preserve"> </w:t>
            </w:r>
            <w:r>
              <w:rPr>
                <w:rFonts w:ascii="GHEA Grapalat" w:hAnsi="GHEA Grapalat" w:cs="GHEA Grapalat"/>
                <w:sz w:val="24"/>
                <w:szCs w:val="24"/>
                <w:lang w:val="af-ZA"/>
              </w:rPr>
              <w:t>հաստատված</w:t>
            </w:r>
            <w:r>
              <w:rPr>
                <w:rFonts w:ascii="GHEA Grapalat" w:hAnsi="GHEA Grapalat" w:cs="Sylfaen"/>
                <w:sz w:val="24"/>
                <w:szCs w:val="24"/>
                <w:lang w:val="af-ZA"/>
              </w:rPr>
              <w:t xml:space="preserve"> </w:t>
            </w:r>
            <w:r>
              <w:rPr>
                <w:rFonts w:ascii="GHEA Grapalat" w:hAnsi="GHEA Grapalat" w:cs="GHEA Grapalat"/>
                <w:sz w:val="24"/>
                <w:szCs w:val="24"/>
                <w:lang w:val="af-ZA"/>
              </w:rPr>
              <w:t>չեն</w:t>
            </w:r>
            <w:r>
              <w:rPr>
                <w:rFonts w:ascii="GHEA Grapalat" w:hAnsi="GHEA Grapalat" w:cs="Sylfaen"/>
                <w:sz w:val="24"/>
                <w:szCs w:val="24"/>
                <w:lang w:val="af-ZA"/>
              </w:rPr>
              <w:t xml:space="preserve">, </w:t>
            </w:r>
            <w:r>
              <w:rPr>
                <w:rFonts w:ascii="GHEA Grapalat" w:hAnsi="GHEA Grapalat" w:cs="GHEA Grapalat"/>
                <w:sz w:val="24"/>
                <w:szCs w:val="24"/>
                <w:lang w:val="af-ZA"/>
              </w:rPr>
              <w:t>հնարավոր</w:t>
            </w:r>
            <w:r>
              <w:rPr>
                <w:rFonts w:ascii="GHEA Grapalat" w:hAnsi="GHEA Grapalat" w:cs="Sylfaen"/>
                <w:sz w:val="24"/>
                <w:szCs w:val="24"/>
                <w:lang w:val="af-ZA"/>
              </w:rPr>
              <w:t xml:space="preserve"> </w:t>
            </w:r>
            <w:r>
              <w:rPr>
                <w:rFonts w:ascii="GHEA Grapalat" w:hAnsi="GHEA Grapalat" w:cs="GHEA Grapalat"/>
                <w:sz w:val="24"/>
                <w:szCs w:val="24"/>
                <w:lang w:val="af-ZA"/>
              </w:rPr>
              <w:t>տարընկալումներից</w:t>
            </w:r>
            <w:r>
              <w:rPr>
                <w:rFonts w:ascii="GHEA Grapalat" w:hAnsi="GHEA Grapalat" w:cs="Sylfaen"/>
                <w:sz w:val="24"/>
                <w:szCs w:val="24"/>
                <w:lang w:val="af-ZA"/>
              </w:rPr>
              <w:t xml:space="preserve"> </w:t>
            </w:r>
            <w:r>
              <w:rPr>
                <w:rFonts w:ascii="GHEA Grapalat" w:hAnsi="GHEA Grapalat" w:cs="GHEA Grapalat"/>
                <w:sz w:val="24"/>
                <w:szCs w:val="24"/>
                <w:lang w:val="af-ZA"/>
              </w:rPr>
              <w:t>խուսափելու</w:t>
            </w:r>
            <w:r>
              <w:rPr>
                <w:rFonts w:ascii="GHEA Grapalat" w:hAnsi="GHEA Grapalat" w:cs="Sylfaen"/>
                <w:sz w:val="24"/>
                <w:szCs w:val="24"/>
                <w:lang w:val="af-ZA"/>
              </w:rPr>
              <w:t xml:space="preserve"> </w:t>
            </w:r>
            <w:r>
              <w:rPr>
                <w:rFonts w:ascii="GHEA Grapalat" w:hAnsi="GHEA Grapalat" w:cs="GHEA Grapalat"/>
                <w:sz w:val="24"/>
                <w:szCs w:val="24"/>
                <w:lang w:val="af-ZA"/>
              </w:rPr>
              <w:t>նպատակով</w:t>
            </w:r>
            <w:r>
              <w:rPr>
                <w:rFonts w:ascii="GHEA Grapalat" w:hAnsi="GHEA Grapalat" w:cs="Sylfaen"/>
                <w:sz w:val="24"/>
                <w:szCs w:val="24"/>
                <w:lang w:val="af-ZA"/>
              </w:rPr>
              <w:t xml:space="preserve">, </w:t>
            </w:r>
            <w:r>
              <w:rPr>
                <w:rFonts w:ascii="GHEA Grapalat" w:hAnsi="GHEA Grapalat" w:cs="GHEA Grapalat"/>
                <w:sz w:val="24"/>
                <w:szCs w:val="24"/>
                <w:lang w:val="af-ZA"/>
              </w:rPr>
              <w:t>առաջարկում</w:t>
            </w:r>
            <w:r>
              <w:rPr>
                <w:rFonts w:ascii="GHEA Grapalat" w:hAnsi="GHEA Grapalat" w:cs="Sylfaen"/>
                <w:sz w:val="24"/>
                <w:szCs w:val="24"/>
                <w:lang w:val="af-ZA"/>
              </w:rPr>
              <w:t xml:space="preserve"> </w:t>
            </w:r>
            <w:r>
              <w:rPr>
                <w:rFonts w:ascii="GHEA Grapalat" w:hAnsi="GHEA Grapalat" w:cs="GHEA Grapalat"/>
                <w:sz w:val="24"/>
                <w:szCs w:val="24"/>
                <w:lang w:val="af-ZA"/>
              </w:rPr>
              <w:t>ենք</w:t>
            </w:r>
            <w:r>
              <w:rPr>
                <w:rFonts w:ascii="GHEA Grapalat" w:hAnsi="GHEA Grapalat" w:cs="Sylfaen"/>
                <w:sz w:val="24"/>
                <w:szCs w:val="24"/>
                <w:lang w:val="af-ZA"/>
              </w:rPr>
              <w:t xml:space="preserve"> </w:t>
            </w:r>
            <w:r>
              <w:rPr>
                <w:rFonts w:ascii="GHEA Grapalat" w:hAnsi="GHEA Grapalat" w:cs="GHEA Grapalat"/>
                <w:sz w:val="24"/>
                <w:szCs w:val="24"/>
                <w:lang w:val="af-ZA"/>
              </w:rPr>
              <w:t>հիշյալ</w:t>
            </w:r>
            <w:r>
              <w:rPr>
                <w:rFonts w:ascii="GHEA Grapalat" w:hAnsi="GHEA Grapalat" w:cs="Sylfaen"/>
                <w:sz w:val="24"/>
                <w:szCs w:val="24"/>
                <w:lang w:val="af-ZA"/>
              </w:rPr>
              <w:t xml:space="preserve"> </w:t>
            </w:r>
            <w:r>
              <w:rPr>
                <w:rFonts w:ascii="GHEA Grapalat" w:hAnsi="GHEA Grapalat" w:cs="GHEA Grapalat"/>
                <w:sz w:val="24"/>
                <w:szCs w:val="24"/>
                <w:lang w:val="af-ZA"/>
              </w:rPr>
              <w:t>դրույթը</w:t>
            </w:r>
            <w:r>
              <w:rPr>
                <w:rFonts w:ascii="GHEA Grapalat" w:hAnsi="GHEA Grapalat" w:cs="Sylfaen"/>
                <w:sz w:val="24"/>
                <w:szCs w:val="24"/>
                <w:lang w:val="af-ZA"/>
              </w:rPr>
              <w:t xml:space="preserve"> </w:t>
            </w:r>
            <w:r>
              <w:rPr>
                <w:rFonts w:ascii="GHEA Grapalat" w:hAnsi="GHEA Grapalat" w:cs="GHEA Grapalat"/>
                <w:sz w:val="24"/>
                <w:szCs w:val="24"/>
                <w:lang w:val="af-ZA"/>
              </w:rPr>
              <w:t>խմբագրել</w:t>
            </w:r>
            <w:r>
              <w:rPr>
                <w:rFonts w:ascii="GHEA Grapalat" w:hAnsi="GHEA Grapalat" w:cs="Sylfaen"/>
                <w:sz w:val="24"/>
                <w:szCs w:val="24"/>
                <w:lang w:val="af-ZA"/>
              </w:rPr>
              <w:t>:</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1-ին կետի 5-րդ ենթակետի «ը» պարբերությամբ խմբագրվող 13-րդ կետում «նշված պաշտոնը» բառերը փոխարինվել են «նշված` անձի զբաղեցրած պաշտոնների համար «Պետական պաշտոններ և պետական ծառայության պաշտոններ զբաղեցնող անձանց վարձատրության մասին» օրենքով սահմանված գործակիցները» բառերով:</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 Հավելված 3-րդ կետի 3-րդ սյունակից անհրաժեշտ է հանել «Առաջին փոխվարչապետ» բառերը, քանի որ «Պետական պաշտոններ և պետական ծառայության պաշտոններ</w:t>
            </w:r>
            <w:r>
              <w:rPr>
                <w:rFonts w:ascii="Calibri" w:hAnsi="Calibri" w:cs="Calibri"/>
                <w:sz w:val="24"/>
                <w:szCs w:val="24"/>
                <w:lang w:val="af-ZA"/>
              </w:rPr>
              <w:t> </w:t>
            </w:r>
            <w:r>
              <w:rPr>
                <w:rFonts w:ascii="GHEA Grapalat" w:hAnsi="GHEA Grapalat" w:cs="GHEA Grapalat"/>
                <w:sz w:val="24"/>
                <w:szCs w:val="24"/>
                <w:lang w:val="af-ZA"/>
              </w:rPr>
              <w:t>զբաղեցնող</w:t>
            </w:r>
            <w:r>
              <w:rPr>
                <w:rFonts w:ascii="GHEA Grapalat" w:hAnsi="GHEA Grapalat" w:cs="Sylfaen"/>
                <w:sz w:val="24"/>
                <w:szCs w:val="24"/>
                <w:lang w:val="af-ZA"/>
              </w:rPr>
              <w:t xml:space="preserve"> </w:t>
            </w:r>
            <w:r>
              <w:rPr>
                <w:rFonts w:ascii="GHEA Grapalat" w:hAnsi="GHEA Grapalat" w:cs="GHEA Grapalat"/>
                <w:sz w:val="24"/>
                <w:szCs w:val="24"/>
                <w:lang w:val="af-ZA"/>
              </w:rPr>
              <w:t>անձանց</w:t>
            </w:r>
            <w:r>
              <w:rPr>
                <w:rFonts w:ascii="GHEA Grapalat" w:hAnsi="GHEA Grapalat" w:cs="Sylfaen"/>
                <w:sz w:val="24"/>
                <w:szCs w:val="24"/>
                <w:lang w:val="af-ZA"/>
              </w:rPr>
              <w:t xml:space="preserve"> </w:t>
            </w:r>
            <w:r>
              <w:rPr>
                <w:rFonts w:ascii="GHEA Grapalat" w:hAnsi="GHEA Grapalat" w:cs="GHEA Grapalat"/>
                <w:sz w:val="24"/>
                <w:szCs w:val="24"/>
                <w:lang w:val="af-ZA"/>
              </w:rPr>
              <w:t>վարձատրության</w:t>
            </w:r>
            <w:r>
              <w:rPr>
                <w:rFonts w:ascii="GHEA Grapalat" w:hAnsi="GHEA Grapalat" w:cs="Sylfaen"/>
                <w:sz w:val="24"/>
                <w:szCs w:val="24"/>
                <w:lang w:val="af-ZA"/>
              </w:rPr>
              <w:t xml:space="preserve"> </w:t>
            </w:r>
            <w:r>
              <w:rPr>
                <w:rFonts w:ascii="GHEA Grapalat" w:hAnsi="GHEA Grapalat" w:cs="GHEA Grapalat"/>
                <w:sz w:val="24"/>
                <w:szCs w:val="24"/>
                <w:lang w:val="af-ZA"/>
              </w:rPr>
              <w:t>մասին»</w:t>
            </w:r>
            <w:r>
              <w:rPr>
                <w:rFonts w:ascii="GHEA Grapalat" w:hAnsi="GHEA Grapalat" w:cs="Sylfaen"/>
                <w:sz w:val="24"/>
                <w:szCs w:val="24"/>
                <w:lang w:val="af-ZA"/>
              </w:rPr>
              <w:t xml:space="preserve"> </w:t>
            </w:r>
            <w:r>
              <w:rPr>
                <w:rFonts w:ascii="GHEA Grapalat" w:hAnsi="GHEA Grapalat" w:cs="GHEA Grapalat"/>
                <w:sz w:val="24"/>
                <w:szCs w:val="24"/>
                <w:lang w:val="af-ZA"/>
              </w:rPr>
              <w:t>օրենքում</w:t>
            </w:r>
            <w:r>
              <w:rPr>
                <w:rFonts w:ascii="GHEA Grapalat" w:hAnsi="GHEA Grapalat" w:cs="Sylfaen"/>
                <w:sz w:val="24"/>
                <w:szCs w:val="24"/>
                <w:lang w:val="af-ZA"/>
              </w:rPr>
              <w:t xml:space="preserve"> </w:t>
            </w:r>
            <w:r>
              <w:rPr>
                <w:rFonts w:ascii="GHEA Grapalat" w:hAnsi="GHEA Grapalat" w:cs="GHEA Grapalat"/>
                <w:sz w:val="24"/>
                <w:szCs w:val="24"/>
                <w:lang w:val="af-ZA"/>
              </w:rPr>
              <w:t>այդպիսի</w:t>
            </w:r>
            <w:r>
              <w:rPr>
                <w:rFonts w:ascii="GHEA Grapalat" w:hAnsi="GHEA Grapalat" w:cs="Sylfaen"/>
                <w:sz w:val="24"/>
                <w:szCs w:val="24"/>
                <w:lang w:val="af-ZA"/>
              </w:rPr>
              <w:t xml:space="preserve"> </w:t>
            </w:r>
            <w:r>
              <w:rPr>
                <w:rFonts w:ascii="GHEA Grapalat" w:hAnsi="GHEA Grapalat" w:cs="GHEA Grapalat"/>
                <w:sz w:val="24"/>
                <w:szCs w:val="24"/>
                <w:lang w:val="af-ZA"/>
              </w:rPr>
              <w:t>պաշտոն</w:t>
            </w:r>
            <w:r>
              <w:rPr>
                <w:rFonts w:ascii="GHEA Grapalat" w:hAnsi="GHEA Grapalat" w:cs="Sylfaen"/>
                <w:sz w:val="24"/>
                <w:szCs w:val="24"/>
                <w:lang w:val="af-ZA"/>
              </w:rPr>
              <w:t xml:space="preserve"> </w:t>
            </w:r>
            <w:r>
              <w:rPr>
                <w:rFonts w:ascii="GHEA Grapalat" w:hAnsi="GHEA Grapalat" w:cs="GHEA Grapalat"/>
                <w:sz w:val="24"/>
                <w:szCs w:val="24"/>
                <w:lang w:val="af-ZA"/>
              </w:rPr>
              <w:t>առկա</w:t>
            </w:r>
            <w:r>
              <w:rPr>
                <w:rFonts w:ascii="GHEA Grapalat" w:hAnsi="GHEA Grapalat" w:cs="Sylfaen"/>
                <w:sz w:val="24"/>
                <w:szCs w:val="24"/>
                <w:lang w:val="af-ZA"/>
              </w:rPr>
              <w:t xml:space="preserve"> </w:t>
            </w:r>
            <w:r>
              <w:rPr>
                <w:rFonts w:ascii="GHEA Grapalat" w:hAnsi="GHEA Grapalat" w:cs="GHEA Grapalat"/>
                <w:sz w:val="24"/>
                <w:szCs w:val="24"/>
                <w:lang w:val="af-ZA"/>
              </w:rPr>
              <w:t>չէ</w:t>
            </w:r>
            <w:r>
              <w:rPr>
                <w:rFonts w:ascii="GHEA Grapalat" w:hAnsi="GHEA Grapalat" w:cs="Sylfaen"/>
                <w:sz w:val="24"/>
                <w:szCs w:val="24"/>
                <w:lang w:val="af-ZA"/>
              </w:rPr>
              <w:t>:</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 Հավելված 3-րդ կետը (տողը) խմբագրվել է և «Առաջին փոխվարչապետ» բառերը տեղափոխվել են վերջին սյունակ:</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Հարկ է նշել, որ այս և Հավելվածի մյուս կետերին վերաբերող առաջարկներում սյունակների համարակալումը չի համապատասխանում աղյուսակի սյունակների համարակալմանը` առաջարկություններում նշված 3-րդ սյունակը նախագծի հավելվածի 2-րդ սյունակն է:</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5. Հավելվածի 5-րդ կետի 3-րդ սյունակից անհրաժեշտ է հանել «Հայաստանի Հանրապետության» բառերը, իսկ 6-րդ կետի 3-րդ սյունակի 2-րդ տողից՝ «ՀՀ» բառերը: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 5-րդ և 6-րդ կետերի (տողերի) խմբագրվել է:</w:t>
            </w:r>
          </w:p>
        </w:tc>
      </w:tr>
      <w:tr w:rsidR="00543E08" w:rsidRPr="001F5C98" w:rsidTr="00E95D9E">
        <w:trPr>
          <w:trHeight w:val="277"/>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6. Հավելվածի 25-րդ կետի 3-րդ սյունակում «ղեկավար» բառը համապատասխան հոլովաձևերով անհրաժեշտ է փոխարինել «տնօրեն» բառով: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25-րդ կետում կատարվել են համապատասխան փոփոխություններ:</w:t>
            </w:r>
          </w:p>
        </w:tc>
      </w:tr>
      <w:tr w:rsidR="00543E08" w:rsidRPr="001F5C98" w:rsidTr="00E95D9E">
        <w:trPr>
          <w:trHeight w:val="1266"/>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7. Հավելվածի 27-րդ կետում պետական վերահսկողական ծառայության ղեկավարի և տեղակալի պաշտոններն անհրաժեշտ է նախատեսել առանձին տողերով: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27-րդ կետում կատարվել են համապատասխան փոփոխություններ:</w:t>
            </w:r>
          </w:p>
        </w:tc>
      </w:tr>
      <w:tr w:rsidR="00543E08" w:rsidRPr="001F5C98" w:rsidTr="00E95D9E">
        <w:trPr>
          <w:trHeight w:val="5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8. Հավելվածի 33-րդ կետի 3-րդ սյունակում «Հարկադիր կատարումն ապահովող ծառայության ղեկավար» բառերն անհրաժեշտ է փոխարինել «Դատական ակտերի գլխավոր հարկադիր կատարող» բառերով: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33-րդ կետում կատարվել է համապատասխան փոփոխություն:</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9. Հավելվածի 34-րդ կետի 3-րդ սյունակում «ղեկավար» բառն անհրաժեշտ է փոխարինել «պետ» բառերով: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34-րդ կետում կատարվել է համապատասխան փոփոխություն:</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10. Հավելվածի 53-րդ կետի 3-րդ սյունակի 2-րդ տողից անհրաժեշտ է հանել «Եվրասիական տնտեսական միության դատարանի դատավոր» բառերը: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53-րդ կետում «Եվրասիական տնտեսական միության դատարանի դատավոր» բառերը տեղափոխվել են վերջին սյունակ:</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11. Հավելվածի 58-րդ կետի 3-րդ սյունակում «ՀՔԾ վարչության պետ», «ՀՔԾ վարչության պետի տեղակալ» բառերն անհրաժեշտ է փոխարինել «Հատուկ քննչական ծառայության պետ» և «Հատուկ քննչական ծառայության պետի տեղակալ» բառերով:</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58-րդ կետում կատարվել են համապատասխան փոփոխություններ:</w:t>
            </w:r>
          </w:p>
        </w:tc>
      </w:tr>
      <w:tr w:rsidR="00543E08" w:rsidRPr="001F5C98" w:rsidTr="00E95D9E">
        <w:trPr>
          <w:trHeight w:val="71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12. Հավելվածի 60-րդ կետի 3-րդ սյունակի «ինքնավար և անկախ պետական մարմնի նախագահ» բառերը փոխարինել «Կենտրոնական ընտրական հանձնաժողովի վերահսկիչ-վերստուգիչ ծառայության պետ» բառերով, քանի որ «Պետական պաշտոններ և պետական ծառայության պաշտոններ զբաղեցնող անձանց վարձատրության մասին» Օրենքի 1-ին հավելվածում նախատեսված է «Կենտրոնական ընտրական հանձնաժողովի վերահսկիչ-վերստուգիչ ծառայության պետ» պաշտոնը: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Հավելվածի 60-րդ կետում կատարվել է համապատասխան փոփոխություն:</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13. Հարկ է նշել նաև, որ առկա են անհամապատասխանություններ «Պաշտոնատար անձանց գործունեության ապահովման, սպասարկման և սոցիալական երաշխիքների մասին» օրենքի N 1 հավելվածով հաստատված պաշտոնների և Նախագծի հավելվածով հաստատվող պաշտոնների ցանկերում: Մասնավորապես, Նախագծի հավելվածում նախատեսված չեն Հանրապետության նախագահի, վարչապետի աշխատակազմի գրասենյակի ղեկավարի, ինքնավար մարմնի անդամի (օրինակ՝ հանրային ծառայությունները կարգավորող հանձնաժողովի անդամի), զինվորական քննչական գլխավոր վարչության պետի, ինչպես նաև գլխավոր ռազմական տեսուչի տեղակալի պաշտոնները: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Նշված պաշտոններին հավասարեցումներ տալու անհրաժեշտություն չկա, ուստի ներառված չեն նախագծի հավելվածում:</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14. Վերոգրյալից բացի, առաջարկում ենք անդրադառնալ նաև Նախագծով առաջարկվող փոփոխությունների համար որպես իրավական հիմք վկայակոչված հոդվածներում Սահմանադրության 6-րդ հոդվածի 2-րդ մասի դրույթներին, ինպես նաև «Նորմատիվ իրավական ակտերի մասին» օրենքի 13-րդ հոդվածի 2-րդ նախադասությամբ սահմանված պահանջների լույսի ներքո լիազորող նորմերի առկայությանը։ Գտնում ենք, որ հիշյալ իրավակարգավորումներով նախատեսված ենթաօրենսդրական նորմատիվ ակտեր ընդունելու գործունեության համար օրենսդրի կողմից պատվիրակված լիազորող նորմերի իրավական որոշակիության պահանջը և իրավաստեղծի կողմից այդպիսի նորմերին պարտադիր հղում կատարելու պահանջը Նախագծում պահպանված չէ։</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Տես Վարչապետի աշխատակազմի սոցիալական հարցերի վարչության եզրակացության 2-րդ կետի վերաբերյալ դիրքրոշումը: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35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14.08.2020 թ.</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թիվ 02/11.8/36551-2020</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հանձնարարությամբ՝ խնդրում եմ քննարկել վարչապետի աշխատակազմի պետաիրավական, իրավաբանական վարչությունների և քաղաքացիական ծառայության գրասենյակի եզրակացությունները:</w:t>
            </w:r>
            <w:r>
              <w:rPr>
                <w:rFonts w:ascii="GHEA Grapalat" w:hAnsi="GHEA Grapalat" w:cs="Sylfaen"/>
                <w:sz w:val="24"/>
                <w:szCs w:val="24"/>
                <w:lang w:val="af-ZA"/>
              </w:rPr>
              <w:tab/>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իրավաբանական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վարչության եզրակացություն</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    1. նախագծի 1-ին կետում Պետական պաշտոններ զբաղեցրած անձանց սոցիալական երաշխիքների մասին» բառերն անհրաժեշտ է փոխարինել Պաշտոնատար անձանց գործունեության ապահովման, սպասարկման և սոցիալական երաշխիքների մասին» բառերով, ինչպես նաև վերանայել և խմբագրել 1-ին կետի 6-րդ ենթակետի ե. պարբերությամբ նախատեսվող փոփոխությունը՝ նկատի ունենալով ՀՀ կառավարության 2020 թվականի մարտի 12-ի N 272-Ն որոշմամբ ՀՀ կառավարության 2014 թվականի օգոստոսի 28-ի N 895-Ն որոշման մեջ կատարված փոփոխությունները: </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Նախագծի 1-ին կետի 6-րդ ենթակետի «ե պարբերության մեջ «զոհվածի վերջին բնակության վայրի բառերը փոխարինվել են «ցանկացած բառով: </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Բացի այդ որոշման նախաբանում բացակայում է 1-ին կետի 1-ին ենթակետով նախատեսված պաշտոնների ցանկը հաստատելու կառավարությանը լիազորող նորմը՝ իրավական հիմքը: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w:t>
            </w:r>
            <w:r>
              <w:rPr>
                <w:rFonts w:ascii="GHEA Grapalat" w:hAnsi="GHEA Grapalat" w:cs="Sylfaen"/>
                <w:sz w:val="24"/>
                <w:szCs w:val="24"/>
                <w:lang w:val="hy-AM"/>
              </w:rPr>
              <w:t xml:space="preserve"> ի գիտություն</w:t>
            </w:r>
            <w:r>
              <w:rPr>
                <w:rFonts w:ascii="GHEA Grapalat" w:hAnsi="GHEA Grapalat" w:cs="Sylfaen"/>
                <w:sz w:val="24"/>
                <w:szCs w:val="24"/>
                <w:lang w:val="af-ZA"/>
              </w:rPr>
              <w:t>:</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Նախագծի նախաբանում առկա է հղում Օրենքի 5-րդ հոդվածին։</w:t>
            </w:r>
          </w:p>
          <w:p w:rsidR="00543E08" w:rsidRDefault="00543E08">
            <w:pPr>
              <w:jc w:val="both"/>
              <w:rPr>
                <w:rFonts w:ascii="GHEA Grapalat" w:hAnsi="GHEA Grapalat" w:cs="Sylfaen"/>
                <w:sz w:val="24"/>
                <w:szCs w:val="24"/>
                <w:lang w:val="hy-AM"/>
              </w:rPr>
            </w:pP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Օրենքի 5-րդ հոդվածի 4-րդ մասի համաձայն՝ մասնագիտական ստաժը հաշվարկելու կարգը (</w:t>
            </w:r>
            <w:r>
              <w:rPr>
                <w:rFonts w:ascii="GHEA Grapalat" w:hAnsi="GHEA Grapalat" w:cs="Sylfaen"/>
                <w:b/>
                <w:sz w:val="24"/>
                <w:szCs w:val="24"/>
                <w:lang w:val="hy-AM"/>
              </w:rPr>
              <w:t>մասնագիտական ստաժում հաշվառվող ժամանակահատվածները</w:t>
            </w:r>
            <w:r>
              <w:rPr>
                <w:rFonts w:ascii="GHEA Grapalat" w:hAnsi="GHEA Grapalat" w:cs="Sylfaen"/>
                <w:sz w:val="24"/>
                <w:szCs w:val="24"/>
                <w:lang w:val="hy-AM"/>
              </w:rPr>
              <w:t>) սահմանում է Հայաստանի Հանրապետության կառավարությունը: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hy-AM"/>
              </w:rPr>
              <w:t>Ըստ այդմ, հաշվի առնելով հանրային ծառայության պաշտոնների անվանումների մեծաքանակ փոփոխությունները և նպատակ ունենալով Օրենքով</w:t>
            </w:r>
            <w:r>
              <w:rPr>
                <w:rFonts w:ascii="GHEA Grapalat" w:hAnsi="GHEA Grapalat" w:cs="Sylfaen"/>
                <w:sz w:val="24"/>
                <w:szCs w:val="24"/>
                <w:lang w:val="af-ZA"/>
              </w:rPr>
              <w:t xml:space="preserve"> սահմանված անվանումից տարբեր այլ </w:t>
            </w:r>
            <w:r>
              <w:rPr>
                <w:rFonts w:ascii="GHEA Grapalat" w:hAnsi="GHEA Grapalat" w:cs="Sylfaen"/>
                <w:sz w:val="24"/>
                <w:szCs w:val="24"/>
                <w:lang w:val="hy-AM"/>
              </w:rPr>
              <w:t xml:space="preserve">անվանումով </w:t>
            </w:r>
            <w:r>
              <w:rPr>
                <w:rFonts w:ascii="GHEA Grapalat" w:hAnsi="GHEA Grapalat" w:cs="Sylfaen"/>
                <w:sz w:val="24"/>
                <w:szCs w:val="24"/>
                <w:lang w:val="af-ZA"/>
              </w:rPr>
              <w:t>պաշտոն զբաղեցրած անձի կենսաթոշակի իրավունքի իրացման գործընթացում իրավաիրառ պրակտիկայի սխալները</w:t>
            </w:r>
            <w:r>
              <w:rPr>
                <w:rFonts w:ascii="GHEA Grapalat" w:hAnsi="GHEA Grapalat" w:cs="Sylfaen"/>
                <w:sz w:val="24"/>
                <w:szCs w:val="24"/>
                <w:lang w:val="hy-AM"/>
              </w:rPr>
              <w:t xml:space="preserve"> նվազագույնի հասցնելը՝ նախագծով ուժը կորցրած են ճանաչվել Օրենքի վերոնշյալ դրույթի հիման վրա ընդունված՝ </w:t>
            </w:r>
            <w:r>
              <w:rPr>
                <w:rFonts w:ascii="GHEA Grapalat" w:hAnsi="GHEA Grapalat" w:cs="Sylfaen"/>
                <w:sz w:val="24"/>
                <w:szCs w:val="24"/>
                <w:lang w:val="af-ZA"/>
              </w:rPr>
              <w:t xml:space="preserve">Որոշման N 2 հավելվածի 3-րդ </w:t>
            </w:r>
            <w:r>
              <w:rPr>
                <w:rFonts w:ascii="GHEA Grapalat" w:hAnsi="GHEA Grapalat" w:cs="Sylfaen"/>
                <w:sz w:val="24"/>
                <w:szCs w:val="24"/>
                <w:lang w:val="hy-AM"/>
              </w:rPr>
              <w:t>և</w:t>
            </w:r>
            <w:r>
              <w:rPr>
                <w:rFonts w:ascii="GHEA Grapalat" w:hAnsi="GHEA Grapalat" w:cs="Sylfaen"/>
                <w:sz w:val="24"/>
                <w:szCs w:val="24"/>
                <w:lang w:val="af-ZA"/>
              </w:rPr>
              <w:t xml:space="preserve"> N 3 հավելվածի 13-րդ </w:t>
            </w:r>
            <w:r>
              <w:rPr>
                <w:rFonts w:ascii="GHEA Grapalat" w:hAnsi="GHEA Grapalat" w:cs="Sylfaen"/>
                <w:sz w:val="24"/>
                <w:szCs w:val="24"/>
                <w:lang w:val="hy-AM"/>
              </w:rPr>
              <w:t>կետերը և մասնագիտական ստաժում հաշվառվող ժամանակահատվածները սահմանվել են առանձին հավելվածով:</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hy-AM"/>
              </w:rPr>
              <w:t xml:space="preserve">Միաժամանակ, </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Հավելվածի վերնագիրը համապատասխանեցվել է Օրենքի 5-րդ հոդվածի 4-րդ մասին և շարադրվել է հետևյալ խմբագրությամբ</w:t>
            </w:r>
            <w:r>
              <w:rPr>
                <w:rFonts w:ascii="Cambria Math" w:hAnsi="Cambria Math" w:cs="Cambria Math"/>
                <w:sz w:val="24"/>
                <w:szCs w:val="24"/>
                <w:lang w:val="hy-AM"/>
              </w:rPr>
              <w:t>․</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«Պաշտոնների ցանկը, որոնք զբաղեցնելու ժամանակահատվածները հաշվառվում են մասնագիտական ստաժում»։</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պետաիրավական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վարչության եզրակացություն</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1. Նախագծի 1-ին կետով առաջարկվում է սահմանել այն պաշտոնների ցանկը, որոնք զբաղեցնելու ժամանակահատվածները հավասարեցվում են «Պետական պաշտոններ զբաղեցրած անձանց սոցիալական երաշխիքների մասին» ՀՀ օրենքի (այսուհետ՝ Օրենք) N 1 հավելվածով սահմանված պաշտոններ զբաղեցնելու ժամանակահատվածներին: 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 Այնինչ, վերոնշյալ օրենքի ուսումնասիրությունից ակնհայտ է դառնում, որ սահմանադրորեն ամրագրված չափանիշները բավարարող լիազորող նորմ օրենքում ամրագրված չէ: Հետևաբար, ՀՀ կառավարությունը իրավասու չէ սահմանելու նման պաշտոնների ցանկ: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Առաջարկությունն ընդունվել է ի գիտություն:</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Տես Վարչապետի աշխատակազմի իրավաբանական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վարչության եզրակացության վերջին առաջարկության</w:t>
            </w:r>
            <w:r>
              <w:rPr>
                <w:rFonts w:ascii="GHEA Grapalat" w:hAnsi="GHEA Grapalat" w:cs="Sylfaen"/>
                <w:sz w:val="24"/>
                <w:szCs w:val="24"/>
                <w:lang w:val="hy-AM"/>
              </w:rPr>
              <w:t xml:space="preserve"> վերաբերյալ տրամադրված պարզաբանումը</w:t>
            </w:r>
            <w:r>
              <w:rPr>
                <w:rFonts w:ascii="GHEA Grapalat" w:hAnsi="GHEA Grapalat" w:cs="Sylfaen"/>
                <w:sz w:val="24"/>
                <w:szCs w:val="24"/>
                <w:lang w:val="af-ZA"/>
              </w:rPr>
              <w:t>:</w:t>
            </w:r>
          </w:p>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2. Նախագծի 3-րդ կետի բ) ենթակետով առաջարկվում է փոփոխել հուղարկավորության նպաստը և միանվագ դրամական օգնությունը վճարելու եղանակը, նախատեսելով, որ այն իրականացվում է բանկում դիմողի անվամբ բացված բանկային հաշվին փոխանցելու միջոցով, անյուհետ, նույն կետի գ) ենթակետով առաջարկվում է ամրագրել, որ բանկային հաշիվ բացելու համար անհրաժեշտ տվյալները բանկին փոխանցելու ամսվանից հաշված՝ 12 ամսվա ընթացքում, հուղարկավորության նպաստի գումարը մասնակի կամ ամբողջությամբ ստանալու պահանջ բանկին չներկայացնելու դեպքում այդ գումարը վերադարձվում է Հայաստանի Հանրապետության պետական բյուջե: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Համաձայն Օրենքի 9-րդ հոդվածի 2-րդ մասի՝ ՀՀ կառավարությունը սահմանում է միանվագ դրամական օգնություն, հուղարկավորության նպաստ նշանակելու համար անհրաժեշտ փաստաթղթերի ցանկը, նշանակելու և վճարելու կարգը, հուղարկավորության նպաստի չափը, միանվագ դրամական օգնության չափը: Թեև նախագծի հիշատակված կարգավորումը առաջարկվում է նախատեսել այնպես, որ այն ձևական առումով հանդիսանա զուտ տարածքային բաժին ներկայացվող փաստաթղթերից մեկը, սակայն բովանդակային առումով կարգավորումը նույն կետի բ) ենթակետով նախատեսված կարգավորման հետ համադրմամբ առավելապես հանդիսանում է օրենքով երաշխավորված իրավունքից օգտվելու նախապայման/ պայման: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Այլ կերպ ասած՝ լիազորող նորմը ուղղակիորեն չի թույլատրում ՀՀ կառավարությանը՝ սահմանելու նշված դրամական հատուցումները նշանակելու կամ ստանալու պայմանները: Կրկին, Սահմանադրության արդեն իսկ մատնանշված 6-րդ հոդվածի վկայակոչմամբ, բացակայում է լիազորող նորմը: Ավելին, Սահմանադրական դատարանը, իր բազմաթիվ որոշումներում արձանագրել է, որ սեփականության իրավունքի պաշտպանությունը տրամադրվում է այն անձանց, ում սեփականության իրավունքն արդեն իսկ ճանաչված է, կամ ովքեր օրենքի ուժով ունեն սեփականության իրավունք ձեռք բերելու օրինական ակնկալիք (08.03.2008 թ. ՍԴՈ-741 որոշում), հետևաբար՝ տվյալ պարագայում ևս գործ ունենք օրենքով երաշխավորված ակնկալիքի հետ, հատկապես, հաշվի առնելով, որ Օրենքի 3-րդ հոդվածն ուղղակիորեն սահմանում է նախատեսված հատուցումները ստանալու իրավունք՝ առանց դրանք ետ վերցնելու հնարավորության նախատեսման: Ստացվում է, որ ՀՀ կառավարության որոշմամբ այդ իրավունքը սահմանափակման ենթակա չէ: </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Նշվածը հավասարապես վերաբերելի է նաև նախագծի այլ հոդվածներում առկա նմանատիպ այլ կարգավորումներին (օրինակ՝ 3-րդ կետի դ) ենթակետ):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Առաջարկությունը չի ընդունվել:</w:t>
            </w:r>
          </w:p>
          <w:p w:rsidR="00543E08" w:rsidRDefault="00543E08">
            <w:pPr>
              <w:jc w:val="both"/>
              <w:rPr>
                <w:rFonts w:ascii="GHEA Grapalat" w:hAnsi="GHEA Grapalat" w:cs="Sylfaen"/>
                <w:sz w:val="24"/>
                <w:szCs w:val="24"/>
                <w:lang w:val="hy-AM"/>
              </w:rPr>
            </w:pP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ՀՀ քաղաքացիական օրենսգրքի 928.8-րդ հոդվածի 2-րդ մասով իրեն վերապահված լիազորությունների շրջանակում Կառավարությունը 2020 թվականի մարտի 12-ի թիվ 287-Ն որոշման 3-րդ կետով սահմանել է միանվագ դրամական վճարների հաշվին մուտքագրելու միջոցով վճարվող գումարները, այդ թվում՝ Օրենքով սահմանված` հուղարկավորության նպաստի գումարը, միանվագ դրամական օգնության գումարը:</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ՀՀ քաղաքացիական օրենսգրքի 928.8-րդ հոդվածի 3-րդ մասի համաձայն՝ եթե միանվագ դրամական վճարների հաշիվ բացելու համար անհրաժեշտ տվյալները բանկին փոխանցելու ամսվանից հաշված՝ 12 ամսվա ընթացքում, անձը չի ներկայացնում սույն մասում նշված պահանջը, ապա հաշվին առկա միջոցները միանվագ դրամական վճարների հաշվի պայմանագրով նախատեսված կարգով և ժամկետում վերադարձվում են պետական բյուջե։</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Ըստ այդմ, նախագծի խնդրո առարկա դրույթներով ապահովվում է հուղարկավորության նպաստի գումարի և միանվագ դրամական օգնության գումարի վճարումը ՀՀ քաղաքացիական օրենսգրքով սահմանված՝ միանվագ դրամական վճարների հաշվի միջոցով:</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Ինչ վերաբերում է Նախագծի 1-ին կետի 3-րդ ենթակետի «դ» պարբերությանը, ապա այն ուղղակիորեն փոխկապակցված է ապահովում է Օրենքի 2-րդ հոդվածի 1-ին մասի 2.3-րդ կետին, «Եվրասիական տնտեսական միության մասին»</w:t>
            </w:r>
            <w:r>
              <w:rPr>
                <w:rFonts w:ascii="Calibri" w:hAnsi="Calibri" w:cs="Calibri"/>
                <w:sz w:val="24"/>
                <w:szCs w:val="24"/>
                <w:lang w:val="hy-AM"/>
              </w:rPr>
              <w:t> </w:t>
            </w:r>
            <w:r>
              <w:rPr>
                <w:rFonts w:ascii="GHEA Grapalat" w:hAnsi="GHEA Grapalat" w:cs="Sylfaen"/>
                <w:sz w:val="24"/>
                <w:szCs w:val="24"/>
                <w:lang w:val="hy-AM"/>
              </w:rPr>
              <w:t>պայմանագրի 32-րդ հավելվածի 46-րդ, 54-րդ կետերին, «Պետական կենսաթոշակների մասին» օրենքի N 1 հավելվածին և առաջարկվել է Օրենքի 5-րդ հոդվածի 4-րդ մասով կառավարությանը վերապահված լիազորությունների շրջանակում։</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26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3. Նախագծի 4-րդ կետ բ) ենթակետով առաջարկվում է սահմանել, որ կենսաթոշակի իրավունք տվող ժամանակահատվածում հաշվառվում են</w:t>
            </w:r>
            <w:r>
              <w:rPr>
                <w:rFonts w:ascii="GHEA Grapalat" w:hAnsi="GHEA Grapalat" w:cs="Calibri"/>
                <w:sz w:val="24"/>
                <w:szCs w:val="24"/>
                <w:lang w:val="af-ZA"/>
              </w:rPr>
              <w:t xml:space="preserve"> </w:t>
            </w:r>
            <w:r>
              <w:rPr>
                <w:rFonts w:ascii="GHEA Grapalat" w:hAnsi="GHEA Grapalat" w:cs="GHEA Grapalat"/>
                <w:sz w:val="24"/>
                <w:szCs w:val="24"/>
                <w:lang w:val="af-ZA"/>
              </w:rPr>
              <w:t>հատուկ</w:t>
            </w:r>
            <w:r>
              <w:rPr>
                <w:rFonts w:ascii="GHEA Grapalat" w:hAnsi="GHEA Grapalat" w:cs="Sylfaen"/>
                <w:sz w:val="24"/>
                <w:szCs w:val="24"/>
                <w:lang w:val="af-ZA"/>
              </w:rPr>
              <w:t xml:space="preserve"> </w:t>
            </w:r>
            <w:r>
              <w:rPr>
                <w:rFonts w:ascii="GHEA Grapalat" w:hAnsi="GHEA Grapalat" w:cs="GHEA Grapalat"/>
                <w:sz w:val="24"/>
                <w:szCs w:val="24"/>
                <w:lang w:val="af-ZA"/>
              </w:rPr>
              <w:t>քննչական</w:t>
            </w:r>
            <w:r>
              <w:rPr>
                <w:rFonts w:ascii="GHEA Grapalat" w:hAnsi="GHEA Grapalat" w:cs="Sylfaen"/>
                <w:sz w:val="24"/>
                <w:szCs w:val="24"/>
                <w:lang w:val="af-ZA"/>
              </w:rPr>
              <w:t xml:space="preserve"> </w:t>
            </w:r>
            <w:r>
              <w:rPr>
                <w:rFonts w:ascii="GHEA Grapalat" w:hAnsi="GHEA Grapalat" w:cs="GHEA Grapalat"/>
                <w:sz w:val="24"/>
                <w:szCs w:val="24"/>
                <w:lang w:val="af-ZA"/>
              </w:rPr>
              <w:t>ծառայությունում</w:t>
            </w:r>
            <w:r>
              <w:rPr>
                <w:rFonts w:ascii="GHEA Grapalat" w:hAnsi="GHEA Grapalat" w:cs="Sylfaen"/>
                <w:sz w:val="24"/>
                <w:szCs w:val="24"/>
                <w:lang w:val="af-ZA"/>
              </w:rPr>
              <w:t xml:space="preserve"> </w:t>
            </w:r>
            <w:r>
              <w:rPr>
                <w:rFonts w:ascii="GHEA Grapalat" w:hAnsi="GHEA Grapalat" w:cs="GHEA Grapalat"/>
                <w:sz w:val="24"/>
                <w:szCs w:val="24"/>
                <w:lang w:val="af-ZA"/>
              </w:rPr>
              <w:t>ինքնավար</w:t>
            </w:r>
            <w:r>
              <w:rPr>
                <w:rFonts w:ascii="GHEA Grapalat" w:hAnsi="GHEA Grapalat" w:cs="Sylfaen"/>
                <w:sz w:val="24"/>
                <w:szCs w:val="24"/>
                <w:lang w:val="af-ZA"/>
              </w:rPr>
              <w:t xml:space="preserve"> </w:t>
            </w:r>
            <w:r>
              <w:rPr>
                <w:rFonts w:ascii="GHEA Grapalat" w:hAnsi="GHEA Grapalat" w:cs="GHEA Grapalat"/>
                <w:sz w:val="24"/>
                <w:szCs w:val="24"/>
                <w:lang w:val="af-ZA"/>
              </w:rPr>
              <w:t>պաշտոն</w:t>
            </w:r>
            <w:r>
              <w:rPr>
                <w:rFonts w:ascii="GHEA Grapalat" w:hAnsi="GHEA Grapalat" w:cs="Sylfaen"/>
                <w:sz w:val="24"/>
                <w:szCs w:val="24"/>
                <w:lang w:val="af-ZA"/>
              </w:rPr>
              <w:t xml:space="preserve"> </w:t>
            </w:r>
            <w:r>
              <w:rPr>
                <w:rFonts w:ascii="GHEA Grapalat" w:hAnsi="GHEA Grapalat" w:cs="GHEA Grapalat"/>
                <w:sz w:val="24"/>
                <w:szCs w:val="24"/>
                <w:lang w:val="af-ZA"/>
              </w:rPr>
              <w:t>զբաղեցրած</w:t>
            </w:r>
            <w:r>
              <w:rPr>
                <w:rFonts w:ascii="GHEA Grapalat" w:hAnsi="GHEA Grapalat" w:cs="Sylfaen"/>
                <w:sz w:val="24"/>
                <w:szCs w:val="24"/>
                <w:lang w:val="af-ZA"/>
              </w:rPr>
              <w:t xml:space="preserve">, </w:t>
            </w:r>
            <w:r>
              <w:rPr>
                <w:rFonts w:ascii="GHEA Grapalat" w:hAnsi="GHEA Grapalat" w:cs="GHEA Grapalat"/>
                <w:sz w:val="24"/>
                <w:szCs w:val="24"/>
                <w:lang w:val="af-ZA"/>
              </w:rPr>
              <w:t>քննչական</w:t>
            </w:r>
            <w:r>
              <w:rPr>
                <w:rFonts w:ascii="GHEA Grapalat" w:hAnsi="GHEA Grapalat" w:cs="Sylfaen"/>
                <w:sz w:val="24"/>
                <w:szCs w:val="24"/>
                <w:lang w:val="af-ZA"/>
              </w:rPr>
              <w:t xml:space="preserve"> </w:t>
            </w:r>
            <w:r>
              <w:rPr>
                <w:rFonts w:ascii="GHEA Grapalat" w:hAnsi="GHEA Grapalat" w:cs="GHEA Grapalat"/>
                <w:sz w:val="24"/>
                <w:szCs w:val="24"/>
                <w:lang w:val="af-ZA"/>
              </w:rPr>
              <w:t>կոմիտեի</w:t>
            </w:r>
            <w:r>
              <w:rPr>
                <w:rFonts w:ascii="GHEA Grapalat" w:hAnsi="GHEA Grapalat" w:cs="Sylfaen"/>
                <w:sz w:val="24"/>
                <w:szCs w:val="24"/>
                <w:lang w:val="af-ZA"/>
              </w:rPr>
              <w:t xml:space="preserve"> </w:t>
            </w:r>
            <w:r>
              <w:rPr>
                <w:rFonts w:ascii="GHEA Grapalat" w:hAnsi="GHEA Grapalat" w:cs="GHEA Grapalat"/>
                <w:sz w:val="24"/>
                <w:szCs w:val="24"/>
                <w:lang w:val="af-ZA"/>
              </w:rPr>
              <w:t>ծառայողի</w:t>
            </w:r>
            <w:r>
              <w:rPr>
                <w:rFonts w:ascii="GHEA Grapalat" w:hAnsi="GHEA Grapalat" w:cs="Sylfaen"/>
                <w:sz w:val="24"/>
                <w:szCs w:val="24"/>
                <w:lang w:val="af-ZA"/>
              </w:rPr>
              <w:t xml:space="preserve">, </w:t>
            </w:r>
            <w:r>
              <w:rPr>
                <w:rFonts w:ascii="GHEA Grapalat" w:hAnsi="GHEA Grapalat" w:cs="GHEA Grapalat"/>
                <w:sz w:val="24"/>
                <w:szCs w:val="24"/>
                <w:lang w:val="af-ZA"/>
              </w:rPr>
              <w:t>հարկային</w:t>
            </w:r>
            <w:r>
              <w:rPr>
                <w:rFonts w:ascii="GHEA Grapalat" w:hAnsi="GHEA Grapalat" w:cs="Sylfaen"/>
                <w:sz w:val="24"/>
                <w:szCs w:val="24"/>
                <w:lang w:val="af-ZA"/>
              </w:rPr>
              <w:t xml:space="preserve"> </w:t>
            </w:r>
            <w:r>
              <w:rPr>
                <w:rFonts w:ascii="GHEA Grapalat" w:hAnsi="GHEA Grapalat" w:cs="GHEA Grapalat"/>
                <w:sz w:val="24"/>
                <w:szCs w:val="24"/>
                <w:lang w:val="af-ZA"/>
              </w:rPr>
              <w:t>ծառայության</w:t>
            </w:r>
            <w:r>
              <w:rPr>
                <w:rFonts w:ascii="GHEA Grapalat" w:hAnsi="GHEA Grapalat" w:cs="Sylfaen"/>
                <w:sz w:val="24"/>
                <w:szCs w:val="24"/>
                <w:lang w:val="af-ZA"/>
              </w:rPr>
              <w:t xml:space="preserve"> </w:t>
            </w:r>
            <w:r>
              <w:rPr>
                <w:rFonts w:ascii="GHEA Grapalat" w:hAnsi="GHEA Grapalat" w:cs="GHEA Grapalat"/>
                <w:sz w:val="24"/>
                <w:szCs w:val="24"/>
                <w:lang w:val="af-ZA"/>
              </w:rPr>
              <w:t>քննիչի</w:t>
            </w:r>
            <w:r>
              <w:rPr>
                <w:rFonts w:ascii="GHEA Grapalat" w:hAnsi="GHEA Grapalat" w:cs="Sylfaen"/>
                <w:sz w:val="24"/>
                <w:szCs w:val="24"/>
                <w:lang w:val="af-ZA"/>
              </w:rPr>
              <w:t xml:space="preserve"> (</w:t>
            </w:r>
            <w:r>
              <w:rPr>
                <w:rFonts w:ascii="GHEA Grapalat" w:hAnsi="GHEA Grapalat" w:cs="GHEA Grapalat"/>
                <w:sz w:val="24"/>
                <w:szCs w:val="24"/>
                <w:lang w:val="af-ZA"/>
              </w:rPr>
              <w:t>քննչական</w:t>
            </w:r>
            <w:r>
              <w:rPr>
                <w:rFonts w:ascii="GHEA Grapalat" w:hAnsi="GHEA Grapalat" w:cs="Sylfaen"/>
                <w:sz w:val="24"/>
                <w:szCs w:val="24"/>
                <w:lang w:val="af-ZA"/>
              </w:rPr>
              <w:t xml:space="preserve"> </w:t>
            </w:r>
            <w:r>
              <w:rPr>
                <w:rFonts w:ascii="GHEA Grapalat" w:hAnsi="GHEA Grapalat" w:cs="GHEA Grapalat"/>
                <w:sz w:val="24"/>
                <w:szCs w:val="24"/>
                <w:lang w:val="af-ZA"/>
              </w:rPr>
              <w:t>վարչության</w:t>
            </w:r>
            <w:r>
              <w:rPr>
                <w:rFonts w:ascii="GHEA Grapalat" w:hAnsi="GHEA Grapalat" w:cs="Sylfaen"/>
                <w:sz w:val="24"/>
                <w:szCs w:val="24"/>
                <w:lang w:val="af-ZA"/>
              </w:rPr>
              <w:t xml:space="preserve"> </w:t>
            </w:r>
            <w:r>
              <w:rPr>
                <w:rFonts w:ascii="GHEA Grapalat" w:hAnsi="GHEA Grapalat" w:cs="GHEA Grapalat"/>
                <w:sz w:val="24"/>
                <w:szCs w:val="24"/>
                <w:lang w:val="af-ZA"/>
              </w:rPr>
              <w:t>պե</w:t>
            </w:r>
            <w:r>
              <w:rPr>
                <w:rFonts w:ascii="GHEA Grapalat" w:hAnsi="GHEA Grapalat" w:cs="Sylfaen"/>
                <w:sz w:val="24"/>
                <w:szCs w:val="24"/>
                <w:lang w:val="af-ZA"/>
              </w:rPr>
              <w:t xml:space="preserve">տի և նրա տեղակալների, բաժնի պետի և նրա տեղակալների), մաքսային ծառայության քննիչի (քննչական վարչության բաժնի պետի և նրա տեղակալների) պաշտոն զբաղեցնելու ժամանակահատվածները: Սակայն, Օրենքի 9-րդ հոդվածի 3-րդ մասը նման իրավունք տրամադրում է առհասարակ 2017 թվականի հուլիսի 1-ի դրությամբ առնվազն 20 օրացուցային տարվա մասնագիտական աշխատանքային ստաժ ունեցող հարկային և մաքսային ծառայությունների քննիչի պաշտոն զբաղեցրած բոլոր անձանց: Ստացվում է, որ ՀՀ կառավարության որոշմամբ նեղացվում է այն անձանց շրջանակը, ում իրավունքը երաշխավորված է օրենքով; ՀՀ Սահմանադրության 5-րդ հոդվածի 2-րդ մասի համաձայն՝ ենթաօրենսդրական նորմատիվ իրավական ակտերը պետք է համապատասխանեն սահմանադրական օրենքներին և օրենքներին: Դրույթը հակասում է օրենքին, ուստի և վերանայման կարիք ունի: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w:t>
            </w:r>
            <w:r>
              <w:rPr>
                <w:rFonts w:ascii="GHEA Grapalat" w:hAnsi="GHEA Grapalat" w:cs="Sylfaen"/>
                <w:sz w:val="24"/>
                <w:szCs w:val="24"/>
                <w:lang w:val="hy-AM"/>
              </w:rPr>
              <w:t xml:space="preserve">ն </w:t>
            </w:r>
            <w:r>
              <w:rPr>
                <w:rFonts w:ascii="GHEA Grapalat" w:hAnsi="GHEA Grapalat" w:cs="Sylfaen"/>
                <w:sz w:val="24"/>
                <w:szCs w:val="24"/>
                <w:lang w:val="af-ZA"/>
              </w:rPr>
              <w:t>ընդունվել</w:t>
            </w:r>
            <w:r>
              <w:rPr>
                <w:rFonts w:ascii="GHEA Grapalat" w:hAnsi="GHEA Grapalat" w:cs="Sylfaen"/>
                <w:sz w:val="24"/>
                <w:szCs w:val="24"/>
                <w:lang w:val="hy-AM"/>
              </w:rPr>
              <w:t xml:space="preserve"> է ի գիտություն։</w:t>
            </w:r>
            <w:r>
              <w:rPr>
                <w:rFonts w:ascii="GHEA Grapalat" w:hAnsi="GHEA Grapalat" w:cs="Sylfaen"/>
                <w:sz w:val="24"/>
                <w:szCs w:val="24"/>
                <w:lang w:val="af-ZA"/>
              </w:rPr>
              <w:t xml:space="preserve"> </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խնդրո առարկա դրույթը վերաբերում է Օրենքի 2-րդ հոդվածի 1-ին մասի 4-րդ, 5-րդ, 5.1-ին, 5.2-րդ և 5.3-րդ կետերին վերաբերելի չէ Օրենքի 9-րդ հոդվածի 3-րդ մասին: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hy-AM"/>
              </w:rPr>
              <w:t>Նախագծի դ</w:t>
            </w:r>
            <w:r>
              <w:rPr>
                <w:rFonts w:ascii="GHEA Grapalat" w:hAnsi="GHEA Grapalat" w:cs="Sylfaen"/>
                <w:sz w:val="24"/>
                <w:szCs w:val="24"/>
                <w:lang w:val="af-ZA"/>
              </w:rPr>
              <w:t>րույթը նախատեսվել է</w:t>
            </w:r>
            <w:r>
              <w:rPr>
                <w:rFonts w:ascii="GHEA Grapalat" w:hAnsi="GHEA Grapalat" w:cs="Sylfaen"/>
                <w:sz w:val="24"/>
                <w:szCs w:val="24"/>
                <w:lang w:val="hy-AM"/>
              </w:rPr>
              <w:t>՝</w:t>
            </w:r>
            <w:r>
              <w:rPr>
                <w:rFonts w:ascii="GHEA Grapalat" w:hAnsi="GHEA Grapalat" w:cs="Sylfaen"/>
                <w:sz w:val="24"/>
                <w:szCs w:val="24"/>
                <w:lang w:val="af-ZA"/>
              </w:rPr>
              <w:t xml:space="preserve"> հաշվի առնելով ՀՀ </w:t>
            </w:r>
            <w:r>
              <w:rPr>
                <w:rFonts w:ascii="GHEA Grapalat" w:hAnsi="GHEA Grapalat" w:cs="Sylfaen"/>
                <w:sz w:val="24"/>
                <w:szCs w:val="24"/>
                <w:lang w:val="hy-AM"/>
              </w:rPr>
              <w:t>ք</w:t>
            </w:r>
            <w:r>
              <w:rPr>
                <w:rFonts w:ascii="GHEA Grapalat" w:hAnsi="GHEA Grapalat" w:cs="Sylfaen"/>
                <w:sz w:val="24"/>
                <w:szCs w:val="24"/>
                <w:lang w:val="af-ZA"/>
              </w:rPr>
              <w:t xml:space="preserve">րեական դատավարության օրենսգրքի 6-րդ հոդվածի 26-րդ կետը, 193-րդ հոդվածը և նպատակ ունի հստակեցնել </w:t>
            </w:r>
            <w:r>
              <w:rPr>
                <w:rFonts w:ascii="GHEA Grapalat" w:hAnsi="GHEA Grapalat" w:cs="Sylfaen"/>
                <w:sz w:val="24"/>
                <w:szCs w:val="24"/>
                <w:lang w:val="hy-AM"/>
              </w:rPr>
              <w:t>Ո</w:t>
            </w:r>
            <w:r>
              <w:rPr>
                <w:rFonts w:ascii="GHEA Grapalat" w:hAnsi="GHEA Grapalat" w:cs="Sylfaen"/>
                <w:sz w:val="24"/>
                <w:szCs w:val="24"/>
                <w:lang w:val="af-ZA"/>
              </w:rPr>
              <w:t>րոշման N 2 հավելվածի 4-րդ կետի կիրառությունը: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hy-AM"/>
              </w:rPr>
              <w:t xml:space="preserve">Միաժամանակ, </w:t>
            </w:r>
            <w:r>
              <w:rPr>
                <w:rFonts w:ascii="GHEA Grapalat" w:hAnsi="GHEA Grapalat" w:cs="Sylfaen"/>
                <w:sz w:val="24"/>
                <w:szCs w:val="24"/>
                <w:lang w:val="af-ZA"/>
              </w:rPr>
              <w:t>Նախագծի 4-րդ ենթակետի «բ պարբերութ</w:t>
            </w:r>
            <w:r>
              <w:rPr>
                <w:rFonts w:ascii="GHEA Grapalat" w:hAnsi="GHEA Grapalat" w:cs="Sylfaen"/>
                <w:sz w:val="24"/>
                <w:szCs w:val="24"/>
                <w:lang w:val="hy-AM"/>
              </w:rPr>
              <w:t>յ</w:t>
            </w:r>
            <w:r>
              <w:rPr>
                <w:rFonts w:ascii="GHEA Grapalat" w:hAnsi="GHEA Grapalat" w:cs="Sylfaen"/>
                <w:sz w:val="24"/>
                <w:szCs w:val="24"/>
                <w:lang w:val="af-ZA"/>
              </w:rPr>
              <w:t>ունում «քննչական վարչության պետի և «քննչական վարչության բաժնի պետի բառերից առաջ ավելացվել են «</w:t>
            </w:r>
            <w:r>
              <w:rPr>
                <w:rFonts w:ascii="GHEA Grapalat" w:hAnsi="GHEA Grapalat" w:cs="Sylfaen"/>
                <w:sz w:val="24"/>
                <w:szCs w:val="24"/>
                <w:lang w:val="hy-AM"/>
              </w:rPr>
              <w:t>ա</w:t>
            </w:r>
            <w:r>
              <w:rPr>
                <w:rFonts w:ascii="GHEA Grapalat" w:hAnsi="GHEA Grapalat" w:cs="Sylfaen"/>
                <w:sz w:val="24"/>
                <w:szCs w:val="24"/>
                <w:lang w:val="af-ZA"/>
              </w:rPr>
              <w:t>յդ թվում՝ բառերը: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 Նախագծի 5-րդ կետ է) ենթակետով առաջարկվում է սահմանել, որ եթե աշխատանքային կամ զինվորական կենսաթոշակ կամ նպաստ ստանալու իրավունքը դադարեցնելուն հաջորդող ժամանակահատվածի համար անձին վճարվել է աշխատանքային կամ զինվորական կենսաթոշակ կամ նպաստ, ապա վճարված կենսաթոշակի կամ նպաստի գումարը պահվում է (հաշվանցվում է) «Պաշտոնատար անձանց գործունեության ապահովման, սպասարկման և սոցիալական երաշխիքների մասին» Հայաստանի Հանրապետության օրենքով նշանակված կենսաթոշակի գումարից: ՀՀ քաղաքացիական օրենսգրքի 1099 հոդվածի համաձայն՝ որպես անհիմն հարստացում ենթակա չեն վերադարձման` քաղաքացու մոտ անբարեխղճության բացակայության դեպքում, նրան` որպես գոյության միջոց տրված աշխատավարձը և դրան հավասարեցված վճարները, կենսաթոշակները, կրթաթոշակները, նպաստները, կյանքին ու առողջությանը պատճառված վնասի հատուցումը, ալիմենտը և այլ դրամական գումարները: Հետևաբար, հաշվանցման հնարավուրության նախատեսումը կենսաթոշակների, նպաստների կամ հավասարեցված այլ վճարեների պարագայում իրավաչափ չէ: Ասվածը կրկին հիմնավորվում է նախորդ կետում մանրամասնված՝ ՀՀ Սահմանադրության 5-րդ հոդվածով սահմանված իրավական ակտերի աստիճանակարգության վկայակոչմամբ:</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«Պետական կենսաթոշակների մասին» օրենքի 7-րդ հոդվածի 3-րդ մասի համաձայն՝ պետական բյուջեից ֆինանսավորվող տարբեր</w:t>
            </w:r>
            <w:r>
              <w:rPr>
                <w:rFonts w:ascii="Calibri" w:hAnsi="Calibri" w:cs="Calibri"/>
                <w:sz w:val="24"/>
                <w:szCs w:val="24"/>
                <w:lang w:val="af-ZA"/>
              </w:rPr>
              <w:t> </w:t>
            </w:r>
            <w:r>
              <w:rPr>
                <w:rFonts w:ascii="GHEA Grapalat" w:hAnsi="GHEA Grapalat" w:cs="Sylfaen"/>
                <w:sz w:val="24"/>
                <w:szCs w:val="24"/>
                <w:lang w:val="af-ZA"/>
              </w:rPr>
              <w:t>կենսաթոշակների</w:t>
            </w:r>
            <w:r>
              <w:rPr>
                <w:rFonts w:ascii="Calibri" w:hAnsi="Calibri" w:cs="Calibri"/>
                <w:sz w:val="24"/>
                <w:szCs w:val="24"/>
                <w:lang w:val="af-ZA"/>
              </w:rPr>
              <w:t> </w:t>
            </w:r>
            <w:r>
              <w:rPr>
                <w:rFonts w:ascii="GHEA Grapalat" w:hAnsi="GHEA Grapalat" w:cs="Sylfaen"/>
                <w:sz w:val="24"/>
                <w:szCs w:val="24"/>
                <w:lang w:val="af-ZA"/>
              </w:rPr>
              <w:t>իրավունք ունեցող անձն ունի մեկ կենսաթոշակ ստանալու իրավունք` իր ընտրությամբ:</w:t>
            </w:r>
          </w:p>
          <w:p w:rsidR="00543E08" w:rsidRDefault="00543E08">
            <w:pPr>
              <w:jc w:val="both"/>
              <w:rPr>
                <w:rFonts w:ascii="GHEA Grapalat" w:hAnsi="GHEA Grapalat" w:cs="Sylfaen"/>
                <w:sz w:val="24"/>
                <w:szCs w:val="24"/>
                <w:lang w:val="af-ZA"/>
              </w:rPr>
            </w:pP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Նախագծի խնդրո առարկա դրույթը չի վերաբերում ՀՀ քաղաքացիական օրենսգրքի 1099-րդ հոդվածով սահմանված՝ որպես անհիմն հարստացում վերադարձման ոչ ենթակա գումարներին։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Այն վերաբերում է այն դեպքերին, երբ անձը, հանդիսանալով աշխատանքային կամ զինվորական կենսաթոշակ ստացող անձ, ձեռք է բերում Օրենքով սահմանված կենսաթոշակի իրավունք։</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Այս դեպքում Օրենքի 6-րդ հոդվածի 2-րդ մասի 1-ին կետի համաձայն՝ այդ իրավունքը ձեռք բերելուց հետո՝ 6 ամսվա ընթացում դիմելու դեպքում, կենսաթոշակ նշանակվում է կենսաթոշակի իրավունք ձեռք բերելու օրվանից։</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Ստեղծվում է մի իրավիճակ, երբ անձը Օրենքով սահմանված կենսաթոշակի իրավունք ձեռք բերելու օրվանից մինչև այդ կենսաթոշակ նշանակելու ամիսն ընկած ժամանակահատվածում ստանում է պետական բյուջեից ֆինանսավորվող 2 կենսաթոշակ։</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Խնդրի կարգավորման և կենսաթոշակառուի՝ ավելի մեծ ծավալի իրավունքների իրացումն ապահովելու նպատակով նախագծով նախատեսվում է, որ այդ ժամանակահատվածի համար վճարվում է Օրենքով սահմանված կենսաթոշակը, դրանից նվազեցնելով արդեն իսկ վճարված աշխատանքային կամ զինվորական կենսաթոշակի գումարը։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1</w:t>
            </w:r>
            <w:r>
              <w:rPr>
                <w:rFonts w:ascii="GHEA Grapalat" w:hAnsi="GHEA Grapalat" w:cs="Sylfaen"/>
                <w:sz w:val="24"/>
                <w:szCs w:val="24"/>
                <w:lang w:val="hy-AM"/>
              </w:rPr>
              <w:t>8</w:t>
            </w:r>
            <w:r>
              <w:rPr>
                <w:rFonts w:ascii="GHEA Grapalat" w:hAnsi="GHEA Grapalat" w:cs="Sylfaen"/>
                <w:sz w:val="24"/>
                <w:szCs w:val="24"/>
                <w:lang w:val="af-ZA"/>
              </w:rPr>
              <w:t>.09.2020 թ.</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թիվ </w:t>
            </w:r>
            <w:r>
              <w:rPr>
                <w:rFonts w:ascii="GHEA Grapalat" w:hAnsi="GHEA Grapalat"/>
                <w:color w:val="000000"/>
                <w:sz w:val="24"/>
                <w:szCs w:val="24"/>
                <w:shd w:val="clear" w:color="auto" w:fill="FFFFFF"/>
              </w:rPr>
              <w:t>02/11.8/42230-2020</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sz w:val="24"/>
                <w:szCs w:val="24"/>
                <w:lang w:val="hy-AM"/>
              </w:rPr>
              <w:t>Վարչապետի հանձնարարությամբ՝ խնդրում եմ մեկ անգամ ևս քննարկել վարչապետի աշխատակազմի պետաիրավական վարչության եզրակացության 1-ին և 4-րդ կետերը, իրավաբանական վարչության եզրակացության 2-րդ մասը և քաղաքացիական ծառայության գրասենյակի եզրակացությունը:</w:t>
            </w:r>
            <w:r>
              <w:rPr>
                <w:rFonts w:ascii="GHEA Grapalat" w:hAnsi="GHEA Grapalat"/>
                <w:sz w:val="24"/>
                <w:szCs w:val="24"/>
                <w:lang w:val="hy-AM"/>
              </w:rPr>
              <w:tab/>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Վարչապետի աշխատակազմի </w:t>
            </w:r>
            <w:r>
              <w:rPr>
                <w:rFonts w:ascii="GHEA Grapalat" w:hAnsi="GHEA Grapalat" w:cs="Sylfaen"/>
                <w:sz w:val="24"/>
                <w:szCs w:val="24"/>
                <w:lang w:val="hy-AM"/>
              </w:rPr>
              <w:t>պ</w:t>
            </w:r>
            <w:r>
              <w:rPr>
                <w:rFonts w:ascii="GHEA Grapalat" w:hAnsi="GHEA Grapalat"/>
                <w:sz w:val="24"/>
                <w:szCs w:val="24"/>
                <w:lang w:val="hy-AM"/>
              </w:rPr>
              <w:t>ետաիրավական վարչության եզրակացության 1-ին և 4-րդ կետերը</w:t>
            </w: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 xml:space="preserve">1. Նախագծի 1-ին կետով առաջարկվում է սահմանել այն պաշտոնների ցանկը, որոնք զբաղեցնելու ժամանակահատվածները հավասարեցվում են «Պետական պաշտոններ զբաղեցրած անձանց սոցիալական երաշխիքների մասին» ՀՀ օրենքի (այսուհետ՝ Օրենք) N 1 հավելվածով սահմանված պաշտոններ զբաղեցնելու ժամանակահատվածներին: 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 Այնինչ, վերոնշյալ օրենքի ուսումնասիրությունից ակնհայտ է դառնում, որ սահմանադրորեն ամրագրված չափանիշները բավարարող լիազորող նորմ օրենքում ամրագրված չէ: Հետևաբար, ՀՀ կառավարությունը իրավասու չէ սահմանելու նման պաշտոնների ցանկ: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w:t>
            </w:r>
            <w:r>
              <w:rPr>
                <w:rFonts w:ascii="GHEA Grapalat" w:hAnsi="GHEA Grapalat" w:cs="Sylfaen"/>
                <w:sz w:val="24"/>
                <w:szCs w:val="24"/>
                <w:lang w:val="hy-AM"/>
              </w:rPr>
              <w:t xml:space="preserve">ը չի </w:t>
            </w:r>
            <w:r>
              <w:rPr>
                <w:rFonts w:ascii="GHEA Grapalat" w:hAnsi="GHEA Grapalat" w:cs="Sylfaen"/>
                <w:sz w:val="24"/>
                <w:szCs w:val="24"/>
                <w:lang w:val="af-ZA"/>
              </w:rPr>
              <w:t>ընդունվել</w:t>
            </w:r>
            <w:r>
              <w:rPr>
                <w:rFonts w:ascii="GHEA Grapalat" w:hAnsi="GHEA Grapalat" w:cs="Sylfaen"/>
                <w:sz w:val="24"/>
                <w:szCs w:val="24"/>
                <w:lang w:val="hy-AM"/>
              </w:rPr>
              <w:t>։</w:t>
            </w:r>
          </w:p>
          <w:p w:rsidR="00543E08" w:rsidRDefault="00543E08">
            <w:pPr>
              <w:jc w:val="both"/>
              <w:rPr>
                <w:rFonts w:ascii="GHEA Grapalat" w:hAnsi="GHEA Grapalat" w:cs="Sylfaen"/>
                <w:sz w:val="24"/>
                <w:szCs w:val="24"/>
                <w:lang w:val="hy-AM"/>
              </w:rPr>
            </w:pPr>
          </w:p>
          <w:p w:rsidR="00543E08" w:rsidRDefault="00543E08">
            <w:pPr>
              <w:jc w:val="both"/>
              <w:rPr>
                <w:rFonts w:ascii="GHEA Grapalat" w:hAnsi="GHEA Grapalat" w:cs="Sylfaen"/>
                <w:i/>
                <w:sz w:val="24"/>
                <w:szCs w:val="24"/>
                <w:lang w:val="hy-AM"/>
              </w:rPr>
            </w:pPr>
            <w:r>
              <w:rPr>
                <w:rFonts w:ascii="GHEA Grapalat" w:hAnsi="GHEA Grapalat" w:cs="Sylfaen"/>
                <w:sz w:val="24"/>
                <w:szCs w:val="24"/>
                <w:lang w:val="hy-AM"/>
              </w:rPr>
              <w:t xml:space="preserve">Նախ, </w:t>
            </w:r>
            <w:r>
              <w:rPr>
                <w:rFonts w:ascii="GHEA Grapalat" w:hAnsi="GHEA Grapalat" w:cs="Sylfaen"/>
                <w:sz w:val="24"/>
                <w:szCs w:val="24"/>
                <w:lang w:val="af-ZA"/>
              </w:rPr>
              <w:t xml:space="preserve">Նախագծի 1-ին </w:t>
            </w:r>
            <w:r>
              <w:rPr>
                <w:rFonts w:ascii="GHEA Grapalat" w:hAnsi="GHEA Grapalat" w:cs="Sylfaen"/>
                <w:sz w:val="24"/>
                <w:szCs w:val="24"/>
                <w:lang w:val="hy-AM"/>
              </w:rPr>
              <w:t>կետի 1–ին ենթա</w:t>
            </w:r>
            <w:r>
              <w:rPr>
                <w:rFonts w:ascii="GHEA Grapalat" w:hAnsi="GHEA Grapalat" w:cs="Sylfaen"/>
                <w:sz w:val="24"/>
                <w:szCs w:val="24"/>
                <w:lang w:val="af-ZA"/>
              </w:rPr>
              <w:t>կետով</w:t>
            </w:r>
            <w:r>
              <w:rPr>
                <w:rFonts w:ascii="GHEA Grapalat" w:hAnsi="GHEA Grapalat" w:cs="Sylfaen"/>
                <w:sz w:val="24"/>
                <w:szCs w:val="24"/>
                <w:lang w:val="hy-AM"/>
              </w:rPr>
              <w:t xml:space="preserve"> հաստատվում է ոչ թե </w:t>
            </w:r>
            <w:r>
              <w:rPr>
                <w:rFonts w:ascii="GHEA Grapalat" w:hAnsi="GHEA Grapalat" w:cs="Sylfaen"/>
                <w:sz w:val="24"/>
                <w:szCs w:val="24"/>
                <w:lang w:val="af-ZA"/>
              </w:rPr>
              <w:t>այն պաշտոնների ցանկը, որոնք զբաղեցնելու ժամանակահատվածները հավասարեցվում են «Պետական պաշտոններ զբաղեցրած անձանց սոցիալական երաշխիքների մասին» Օրենք</w:t>
            </w:r>
            <w:r>
              <w:rPr>
                <w:rFonts w:ascii="GHEA Grapalat" w:hAnsi="GHEA Grapalat" w:cs="Sylfaen"/>
                <w:sz w:val="24"/>
                <w:szCs w:val="24"/>
                <w:lang w:val="hy-AM"/>
              </w:rPr>
              <w:t>ի</w:t>
            </w:r>
            <w:r>
              <w:rPr>
                <w:rFonts w:ascii="GHEA Grapalat" w:hAnsi="GHEA Grapalat" w:cs="Sylfaen"/>
                <w:sz w:val="24"/>
                <w:szCs w:val="24"/>
                <w:lang w:val="af-ZA"/>
              </w:rPr>
              <w:t xml:space="preserve"> N 1 հավելվածով սահմանված պաշտոններ զբաղեցնելու ժամանակահատվածներին</w:t>
            </w:r>
            <w:r>
              <w:rPr>
                <w:rFonts w:ascii="GHEA Grapalat" w:hAnsi="GHEA Grapalat" w:cs="Sylfaen"/>
                <w:sz w:val="24"/>
                <w:szCs w:val="24"/>
                <w:lang w:val="hy-AM"/>
              </w:rPr>
              <w:t xml:space="preserve">, այլ </w:t>
            </w:r>
            <w:r>
              <w:rPr>
                <w:rFonts w:ascii="GHEA Grapalat" w:hAnsi="GHEA Grapalat" w:cs="Sylfaen"/>
                <w:i/>
                <w:sz w:val="24"/>
                <w:szCs w:val="24"/>
                <w:lang w:val="hy-AM"/>
              </w:rPr>
              <w:t xml:space="preserve">այն </w:t>
            </w:r>
            <w:r>
              <w:rPr>
                <w:rFonts w:ascii="GHEA Grapalat" w:hAnsi="GHEA Grapalat" w:cs="Sylfaen"/>
                <w:i/>
                <w:sz w:val="24"/>
                <w:szCs w:val="24"/>
                <w:lang w:val="af-ZA"/>
              </w:rPr>
              <w:t>պաշտոնների ցանկը, որոնք զբաղեցնելու ժամանակահատվածները հաշվառվում են մասնագիտական ստաժում</w:t>
            </w:r>
            <w:r>
              <w:rPr>
                <w:rFonts w:ascii="GHEA Grapalat" w:hAnsi="GHEA Grapalat" w:cs="Sylfaen"/>
                <w:i/>
                <w:sz w:val="24"/>
                <w:szCs w:val="24"/>
                <w:lang w:val="hy-AM"/>
              </w:rPr>
              <w:t>։</w:t>
            </w:r>
          </w:p>
          <w:p w:rsidR="00543E08" w:rsidRDefault="00543E08">
            <w:pPr>
              <w:jc w:val="both"/>
              <w:rPr>
                <w:rFonts w:ascii="GHEA Grapalat" w:hAnsi="GHEA Grapalat" w:cs="Sylfaen"/>
                <w:sz w:val="24"/>
                <w:szCs w:val="24"/>
                <w:lang w:val="hy-AM"/>
              </w:rPr>
            </w:pPr>
            <w:r>
              <w:rPr>
                <w:rFonts w:ascii="GHEA Grapalat" w:hAnsi="GHEA Grapalat" w:cs="Sylfaen"/>
                <w:sz w:val="24"/>
                <w:szCs w:val="24"/>
                <w:lang w:val="af-ZA"/>
              </w:rPr>
              <w:t xml:space="preserve">Ընդ որում, առաջարկվող լուծումը բխում է </w:t>
            </w:r>
            <w:r>
              <w:rPr>
                <w:rFonts w:ascii="GHEA Grapalat" w:hAnsi="GHEA Grapalat" w:cs="Sylfaen"/>
                <w:sz w:val="24"/>
                <w:szCs w:val="24"/>
                <w:lang w:val="hy-AM"/>
              </w:rPr>
              <w:t>Օրենքի 5-րդ հոդվածի 4-րդ մասից, որի համաձայն՝ մասնագիտական ստաժը հաշվարկելու կարգը (</w:t>
            </w:r>
            <w:r>
              <w:rPr>
                <w:rFonts w:ascii="GHEA Grapalat" w:hAnsi="GHEA Grapalat" w:cs="Sylfaen"/>
                <w:b/>
                <w:sz w:val="24"/>
                <w:szCs w:val="24"/>
                <w:lang w:val="hy-AM"/>
              </w:rPr>
              <w:t>մասնագիտական ստաժում հաշվառվող ժամանակահատվածները</w:t>
            </w:r>
            <w:r>
              <w:rPr>
                <w:rFonts w:ascii="GHEA Grapalat" w:hAnsi="GHEA Grapalat" w:cs="Sylfaen"/>
                <w:sz w:val="24"/>
                <w:szCs w:val="24"/>
                <w:lang w:val="hy-AM"/>
              </w:rPr>
              <w:t>) սահմանում է Կառավարությունը:</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hy-AM"/>
              </w:rPr>
              <w:t xml:space="preserve">Ըստ այդմ, </w:t>
            </w:r>
            <w:r>
              <w:rPr>
                <w:rFonts w:ascii="GHEA Grapalat" w:hAnsi="GHEA Grapalat" w:cs="Sylfaen"/>
                <w:sz w:val="24"/>
                <w:szCs w:val="24"/>
                <w:lang w:val="af-ZA"/>
              </w:rPr>
              <w:t>կառավարություն</w:t>
            </w:r>
            <w:r>
              <w:rPr>
                <w:rFonts w:ascii="GHEA Grapalat" w:hAnsi="GHEA Grapalat" w:cs="Sylfaen"/>
                <w:sz w:val="24"/>
                <w:szCs w:val="24"/>
                <w:lang w:val="hy-AM"/>
              </w:rPr>
              <w:t>ն</w:t>
            </w:r>
            <w:r>
              <w:rPr>
                <w:rFonts w:ascii="GHEA Grapalat" w:hAnsi="GHEA Grapalat" w:cs="Sylfaen"/>
                <w:sz w:val="24"/>
                <w:szCs w:val="24"/>
                <w:lang w:val="af-ZA"/>
              </w:rPr>
              <w:t xml:space="preserve"> իրավասու է սահմանելու </w:t>
            </w:r>
            <w:r>
              <w:rPr>
                <w:rFonts w:ascii="GHEA Grapalat" w:hAnsi="GHEA Grapalat" w:cs="Sylfaen"/>
                <w:sz w:val="24"/>
                <w:szCs w:val="24"/>
                <w:lang w:val="hy-AM"/>
              </w:rPr>
              <w:t xml:space="preserve">խնդրո առարկա </w:t>
            </w:r>
            <w:r>
              <w:rPr>
                <w:rFonts w:ascii="GHEA Grapalat" w:hAnsi="GHEA Grapalat" w:cs="Sylfaen"/>
                <w:sz w:val="24"/>
                <w:szCs w:val="24"/>
                <w:lang w:val="af-ZA"/>
              </w:rPr>
              <w:t>պաշտոնների ցանկ:</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sz w:val="24"/>
                <w:szCs w:val="24"/>
                <w:lang w:val="hy-AM"/>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4. Նախագծի 5-րդ կետ է) ենթակետով առաջարկվում է սահմանել, որ եթե աշխատանքային կամ զինվորական կենսաթոշակ կամ նպաստ ստանալու իրավունքը դադարեցնելուն հաջորդող ժամանակահատվածի համար անձին վճարվել է աշխատանքային կամ զինվորական կենսաթոշակ կամ նպաստ, ապա վճարված կենսաթոշակի կամ նպաստի գումարը պահվում է (հաշվանցվում է) «Պաշտոնատար անձանց գործունեության ապահովման, սպասարկման և սոցիալական երաշխիքների մասին» Հայաստանի Հանրապետության օրենքով նշանակված կենսաթոշակի գումարից: ՀՀ քաղաքացիական օրենսգրքի 1099 հոդվածի համաձայն՝ որպես անհիմն հարստացում ենթակա չեն վերադարձման` քաղաքացու մոտ անբարեխղճության բացակայության դեպքում, նրան` որպես գոյության միջոց տրված աշխատավարձը և դրան հավասարեցված վճարները, կենսաթոշակները, կրթաթոշակները, նպաստները, կյանքին ու առողջությանը պատճառված վնասի հատուցումը, ալիմենտը և այլ դրամական գումարները: Հետևաբար, հաշվանցման հնարավուրության նախատեսումը կենսաթոշակների, նպաստների կամ հավասարեցված այլ վճարեների պարագայում իրավաչափ չէ: Ասվածը կրկին հիմնավորվում է նախորդ կետում մանրամասնված՝ ՀՀ Սահմանադրության 5-րդ հոդվածով սահմանված իրավական ակտերի աստիճանակարգության վկայակոչմամբ:</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ind w:firstLine="166"/>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543E08" w:rsidRDefault="00543E08">
            <w:pPr>
              <w:ind w:firstLine="166"/>
              <w:jc w:val="both"/>
              <w:rPr>
                <w:rFonts w:ascii="GHEA Grapalat" w:hAnsi="GHEA Grapalat" w:cs="Sylfaen"/>
                <w:sz w:val="24"/>
                <w:szCs w:val="24"/>
                <w:lang w:val="af-ZA"/>
              </w:rPr>
            </w:pPr>
          </w:p>
          <w:p w:rsidR="00543E08" w:rsidRDefault="00543E08">
            <w:pPr>
              <w:ind w:firstLine="166"/>
              <w:jc w:val="both"/>
              <w:rPr>
                <w:rFonts w:ascii="GHEA Grapalat" w:hAnsi="GHEA Grapalat" w:cs="Sylfaen"/>
                <w:sz w:val="24"/>
                <w:szCs w:val="24"/>
                <w:lang w:val="hy-AM"/>
              </w:rPr>
            </w:pPr>
            <w:r>
              <w:rPr>
                <w:rFonts w:ascii="GHEA Grapalat" w:hAnsi="GHEA Grapalat" w:cs="Sylfaen"/>
                <w:sz w:val="24"/>
                <w:szCs w:val="24"/>
                <w:lang w:val="hy-AM"/>
              </w:rPr>
              <w:t>Իրավակարգավորումը որևէ առնչություն չունի Քաղաքացիական օրենսգրքով սահմանված անհիմն հարստացման հետ և Ք</w:t>
            </w:r>
            <w:r>
              <w:rPr>
                <w:rFonts w:ascii="GHEA Grapalat" w:hAnsi="GHEA Grapalat" w:cs="Sylfaen"/>
                <w:sz w:val="24"/>
                <w:szCs w:val="24"/>
                <w:lang w:val="af-ZA"/>
              </w:rPr>
              <w:t>աղաքացիական օրենսգրքի 1099 հոդվածի</w:t>
            </w:r>
            <w:r>
              <w:rPr>
                <w:rFonts w:ascii="GHEA Grapalat" w:hAnsi="GHEA Grapalat" w:cs="Sylfaen"/>
                <w:sz w:val="24"/>
                <w:szCs w:val="24"/>
                <w:lang w:val="hy-AM"/>
              </w:rPr>
              <w:t xml:space="preserve"> դրույթնրը կիրառելի չեն խնդրո առարկա դեպքում։</w:t>
            </w:r>
          </w:p>
          <w:p w:rsidR="00543E08" w:rsidRDefault="00543E08">
            <w:pPr>
              <w:ind w:firstLine="166"/>
              <w:jc w:val="both"/>
              <w:rPr>
                <w:rFonts w:ascii="GHEA Grapalat" w:hAnsi="GHEA Grapalat" w:cs="Sylfaen"/>
                <w:sz w:val="24"/>
                <w:szCs w:val="24"/>
                <w:lang w:val="hy-AM"/>
              </w:rPr>
            </w:pPr>
            <w:r>
              <w:rPr>
                <w:rFonts w:ascii="GHEA Grapalat" w:hAnsi="GHEA Grapalat" w:cs="Sylfaen"/>
                <w:sz w:val="24"/>
                <w:szCs w:val="24"/>
                <w:lang w:val="hy-AM"/>
              </w:rPr>
              <w:t>Մասնավորապես, անհիմն հարստացման հիմնական առանձնահատկությունն այն է, որ անձը ուրիշ անձի (տուժողի) հաշվին ձեռք է բերել գույք կամ խնայել է այն՝ առանց օրենքով, այլ իրավական ակտերով կամ գործարքով սահմանված հիմքերի։</w:t>
            </w:r>
          </w:p>
          <w:p w:rsidR="00543E08" w:rsidRDefault="00543E08">
            <w:pPr>
              <w:ind w:firstLine="166"/>
              <w:jc w:val="both"/>
              <w:rPr>
                <w:rFonts w:ascii="GHEA Grapalat" w:hAnsi="GHEA Grapalat" w:cs="Sylfaen"/>
                <w:sz w:val="24"/>
                <w:szCs w:val="24"/>
                <w:lang w:val="hy-AM"/>
              </w:rPr>
            </w:pPr>
            <w:r>
              <w:rPr>
                <w:rFonts w:ascii="GHEA Grapalat" w:hAnsi="GHEA Grapalat" w:cs="Sylfaen"/>
                <w:sz w:val="24"/>
                <w:szCs w:val="24"/>
                <w:lang w:val="hy-AM"/>
              </w:rPr>
              <w:t>Իսկ խնդրո առարկա դեպքում բացակայում են անհիմն հարստացման հատկանիշները, քանի որ անձը գումարը ստացել է համապատասխան օրենքի հիման վրա։</w:t>
            </w:r>
          </w:p>
          <w:p w:rsidR="00543E08" w:rsidRDefault="00543E08">
            <w:pPr>
              <w:ind w:firstLine="166"/>
              <w:jc w:val="both"/>
              <w:rPr>
                <w:rFonts w:ascii="GHEA Grapalat" w:hAnsi="GHEA Grapalat" w:cs="Sylfaen"/>
                <w:sz w:val="24"/>
                <w:szCs w:val="24"/>
                <w:lang w:val="hy-AM"/>
              </w:rPr>
            </w:pPr>
            <w:r>
              <w:rPr>
                <w:rFonts w:ascii="GHEA Grapalat" w:hAnsi="GHEA Grapalat" w:cs="Sylfaen"/>
                <w:sz w:val="24"/>
                <w:szCs w:val="24"/>
                <w:lang w:val="hy-AM"/>
              </w:rPr>
              <w:t>Հաշվանցման հնարավորության նախատեսումը միտված է քաղաքացիների իրավունքները ամբողջ ծավալով իրականացմանը՝ հաշվի առնելով Պետական</w:t>
            </w:r>
            <w:r>
              <w:rPr>
                <w:rFonts w:ascii="Calibri" w:hAnsi="Calibri" w:cs="Calibri"/>
                <w:sz w:val="24"/>
                <w:szCs w:val="24"/>
                <w:lang w:val="hy-AM"/>
              </w:rPr>
              <w:t> </w:t>
            </w:r>
            <w:r>
              <w:rPr>
                <w:rFonts w:ascii="GHEA Grapalat" w:hAnsi="GHEA Grapalat" w:cs="GHEA Grapalat"/>
                <w:sz w:val="24"/>
                <w:szCs w:val="24"/>
                <w:lang w:val="hy-AM"/>
              </w:rPr>
              <w:t>բյուջեից</w:t>
            </w:r>
            <w:r>
              <w:rPr>
                <w:rFonts w:ascii="GHEA Grapalat" w:hAnsi="GHEA Grapalat" w:cs="Sylfaen"/>
                <w:sz w:val="24"/>
                <w:szCs w:val="24"/>
                <w:lang w:val="hy-AM"/>
              </w:rPr>
              <w:t xml:space="preserve"> </w:t>
            </w:r>
            <w:r>
              <w:rPr>
                <w:rFonts w:ascii="GHEA Grapalat" w:hAnsi="GHEA Grapalat" w:cs="GHEA Grapalat"/>
                <w:sz w:val="24"/>
                <w:szCs w:val="24"/>
                <w:lang w:val="hy-AM"/>
              </w:rPr>
              <w:t>ֆինանսավորվող</w:t>
            </w:r>
            <w:r>
              <w:rPr>
                <w:rFonts w:ascii="GHEA Grapalat" w:hAnsi="GHEA Grapalat" w:cs="Sylfaen"/>
                <w:sz w:val="24"/>
                <w:szCs w:val="24"/>
                <w:lang w:val="hy-AM"/>
              </w:rPr>
              <w:t xml:space="preserve"> </w:t>
            </w:r>
            <w:r>
              <w:rPr>
                <w:rFonts w:ascii="GHEA Grapalat" w:hAnsi="GHEA Grapalat" w:cs="GHEA Grapalat"/>
                <w:sz w:val="24"/>
                <w:szCs w:val="24"/>
                <w:lang w:val="hy-AM"/>
              </w:rPr>
              <w:t>տարբեր</w:t>
            </w:r>
            <w:r>
              <w:rPr>
                <w:rFonts w:ascii="Calibri" w:hAnsi="Calibri" w:cs="Calibri"/>
                <w:sz w:val="24"/>
                <w:szCs w:val="24"/>
                <w:lang w:val="hy-AM"/>
              </w:rPr>
              <w:t> </w:t>
            </w:r>
            <w:r>
              <w:rPr>
                <w:rFonts w:ascii="GHEA Grapalat" w:hAnsi="GHEA Grapalat" w:cs="Sylfaen"/>
                <w:sz w:val="24"/>
                <w:szCs w:val="24"/>
                <w:lang w:val="hy-AM"/>
              </w:rPr>
              <w:t>կենսաթոշակների իրավունք ունեցող անձի կողմից իր ընտրությամբ մեկ կենսաթոշակ ստանալու վերաբերյալ օրենքի պահանջը։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35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իրավաբանական</w:t>
            </w:r>
          </w:p>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վարչության եզրակացություն</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Բացի այդ որոշման նախաբանում բացակայում է 1-ին կետի 1-ին ենթակետով նախատեսված պաշտոնների ցանկը հաստատելու կառավարությանը լիազորող նորմը՝ իրավական հիմքը:</w:t>
            </w:r>
          </w:p>
        </w:tc>
        <w:tc>
          <w:tcPr>
            <w:tcW w:w="4049"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543E08" w:rsidRDefault="00543E08">
            <w:pPr>
              <w:jc w:val="both"/>
              <w:rPr>
                <w:rFonts w:ascii="GHEA Grapalat" w:hAnsi="GHEA Grapalat" w:cs="Sylfaen"/>
                <w:sz w:val="24"/>
                <w:szCs w:val="24"/>
                <w:lang w:val="af-ZA"/>
              </w:rPr>
            </w:pPr>
            <w:r>
              <w:rPr>
                <w:rFonts w:ascii="GHEA Grapalat" w:hAnsi="GHEA Grapalat"/>
                <w:sz w:val="24"/>
                <w:szCs w:val="24"/>
                <w:lang w:val="hy-AM"/>
              </w:rPr>
              <w:t>Տես՝ վարչապետի աշխատակազմի պետաիրավական վարչության եզրակացության 1-ին կետի վերաբերյալ դիրքրոշումը։</w:t>
            </w: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r>
      <w:tr w:rsidR="00543E08" w:rsidRPr="001F5C98" w:rsidTr="00E95D9E">
        <w:trPr>
          <w:trHeight w:val="259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r>
              <w:rPr>
                <w:rFonts w:ascii="GHEA Grapalat" w:hAnsi="GHEA Grapalat" w:cs="Sylfaen"/>
                <w:sz w:val="24"/>
                <w:szCs w:val="24"/>
                <w:lang w:val="af-ZA"/>
              </w:rPr>
              <w:t>Վարչապետի աշխատակազմի քաղաքացիական ծառայության գրասենյակ</w:t>
            </w:r>
          </w:p>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sz w:val="24"/>
                <w:szCs w:val="24"/>
                <w:lang w:val="hy-AM" w:eastAsia="en-US"/>
              </w:rPr>
            </w:pPr>
            <w:r>
              <w:rPr>
                <w:rFonts w:ascii="GHEA Grapalat" w:hAnsi="GHEA Grapalat"/>
                <w:sz w:val="24"/>
                <w:szCs w:val="24"/>
                <w:lang w:val="hy-AM"/>
              </w:rPr>
              <w:t xml:space="preserve">1. Առկա են </w:t>
            </w:r>
            <w:r>
              <w:rPr>
                <w:rFonts w:ascii="GHEA Grapalat" w:hAnsi="GHEA Grapalat"/>
                <w:color w:val="000000"/>
                <w:sz w:val="24"/>
                <w:szCs w:val="24"/>
                <w:shd w:val="clear" w:color="auto" w:fill="FFFFFF"/>
                <w:lang w:val="hy-AM"/>
              </w:rPr>
              <w:t>անհամապատասխանություններ «Պաշտոնատար անձանց գործունեության ապահովման, սպասարկման և սոցիալական երաշխիքների մասին» օրենքի (այսուհետ՝ Օրենք) N 1 հավելվածով հաստատված պաշտոնների և Նախագծի հավելվածով հաստատվող պաշտոնների ցանկերում: Մասնավորապես`</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highlight w:val="yellow"/>
                <w:lang w:val="af-ZA"/>
              </w:rPr>
            </w:pPr>
          </w:p>
          <w:p w:rsidR="00543E08" w:rsidRDefault="00543E08">
            <w:pPr>
              <w:jc w:val="both"/>
              <w:rPr>
                <w:rFonts w:ascii="GHEA Grapalat" w:hAnsi="GHEA Grapalat" w:cs="Sylfaen"/>
                <w:sz w:val="24"/>
                <w:szCs w:val="24"/>
                <w:highlight w:val="yellow"/>
                <w:lang w:val="af-ZA"/>
              </w:rPr>
            </w:pPr>
          </w:p>
          <w:p w:rsidR="00543E08" w:rsidRDefault="00543E08">
            <w:pPr>
              <w:jc w:val="both"/>
              <w:rPr>
                <w:rFonts w:ascii="GHEA Grapalat" w:hAnsi="GHEA Grapalat" w:cs="Sylfaen"/>
                <w:sz w:val="24"/>
                <w:szCs w:val="24"/>
                <w:highlight w:val="yellow"/>
                <w:lang w:val="af-ZA"/>
              </w:rPr>
            </w:pPr>
          </w:p>
          <w:p w:rsidR="00543E08" w:rsidRDefault="00543E08">
            <w:pPr>
              <w:jc w:val="both"/>
              <w:rPr>
                <w:rFonts w:ascii="GHEA Grapalat" w:hAnsi="GHEA Grapalat" w:cs="Sylfaen"/>
                <w:sz w:val="24"/>
                <w:szCs w:val="24"/>
                <w:highlight w:val="yellow"/>
                <w:lang w:val="af-ZA"/>
              </w:rPr>
            </w:pPr>
          </w:p>
          <w:p w:rsidR="00543E08" w:rsidRDefault="00543E08">
            <w:pPr>
              <w:jc w:val="both"/>
              <w:rPr>
                <w:rFonts w:ascii="GHEA Grapalat" w:hAnsi="GHEA Grapalat" w:cs="Sylfaen"/>
                <w:sz w:val="24"/>
                <w:szCs w:val="24"/>
                <w:highlight w:val="yellow"/>
                <w:lang w:val="af-ZA"/>
              </w:rPr>
            </w:pPr>
          </w:p>
          <w:p w:rsidR="00543E08" w:rsidRDefault="00543E08">
            <w:pPr>
              <w:jc w:val="both"/>
              <w:rPr>
                <w:rFonts w:ascii="GHEA Grapalat" w:hAnsi="GHEA Grapalat" w:cs="Sylfaen"/>
                <w:sz w:val="24"/>
                <w:szCs w:val="24"/>
                <w:highlight w:val="yellow"/>
                <w:lang w:val="af-ZA"/>
              </w:rPr>
            </w:pPr>
          </w:p>
        </w:tc>
      </w:tr>
      <w:tr w:rsidR="00543E08" w:rsidTr="00E95D9E">
        <w:trPr>
          <w:trHeight w:val="89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sz w:val="24"/>
                <w:szCs w:val="24"/>
                <w:lang w:val="hy-AM"/>
              </w:rPr>
            </w:pPr>
            <w:r>
              <w:rPr>
                <w:rFonts w:ascii="GHEA Grapalat" w:hAnsi="GHEA Grapalat" w:cs="Sylfaen"/>
                <w:color w:val="000000"/>
                <w:sz w:val="24"/>
                <w:szCs w:val="24"/>
                <w:shd w:val="clear" w:color="auto" w:fill="FFFFFF"/>
                <w:lang w:val="hy-AM"/>
              </w:rPr>
              <w:t>1) Օրենքի</w:t>
            </w:r>
            <w:r>
              <w:rPr>
                <w:rFonts w:ascii="GHEA Grapalat" w:hAnsi="GHEA Grapalat"/>
                <w:color w:val="000000"/>
                <w:sz w:val="24"/>
                <w:szCs w:val="24"/>
                <w:shd w:val="clear" w:color="auto" w:fill="FFFFFF"/>
                <w:lang w:val="hy-AM"/>
              </w:rPr>
              <w:t xml:space="preserve"> N 1 հավելվածով հաստատված ցանկի 23-րդ կետով սահմանված է </w:t>
            </w:r>
            <w:r>
              <w:rPr>
                <w:rFonts w:ascii="GHEA Grapalat" w:hAnsi="GHEA Grapalat"/>
                <w:i/>
                <w:color w:val="000000"/>
                <w:sz w:val="24"/>
                <w:szCs w:val="24"/>
                <w:shd w:val="clear" w:color="auto" w:fill="FFFFFF"/>
                <w:lang w:val="hy-AM"/>
              </w:rPr>
              <w:t>գլխավոր ռազմական տեսուչի և</w:t>
            </w:r>
            <w:r>
              <w:rPr>
                <w:rFonts w:ascii="GHEA Grapalat" w:hAnsi="GHEA Grapalat"/>
                <w:color w:val="000000"/>
                <w:sz w:val="24"/>
                <w:szCs w:val="24"/>
                <w:shd w:val="clear" w:color="auto" w:fill="FFFFFF"/>
                <w:lang w:val="hy-AM"/>
              </w:rPr>
              <w:t xml:space="preserve"> </w:t>
            </w:r>
            <w:r>
              <w:rPr>
                <w:rFonts w:ascii="GHEA Grapalat" w:hAnsi="GHEA Grapalat"/>
                <w:i/>
                <w:color w:val="000000"/>
                <w:sz w:val="24"/>
                <w:szCs w:val="24"/>
                <w:shd w:val="clear" w:color="auto" w:fill="FFFFFF"/>
                <w:lang w:val="hy-AM"/>
              </w:rPr>
              <w:t xml:space="preserve">նրա տեղակալի պաշտոնը, </w:t>
            </w:r>
            <w:r>
              <w:rPr>
                <w:rFonts w:ascii="GHEA Grapalat" w:hAnsi="GHEA Grapalat"/>
                <w:color w:val="000000"/>
                <w:sz w:val="24"/>
                <w:szCs w:val="24"/>
                <w:shd w:val="clear" w:color="auto" w:fill="FFFFFF"/>
                <w:lang w:val="hy-AM"/>
              </w:rPr>
              <w:t>մինչդեռ Նախագծի հավելվածով հաստատվող պաշտոնների ցանկում ներառված է միայն գլխավոր ռազմական տեսուչի պաշտոնը։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Առաջարկությունը ընդունվել է։</w:t>
            </w:r>
          </w:p>
          <w:p w:rsidR="00543E08" w:rsidRDefault="00543E08">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Նախագծի հավելվածով հաստատվող պաշտոնների ցանկի 23-րդ կետում </w:t>
            </w:r>
          </w:p>
          <w:p w:rsidR="00543E08" w:rsidRDefault="00543E08">
            <w:pPr>
              <w:tabs>
                <w:tab w:val="left" w:pos="1080"/>
              </w:tabs>
              <w:jc w:val="both"/>
              <w:rPr>
                <w:rFonts w:ascii="GHEA Grapalat" w:hAnsi="GHEA Grapalat"/>
                <w:color w:val="000000"/>
                <w:sz w:val="24"/>
                <w:szCs w:val="24"/>
                <w:highlight w:val="yellow"/>
                <w:shd w:val="clear" w:color="auto" w:fill="FFFFFF"/>
                <w:lang w:val="hy-AM"/>
              </w:rPr>
            </w:pPr>
            <w:r>
              <w:rPr>
                <w:rFonts w:ascii="GHEA Grapalat" w:hAnsi="GHEA Grapalat"/>
                <w:color w:val="000000"/>
                <w:sz w:val="24"/>
                <w:szCs w:val="24"/>
                <w:shd w:val="clear" w:color="auto" w:fill="FFFFFF"/>
                <w:lang w:val="hy-AM"/>
              </w:rPr>
              <w:t>կատարվել են համապատասխան փոփոխություններ։</w:t>
            </w:r>
          </w:p>
        </w:tc>
      </w:tr>
      <w:tr w:rsidR="00543E08" w:rsidRPr="001F5C98" w:rsidTr="00E95D9E">
        <w:trPr>
          <w:trHeight w:val="260"/>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sz w:val="24"/>
                <w:szCs w:val="24"/>
                <w:lang w:val="hy-AM"/>
              </w:rPr>
            </w:pPr>
            <w:r>
              <w:rPr>
                <w:rFonts w:ascii="GHEA Grapalat" w:hAnsi="GHEA Grapalat" w:cs="Sylfaen"/>
                <w:sz w:val="24"/>
                <w:szCs w:val="24"/>
                <w:lang w:val="hy-AM"/>
              </w:rPr>
              <w:t>2) Օրենքի</w:t>
            </w:r>
            <w:r>
              <w:rPr>
                <w:rFonts w:ascii="GHEA Grapalat" w:hAnsi="GHEA Grapalat"/>
                <w:color w:val="000000"/>
                <w:sz w:val="24"/>
                <w:szCs w:val="24"/>
                <w:shd w:val="clear" w:color="auto" w:fill="FFFFFF"/>
                <w:lang w:val="hy-AM"/>
              </w:rPr>
              <w:t xml:space="preserve"> N 1 հավելվածով հաստատված պաշտոնների ցանկում </w:t>
            </w:r>
            <w:r>
              <w:rPr>
                <w:rFonts w:ascii="GHEA Grapalat" w:hAnsi="GHEA Grapalat"/>
                <w:color w:val="000000"/>
                <w:sz w:val="24"/>
                <w:szCs w:val="24"/>
                <w:lang w:val="hy-AM"/>
              </w:rPr>
              <w:t xml:space="preserve">քննչական կոմիտեի նախագահի և նրա տեղակալի պաշտոնը, քննչական կոմիտեի զինվորական քննչական գլխավոր վարչության պետի պաշտոնը սահմանված են 4-րդ կետի, համապատասխանաբար, 11–րդ և 12-րդ ենթակետերով։ </w:t>
            </w:r>
            <w:r>
              <w:rPr>
                <w:rFonts w:ascii="GHEA Grapalat" w:hAnsi="GHEA Grapalat"/>
                <w:color w:val="000000"/>
                <w:sz w:val="24"/>
                <w:szCs w:val="24"/>
                <w:shd w:val="clear" w:color="auto" w:fill="FFFFFF"/>
                <w:lang w:val="hy-AM"/>
              </w:rPr>
              <w:t xml:space="preserve">Նախագծի հավելվածով հաստատվող պաշտոնների ցանկում </w:t>
            </w:r>
            <w:r>
              <w:rPr>
                <w:rFonts w:ascii="GHEA Grapalat" w:hAnsi="GHEA Grapalat" w:cs="Sylfaen"/>
                <w:sz w:val="24"/>
                <w:szCs w:val="24"/>
                <w:lang w:val="af-ZA"/>
              </w:rPr>
              <w:t>զինվորական քննչական գլխավոր վարչության պետ</w:t>
            </w:r>
            <w:r>
              <w:rPr>
                <w:rFonts w:ascii="GHEA Grapalat" w:hAnsi="GHEA Grapalat" w:cs="Sylfaen"/>
                <w:sz w:val="24"/>
                <w:szCs w:val="24"/>
                <w:lang w:val="hy-AM"/>
              </w:rPr>
              <w:t>ի պաշտոնը</w:t>
            </w:r>
            <w:r>
              <w:rPr>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 xml:space="preserve">նախատեսված է </w:t>
            </w:r>
            <w:r>
              <w:rPr>
                <w:rFonts w:ascii="GHEA Grapalat" w:hAnsi="GHEA Grapalat"/>
                <w:color w:val="000000"/>
                <w:sz w:val="24"/>
                <w:szCs w:val="24"/>
                <w:shd w:val="clear" w:color="auto" w:fill="FFFFFF"/>
                <w:lang w:val="hy-AM"/>
              </w:rPr>
              <w:t>59-րդ կետում՝</w:t>
            </w:r>
            <w:r>
              <w:rPr>
                <w:rFonts w:ascii="GHEA Grapalat" w:hAnsi="GHEA Grapalat" w:cs="Sylfaen"/>
                <w:sz w:val="24"/>
                <w:szCs w:val="24"/>
                <w:lang w:val="hy-AM"/>
              </w:rPr>
              <w:t xml:space="preserve"> ք</w:t>
            </w:r>
            <w:r>
              <w:rPr>
                <w:rFonts w:ascii="GHEA Grapalat" w:hAnsi="GHEA Grapalat" w:cs="Sylfaen"/>
                <w:sz w:val="24"/>
                <w:szCs w:val="24"/>
                <w:lang w:val="af-ZA"/>
              </w:rPr>
              <w:t>ննչական կոմիտեի նախագահ</w:t>
            </w:r>
            <w:r>
              <w:rPr>
                <w:rFonts w:ascii="GHEA Grapalat" w:hAnsi="GHEA Grapalat" w:cs="Sylfaen"/>
                <w:sz w:val="24"/>
                <w:szCs w:val="24"/>
                <w:lang w:val="hy-AM"/>
              </w:rPr>
              <w:t>ի տեղակալի պաշտոնի տողում։</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Առաջարկությունն ընդունվել է։</w:t>
            </w:r>
          </w:p>
          <w:p w:rsidR="00543E08" w:rsidRDefault="00543E08">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color w:val="000000"/>
                <w:sz w:val="24"/>
                <w:szCs w:val="24"/>
                <w:shd w:val="clear" w:color="auto" w:fill="FFFFFF"/>
                <w:lang w:val="hy-AM"/>
              </w:rPr>
            </w:pPr>
            <w:r>
              <w:rPr>
                <w:rFonts w:ascii="GHEA Grapalat" w:hAnsi="GHEA Grapalat" w:cs="Sylfaen"/>
                <w:sz w:val="24"/>
                <w:szCs w:val="24"/>
                <w:lang w:val="hy-AM"/>
              </w:rPr>
              <w:t>Զ</w:t>
            </w:r>
            <w:r>
              <w:rPr>
                <w:rFonts w:ascii="GHEA Grapalat" w:hAnsi="GHEA Grapalat" w:cs="Sylfaen"/>
                <w:sz w:val="24"/>
                <w:szCs w:val="24"/>
                <w:lang w:val="af-ZA"/>
              </w:rPr>
              <w:t>ինվորական քննչական գլխավոր վարչության պետ</w:t>
            </w:r>
            <w:r>
              <w:rPr>
                <w:rFonts w:ascii="GHEA Grapalat" w:hAnsi="GHEA Grapalat" w:cs="Sylfaen"/>
                <w:sz w:val="24"/>
                <w:szCs w:val="24"/>
                <w:lang w:val="hy-AM"/>
              </w:rPr>
              <w:t>ի պաշտոնը</w:t>
            </w:r>
            <w:r>
              <w:rPr>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նախատեսված է առանձին՝ ցանկի 60</w:t>
            </w:r>
            <w:r>
              <w:rPr>
                <w:rFonts w:ascii="GHEA Grapalat" w:hAnsi="GHEA Grapalat"/>
                <w:color w:val="000000"/>
                <w:sz w:val="24"/>
                <w:szCs w:val="24"/>
                <w:shd w:val="clear" w:color="auto" w:fill="FFFFFF"/>
                <w:lang w:val="hy-AM"/>
              </w:rPr>
              <w:t>-րդ կետում։</w:t>
            </w:r>
          </w:p>
        </w:tc>
      </w:tr>
      <w:tr w:rsidR="00543E08" w:rsidRPr="001F5C98" w:rsidTr="00E95D9E">
        <w:trPr>
          <w:trHeight w:val="1061"/>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cs="Sylfaen"/>
                <w:sz w:val="24"/>
                <w:szCs w:val="24"/>
                <w:lang w:val="hy-AM"/>
              </w:rPr>
            </w:pPr>
            <w:r>
              <w:rPr>
                <w:rFonts w:ascii="GHEA Grapalat" w:hAnsi="GHEA Grapalat" w:cs="Sylfaen"/>
                <w:sz w:val="24"/>
                <w:szCs w:val="24"/>
                <w:lang w:val="af-ZA"/>
              </w:rPr>
              <w:t xml:space="preserve">Առաջարկում ենք Նախագծում կատարել Օրենքի N 1 հավելվածով հաստատված պաշտոնների և Նախագծի հավելվածով հաստատվող պաշտոնների ցանկերի համապատասխանեցում ։  </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Առաջարկությունը ընդունվել է։</w:t>
            </w:r>
          </w:p>
          <w:p w:rsidR="00543E08" w:rsidRDefault="00543E08">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jc w:val="both"/>
              <w:rPr>
                <w:rFonts w:ascii="GHEA Grapalat" w:hAnsi="GHEA Grapalat" w:cs="Sylfaen"/>
                <w:sz w:val="24"/>
                <w:szCs w:val="24"/>
                <w:lang w:val="hy-AM"/>
              </w:rPr>
            </w:pPr>
            <w:r>
              <w:rPr>
                <w:rFonts w:ascii="GHEA Grapalat" w:hAnsi="GHEA Grapalat" w:cs="Sylfaen"/>
                <w:sz w:val="24"/>
                <w:szCs w:val="24"/>
                <w:lang w:val="af-ZA"/>
              </w:rPr>
              <w:t>Նախագծի հավելվածով հաստատվող պաշտոնների ցանկ</w:t>
            </w:r>
            <w:r>
              <w:rPr>
                <w:rFonts w:ascii="GHEA Grapalat" w:hAnsi="GHEA Grapalat" w:cs="Sylfaen"/>
                <w:sz w:val="24"/>
                <w:szCs w:val="24"/>
                <w:lang w:val="hy-AM"/>
              </w:rPr>
              <w:t xml:space="preserve">ը </w:t>
            </w:r>
            <w:r>
              <w:rPr>
                <w:rFonts w:ascii="GHEA Grapalat" w:hAnsi="GHEA Grapalat" w:cs="Sylfaen"/>
                <w:sz w:val="24"/>
                <w:szCs w:val="24"/>
                <w:lang w:val="af-ZA"/>
              </w:rPr>
              <w:t>համապատասխանեց</w:t>
            </w:r>
            <w:r>
              <w:rPr>
                <w:rFonts w:ascii="GHEA Grapalat" w:hAnsi="GHEA Grapalat" w:cs="Sylfaen"/>
                <w:sz w:val="24"/>
                <w:szCs w:val="24"/>
                <w:lang w:val="hy-AM"/>
              </w:rPr>
              <w:t xml:space="preserve">վել է </w:t>
            </w:r>
            <w:r>
              <w:rPr>
                <w:rFonts w:ascii="GHEA Grapalat" w:hAnsi="GHEA Grapalat" w:cs="Sylfaen"/>
                <w:sz w:val="24"/>
                <w:szCs w:val="24"/>
                <w:lang w:val="af-ZA"/>
              </w:rPr>
              <w:t>Օրենքի N 1 հավելվածով հաստատված պաշտոնների</w:t>
            </w:r>
            <w:r>
              <w:rPr>
                <w:rFonts w:ascii="GHEA Grapalat" w:hAnsi="GHEA Grapalat" w:cs="Sylfaen"/>
                <w:sz w:val="24"/>
                <w:szCs w:val="24"/>
                <w:lang w:val="hy-AM"/>
              </w:rPr>
              <w:t>ն։</w:t>
            </w:r>
            <w:r>
              <w:rPr>
                <w:rFonts w:ascii="GHEA Grapalat" w:hAnsi="GHEA Grapalat" w:cs="Sylfaen"/>
                <w:sz w:val="24"/>
                <w:szCs w:val="24"/>
                <w:lang w:val="af-ZA"/>
              </w:rPr>
              <w:t xml:space="preserve"> </w:t>
            </w:r>
          </w:p>
        </w:tc>
      </w:tr>
      <w:tr w:rsidR="00543E08" w:rsidRPr="001F5C98" w:rsidTr="00E95D9E">
        <w:trPr>
          <w:trHeight w:val="2222"/>
        </w:trPr>
        <w:tc>
          <w:tcPr>
            <w:tcW w:w="2520"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af-ZA"/>
              </w:rPr>
            </w:pPr>
          </w:p>
        </w:tc>
        <w:tc>
          <w:tcPr>
            <w:tcW w:w="5128" w:type="dxa"/>
            <w:tcBorders>
              <w:top w:val="single" w:sz="4" w:space="0" w:color="auto"/>
              <w:left w:val="single" w:sz="4" w:space="0" w:color="auto"/>
              <w:bottom w:val="single" w:sz="4" w:space="0" w:color="auto"/>
              <w:right w:val="single" w:sz="4" w:space="0" w:color="auto"/>
            </w:tcBorders>
            <w:hideMark/>
          </w:tcPr>
          <w:p w:rsidR="00543E08" w:rsidRDefault="00543E08">
            <w:pPr>
              <w:tabs>
                <w:tab w:val="left" w:pos="1080"/>
              </w:tabs>
              <w:ind w:firstLine="338"/>
              <w:jc w:val="both"/>
              <w:rPr>
                <w:rFonts w:ascii="GHEA Grapalat" w:hAnsi="GHEA Grapalat" w:cs="Sylfaen"/>
                <w:sz w:val="24"/>
                <w:szCs w:val="24"/>
                <w:lang w:val="hy-AM"/>
              </w:rPr>
            </w:pPr>
            <w:r>
              <w:rPr>
                <w:rFonts w:ascii="GHEA Grapalat" w:hAnsi="GHEA Grapalat" w:cs="Sylfaen"/>
                <w:sz w:val="24"/>
                <w:szCs w:val="24"/>
                <w:lang w:val="hy-AM"/>
              </w:rPr>
              <w:t>2. Նախագծի «</w:t>
            </w:r>
            <w:r>
              <w:rPr>
                <w:rFonts w:ascii="GHEA Grapalat" w:hAnsi="GHEA Grapalat" w:cs="Sylfaen"/>
                <w:sz w:val="24"/>
                <w:szCs w:val="24"/>
                <w:lang w:val="af-ZA"/>
              </w:rPr>
              <w:t>Հատուկ քննչական ծառայության պետ և նրա տեղակալ</w:t>
            </w:r>
            <w:r>
              <w:rPr>
                <w:rFonts w:ascii="GHEA Grapalat" w:hAnsi="GHEA Grapalat" w:cs="Sylfaen"/>
                <w:sz w:val="24"/>
                <w:szCs w:val="24"/>
                <w:lang w:val="hy-AM"/>
              </w:rPr>
              <w:t>» տողի 3-րդ սյունյակի «</w:t>
            </w:r>
            <w:r>
              <w:rPr>
                <w:rFonts w:ascii="GHEA Grapalat" w:hAnsi="GHEA Grapalat" w:cs="Sylfaen"/>
                <w:sz w:val="24"/>
                <w:szCs w:val="24"/>
                <w:lang w:val="af-ZA"/>
              </w:rPr>
              <w:t>Հատուկ քննչական ծառայության վարչության պետ</w:t>
            </w:r>
            <w:r>
              <w:rPr>
                <w:rFonts w:ascii="GHEA Grapalat" w:hAnsi="GHEA Grapalat" w:cs="Sylfaen"/>
                <w:sz w:val="24"/>
                <w:szCs w:val="24"/>
                <w:lang w:val="hy-AM"/>
              </w:rPr>
              <w:t>» և «</w:t>
            </w:r>
            <w:r>
              <w:rPr>
                <w:rFonts w:ascii="GHEA Grapalat" w:hAnsi="GHEA Grapalat" w:cs="Sylfaen"/>
                <w:sz w:val="24"/>
                <w:szCs w:val="24"/>
                <w:lang w:val="af-ZA"/>
              </w:rPr>
              <w:t>Հատուկ քննչական ծառայության վարչության պետի տեղակալ</w:t>
            </w:r>
            <w:r>
              <w:rPr>
                <w:rFonts w:ascii="GHEA Grapalat" w:hAnsi="GHEA Grapalat" w:cs="Sylfaen"/>
                <w:sz w:val="24"/>
                <w:szCs w:val="24"/>
                <w:lang w:val="hy-AM"/>
              </w:rPr>
              <w:t>» բառակապացություններից հանել «</w:t>
            </w:r>
            <w:r>
              <w:rPr>
                <w:rFonts w:ascii="GHEA Grapalat" w:hAnsi="GHEA Grapalat" w:cs="Sylfaen"/>
                <w:sz w:val="24"/>
                <w:szCs w:val="24"/>
                <w:lang w:val="af-ZA"/>
              </w:rPr>
              <w:t>վարչության</w:t>
            </w:r>
            <w:r>
              <w:rPr>
                <w:rFonts w:ascii="GHEA Grapalat" w:hAnsi="GHEA Grapalat" w:cs="Sylfaen"/>
                <w:sz w:val="24"/>
                <w:szCs w:val="24"/>
                <w:lang w:val="hy-AM"/>
              </w:rPr>
              <w:t>» բառը:</w:t>
            </w:r>
          </w:p>
        </w:tc>
        <w:tc>
          <w:tcPr>
            <w:tcW w:w="4049" w:type="dxa"/>
            <w:tcBorders>
              <w:top w:val="single" w:sz="4" w:space="0" w:color="auto"/>
              <w:left w:val="single" w:sz="4" w:space="0" w:color="auto"/>
              <w:bottom w:val="single" w:sz="4" w:space="0" w:color="auto"/>
              <w:right w:val="single" w:sz="4" w:space="0" w:color="auto"/>
            </w:tcBorders>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Առաջարկությունը ընդունվել է։</w:t>
            </w:r>
          </w:p>
          <w:p w:rsidR="00543E08" w:rsidRDefault="00543E08">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hideMark/>
          </w:tcPr>
          <w:p w:rsidR="00543E08" w:rsidRDefault="00543E08">
            <w:pPr>
              <w:jc w:val="both"/>
              <w:rPr>
                <w:rFonts w:ascii="GHEA Grapalat" w:hAnsi="GHEA Grapalat" w:cs="Sylfaen"/>
                <w:sz w:val="24"/>
                <w:szCs w:val="24"/>
                <w:lang w:val="hy-AM"/>
              </w:rPr>
            </w:pPr>
            <w:r>
              <w:rPr>
                <w:rFonts w:ascii="GHEA Grapalat" w:hAnsi="GHEA Grapalat" w:cs="Sylfaen"/>
                <w:sz w:val="24"/>
                <w:szCs w:val="24"/>
                <w:lang w:val="hy-AM"/>
              </w:rPr>
              <w:t>Ցանկի 58-րդ կետում կատարված է համապատասխան փոփոխութուն։</w:t>
            </w:r>
          </w:p>
        </w:tc>
      </w:tr>
      <w:tr w:rsidR="00E95D9E" w:rsidRPr="001F5C98" w:rsidTr="00E95D9E">
        <w:trPr>
          <w:trHeight w:val="2222"/>
        </w:trPr>
        <w:tc>
          <w:tcPr>
            <w:tcW w:w="2520" w:type="dxa"/>
            <w:tcBorders>
              <w:top w:val="single" w:sz="4" w:space="0" w:color="auto"/>
              <w:left w:val="single" w:sz="4" w:space="0" w:color="auto"/>
              <w:bottom w:val="single" w:sz="4" w:space="0" w:color="auto"/>
              <w:right w:val="single" w:sz="4" w:space="0" w:color="auto"/>
            </w:tcBorders>
          </w:tcPr>
          <w:p w:rsidR="00E95D9E" w:rsidRDefault="00E95D9E" w:rsidP="00E95D9E">
            <w:pPr>
              <w:jc w:val="both"/>
              <w:rPr>
                <w:rFonts w:ascii="GHEA Grapalat" w:hAnsi="GHEA Grapalat" w:cs="Sylfaen"/>
                <w:sz w:val="24"/>
                <w:szCs w:val="24"/>
                <w:lang w:val="af-ZA"/>
              </w:rPr>
            </w:pPr>
            <w:r>
              <w:rPr>
                <w:rFonts w:ascii="GHEA Grapalat" w:hAnsi="GHEA Grapalat" w:cs="Sylfaen"/>
                <w:sz w:val="24"/>
                <w:szCs w:val="24"/>
                <w:lang w:val="af-ZA"/>
              </w:rPr>
              <w:t>Վարչապետի հանձնարարական</w:t>
            </w:r>
          </w:p>
          <w:p w:rsidR="00E95D9E" w:rsidRDefault="00E95D9E" w:rsidP="00E95D9E">
            <w:pPr>
              <w:jc w:val="both"/>
              <w:rPr>
                <w:rFonts w:ascii="GHEA Grapalat" w:hAnsi="GHEA Grapalat" w:cs="Sylfaen"/>
                <w:sz w:val="24"/>
                <w:szCs w:val="24"/>
                <w:lang w:val="af-ZA"/>
              </w:rPr>
            </w:pPr>
            <w:r>
              <w:rPr>
                <w:rFonts w:ascii="GHEA Grapalat" w:hAnsi="GHEA Grapalat" w:cs="Sylfaen"/>
                <w:sz w:val="24"/>
                <w:szCs w:val="24"/>
                <w:lang w:val="af-ZA"/>
              </w:rPr>
              <w:t>14.10.2020 թ. թիվ</w:t>
            </w:r>
          </w:p>
          <w:p w:rsidR="00E95D9E" w:rsidRDefault="00E95D9E" w:rsidP="00E95D9E">
            <w:pPr>
              <w:jc w:val="both"/>
              <w:rPr>
                <w:rFonts w:ascii="GHEA Grapalat" w:hAnsi="GHEA Grapalat" w:cs="Sylfaen"/>
                <w:sz w:val="24"/>
                <w:szCs w:val="24"/>
                <w:lang w:val="af-ZA"/>
              </w:rPr>
            </w:pPr>
            <w:r w:rsidRPr="00E95D9E">
              <w:rPr>
                <w:rFonts w:ascii="GHEA Grapalat" w:hAnsi="GHEA Grapalat" w:cs="Sylfaen"/>
                <w:sz w:val="24"/>
                <w:szCs w:val="24"/>
                <w:lang w:val="af-ZA"/>
              </w:rPr>
              <w:t>02/11.8/46976-2020</w:t>
            </w:r>
            <w:r>
              <w:rPr>
                <w:rFonts w:ascii="Verdana" w:hAnsi="Verdana"/>
                <w:color w:val="000000"/>
                <w:sz w:val="18"/>
                <w:szCs w:val="18"/>
                <w:shd w:val="clear" w:color="auto" w:fill="FFFFFF"/>
                <w:lang w:val="af-ZA"/>
              </w:rPr>
              <w:t xml:space="preserve"> </w:t>
            </w:r>
            <w:r>
              <w:rPr>
                <w:rFonts w:ascii="GHEA Grapalat" w:hAnsi="GHEA Grapalat" w:cs="Sylfaen"/>
                <w:sz w:val="24"/>
                <w:szCs w:val="24"/>
                <w:lang w:val="af-ZA"/>
              </w:rPr>
              <w:t xml:space="preserve">Վարչապետի աշխատակազմի </w:t>
            </w:r>
            <w:r>
              <w:rPr>
                <w:rFonts w:ascii="GHEA Grapalat" w:hAnsi="GHEA Grapalat" w:cs="Sylfaen"/>
                <w:sz w:val="24"/>
                <w:szCs w:val="24"/>
                <w:lang w:val="hy-AM"/>
              </w:rPr>
              <w:t>պ</w:t>
            </w:r>
            <w:r>
              <w:rPr>
                <w:rFonts w:ascii="GHEA Grapalat" w:hAnsi="GHEA Grapalat"/>
                <w:sz w:val="24"/>
                <w:szCs w:val="24"/>
                <w:lang w:val="hy-AM"/>
              </w:rPr>
              <w:t>ետաիրավական վարչության եզրակացության 1-ին և 4-րդ կետերը</w:t>
            </w:r>
          </w:p>
        </w:tc>
        <w:tc>
          <w:tcPr>
            <w:tcW w:w="5128" w:type="dxa"/>
            <w:tcBorders>
              <w:top w:val="single" w:sz="4" w:space="0" w:color="auto"/>
              <w:left w:val="single" w:sz="4" w:space="0" w:color="auto"/>
              <w:bottom w:val="single" w:sz="4" w:space="0" w:color="auto"/>
              <w:right w:val="single" w:sz="4" w:space="0" w:color="auto"/>
            </w:tcBorders>
          </w:tcPr>
          <w:p w:rsidR="00E95D9E" w:rsidRDefault="00E95D9E" w:rsidP="00E95D9E">
            <w:pPr>
              <w:jc w:val="both"/>
              <w:rPr>
                <w:rFonts w:ascii="GHEA Grapalat" w:hAnsi="GHEA Grapalat" w:cs="Sylfaen"/>
                <w:sz w:val="24"/>
                <w:szCs w:val="24"/>
                <w:lang w:val="af-ZA"/>
              </w:rPr>
            </w:pPr>
            <w:r>
              <w:rPr>
                <w:rFonts w:ascii="GHEA Grapalat" w:hAnsi="GHEA Grapalat" w:cs="Sylfaen"/>
                <w:sz w:val="24"/>
                <w:szCs w:val="24"/>
                <w:lang w:val="af-ZA"/>
              </w:rPr>
              <w:t xml:space="preserve">1. Նախագծի 1-ին կետով առաջարկվում է սահմանել այն պաշտոնների ցանկը, որոնք զբաղեցնելու ժամանակահատվածները հավասարեցվում են «Պետական պաշտոններ զբաղեցրած անձանց սոցիալական երաշխիքների մասին» ՀՀ օրենքի (այսուհետ՝ Օրենք) N 1 հավելվածով սահմանված պաշտոններ զբաղեցնելու ժամանակահատվածներին: 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 Այնինչ, վերոնշյալ օրենքի ուսումնասիրությունից ակնհայտ է դառնում, որ սահմանադրորեն ամրագրված չափանիշները բավարարող լիազորող նորմ օրենքում ամրագրված չէ: Հետևաբար, ՀՀ կառավարությունը իրավասու չէ սահմանելու նման պաշտոնների ցանկ: </w:t>
            </w:r>
          </w:p>
        </w:tc>
        <w:tc>
          <w:tcPr>
            <w:tcW w:w="4049" w:type="dxa"/>
            <w:tcBorders>
              <w:top w:val="single" w:sz="4" w:space="0" w:color="auto"/>
              <w:left w:val="single" w:sz="4" w:space="0" w:color="auto"/>
              <w:bottom w:val="single" w:sz="4" w:space="0" w:color="auto"/>
              <w:right w:val="single" w:sz="4" w:space="0" w:color="auto"/>
            </w:tcBorders>
          </w:tcPr>
          <w:p w:rsidR="00E95D9E" w:rsidRPr="00301886" w:rsidRDefault="00E95D9E" w:rsidP="00E95D9E">
            <w:pPr>
              <w:jc w:val="both"/>
              <w:rPr>
                <w:rFonts w:ascii="GHEA Grapalat" w:hAnsi="GHEA Grapalat" w:cs="Sylfaen"/>
                <w:sz w:val="24"/>
                <w:szCs w:val="24"/>
                <w:lang w:val="hy-AM"/>
              </w:rPr>
            </w:pPr>
            <w:r w:rsidRPr="00301886">
              <w:rPr>
                <w:rFonts w:ascii="GHEA Grapalat" w:hAnsi="GHEA Grapalat" w:cs="Sylfaen"/>
                <w:sz w:val="24"/>
                <w:szCs w:val="24"/>
                <w:lang w:val="hy-AM"/>
              </w:rPr>
              <w:t>Առաջարկություն</w:t>
            </w:r>
            <w:r>
              <w:rPr>
                <w:rFonts w:ascii="GHEA Grapalat" w:hAnsi="GHEA Grapalat" w:cs="Sylfaen"/>
                <w:sz w:val="24"/>
                <w:szCs w:val="24"/>
                <w:lang w:val="hy-AM"/>
              </w:rPr>
              <w:t xml:space="preserve">ը </w:t>
            </w:r>
            <w:r w:rsidRPr="00301886">
              <w:rPr>
                <w:rFonts w:ascii="GHEA Grapalat" w:hAnsi="GHEA Grapalat" w:cs="Sylfaen"/>
                <w:sz w:val="24"/>
                <w:szCs w:val="24"/>
                <w:lang w:val="hy-AM"/>
              </w:rPr>
              <w:t>ընդունվել</w:t>
            </w:r>
            <w:r w:rsidR="00301886">
              <w:rPr>
                <w:rFonts w:ascii="GHEA Grapalat" w:hAnsi="GHEA Grapalat" w:cs="Sylfaen"/>
                <w:sz w:val="24"/>
                <w:szCs w:val="24"/>
                <w:lang w:val="hy-AM"/>
              </w:rPr>
              <w:t xml:space="preserve"> է</w:t>
            </w:r>
            <w:r>
              <w:rPr>
                <w:rFonts w:ascii="GHEA Grapalat" w:hAnsi="GHEA Grapalat" w:cs="Sylfaen"/>
                <w:sz w:val="24"/>
                <w:szCs w:val="24"/>
                <w:lang w:val="hy-AM"/>
              </w:rPr>
              <w:t>։</w:t>
            </w:r>
          </w:p>
          <w:p w:rsidR="00E95D9E" w:rsidRDefault="00E95D9E" w:rsidP="00E95D9E">
            <w:pPr>
              <w:jc w:val="both"/>
              <w:rPr>
                <w:rFonts w:ascii="GHEA Grapalat" w:hAnsi="GHEA Grapalat" w:cs="Sylfaen"/>
                <w:sz w:val="24"/>
                <w:szCs w:val="24"/>
                <w:lang w:val="hy-AM"/>
              </w:rPr>
            </w:pPr>
          </w:p>
          <w:p w:rsidR="00E95D9E" w:rsidRPr="00301886" w:rsidRDefault="00E95D9E" w:rsidP="00E95D9E">
            <w:pPr>
              <w:jc w:val="both"/>
              <w:rPr>
                <w:rFonts w:ascii="GHEA Grapalat" w:hAnsi="GHEA Grapalat" w:cs="Sylfaen"/>
                <w:sz w:val="24"/>
                <w:szCs w:val="24"/>
                <w:lang w:val="hy-AM"/>
              </w:rPr>
            </w:pPr>
          </w:p>
        </w:tc>
        <w:tc>
          <w:tcPr>
            <w:tcW w:w="2898" w:type="dxa"/>
            <w:tcBorders>
              <w:top w:val="single" w:sz="4" w:space="0" w:color="auto"/>
              <w:left w:val="single" w:sz="4" w:space="0" w:color="auto"/>
              <w:bottom w:val="single" w:sz="4" w:space="0" w:color="auto"/>
              <w:right w:val="single" w:sz="4" w:space="0" w:color="auto"/>
            </w:tcBorders>
          </w:tcPr>
          <w:p w:rsidR="00E95D9E" w:rsidRDefault="00301886" w:rsidP="00301886">
            <w:pPr>
              <w:jc w:val="both"/>
              <w:rPr>
                <w:rFonts w:ascii="GHEA Grapalat" w:hAnsi="GHEA Grapalat" w:cs="Sylfaen"/>
                <w:sz w:val="24"/>
                <w:szCs w:val="24"/>
                <w:lang w:val="hy-AM"/>
              </w:rPr>
            </w:pPr>
            <w:r w:rsidRPr="00301886">
              <w:rPr>
                <w:rFonts w:ascii="GHEA Grapalat" w:hAnsi="GHEA Grapalat" w:cs="Sylfaen"/>
                <w:sz w:val="24"/>
                <w:szCs w:val="24"/>
                <w:lang w:val="hy-AM"/>
              </w:rPr>
              <w:t xml:space="preserve">Նախագծի 1-ին </w:t>
            </w:r>
            <w:r>
              <w:rPr>
                <w:rFonts w:ascii="GHEA Grapalat" w:hAnsi="GHEA Grapalat" w:cs="Sylfaen"/>
                <w:sz w:val="24"/>
                <w:szCs w:val="24"/>
                <w:lang w:val="hy-AM"/>
              </w:rPr>
              <w:t>կետի 1–ին ենթա</w:t>
            </w:r>
            <w:r w:rsidRPr="00301886">
              <w:rPr>
                <w:rFonts w:ascii="GHEA Grapalat" w:hAnsi="GHEA Grapalat" w:cs="Sylfaen"/>
                <w:sz w:val="24"/>
                <w:szCs w:val="24"/>
                <w:lang w:val="hy-AM"/>
              </w:rPr>
              <w:t>կետ</w:t>
            </w:r>
            <w:r>
              <w:rPr>
                <w:rFonts w:ascii="GHEA Grapalat" w:hAnsi="GHEA Grapalat" w:cs="Sylfaen"/>
                <w:sz w:val="24"/>
                <w:szCs w:val="24"/>
                <w:lang w:val="hy-AM"/>
              </w:rPr>
              <w:t>ը շարադրվել է հետևյալ խմբագրությամբ «</w:t>
            </w:r>
            <w:r w:rsidRPr="00301886">
              <w:rPr>
                <w:rFonts w:ascii="GHEA Grapalat" w:hAnsi="GHEA Grapalat" w:cs="Sylfaen"/>
                <w:sz w:val="24"/>
                <w:szCs w:val="24"/>
                <w:lang w:val="hy-AM"/>
              </w:rPr>
              <w:t>մասնագիտական ստաժում հաշվառվող՝ որոշ պետական պաշտոններ զբաղեցնելու ժամանակահատվածները՝ համաձայն N 7 հավելվածի:</w:t>
            </w:r>
            <w:r>
              <w:rPr>
                <w:rFonts w:ascii="GHEA Grapalat" w:hAnsi="GHEA Grapalat" w:cs="Sylfaen"/>
                <w:sz w:val="24"/>
                <w:szCs w:val="24"/>
                <w:lang w:val="hy-AM"/>
              </w:rPr>
              <w:t>»</w:t>
            </w:r>
            <w:r w:rsidRPr="00301886">
              <w:rPr>
                <w:rFonts w:ascii="GHEA Grapalat" w:hAnsi="GHEA Grapalat" w:cs="Sylfaen"/>
                <w:sz w:val="24"/>
                <w:szCs w:val="24"/>
                <w:lang w:val="hy-AM"/>
              </w:rPr>
              <w:t xml:space="preserve"> </w:t>
            </w:r>
          </w:p>
          <w:p w:rsidR="001F5C98" w:rsidRPr="001F5C98" w:rsidRDefault="001F5C98" w:rsidP="001F5C98">
            <w:pPr>
              <w:jc w:val="both"/>
              <w:rPr>
                <w:rFonts w:ascii="GHEA Grapalat" w:hAnsi="GHEA Grapalat" w:cs="Sylfaen"/>
                <w:sz w:val="24"/>
                <w:szCs w:val="24"/>
                <w:lang w:val="hy-AM"/>
              </w:rPr>
            </w:pPr>
            <w:r>
              <w:rPr>
                <w:rFonts w:ascii="GHEA Grapalat" w:hAnsi="GHEA Grapalat" w:cs="Sylfaen"/>
                <w:sz w:val="24"/>
                <w:szCs w:val="24"/>
                <w:lang w:val="hy-AM"/>
              </w:rPr>
              <w:t>Իսկ Կ</w:t>
            </w:r>
            <w:r>
              <w:rPr>
                <w:rFonts w:ascii="GHEA Grapalat" w:hAnsi="GHEA Grapalat" w:cs="Sylfaen"/>
                <w:sz w:val="24"/>
                <w:szCs w:val="24"/>
                <w:lang w:val="hy-AM"/>
              </w:rPr>
              <w:t xml:space="preserve">առավարությանը </w:t>
            </w:r>
            <w:r>
              <w:rPr>
                <w:rFonts w:ascii="GHEA Grapalat" w:hAnsi="GHEA Grapalat" w:cs="Sylfaen"/>
                <w:sz w:val="24"/>
                <w:szCs w:val="24"/>
                <w:lang w:val="hy-AM"/>
              </w:rPr>
              <w:t xml:space="preserve">նման ժամանակահատվածներ սահմանելու լիազորությունը տրված է </w:t>
            </w:r>
            <w:r>
              <w:rPr>
                <w:rFonts w:ascii="GHEA Grapalat" w:hAnsi="GHEA Grapalat" w:cs="Sylfaen"/>
                <w:sz w:val="24"/>
                <w:szCs w:val="24"/>
                <w:lang w:val="af-ZA"/>
              </w:rPr>
              <w:t>«Պետական պաշտոններ զբաղեցրած անձանց սոցիալակ</w:t>
            </w:r>
            <w:r>
              <w:rPr>
                <w:rFonts w:ascii="GHEA Grapalat" w:hAnsi="GHEA Grapalat" w:cs="Sylfaen"/>
                <w:sz w:val="24"/>
                <w:szCs w:val="24"/>
                <w:lang w:val="af-ZA"/>
              </w:rPr>
              <w:t xml:space="preserve">ան երաշխիքների մասին» ՀՀ օրենքի </w:t>
            </w:r>
            <w:r>
              <w:rPr>
                <w:rFonts w:ascii="GHEA Grapalat" w:hAnsi="GHEA Grapalat" w:cs="Sylfaen"/>
                <w:sz w:val="24"/>
                <w:szCs w:val="24"/>
                <w:lang w:val="hy-AM"/>
              </w:rPr>
              <w:t>5–րդ հոդվածի 4–րդ մասը։</w:t>
            </w:r>
          </w:p>
        </w:tc>
      </w:tr>
      <w:tr w:rsidR="00E95D9E" w:rsidRPr="001F5C98" w:rsidTr="00E95D9E">
        <w:trPr>
          <w:trHeight w:val="2222"/>
        </w:trPr>
        <w:tc>
          <w:tcPr>
            <w:tcW w:w="2520" w:type="dxa"/>
            <w:tcBorders>
              <w:top w:val="single" w:sz="4" w:space="0" w:color="auto"/>
              <w:left w:val="single" w:sz="4" w:space="0" w:color="auto"/>
              <w:bottom w:val="single" w:sz="4" w:space="0" w:color="auto"/>
              <w:right w:val="single" w:sz="4" w:space="0" w:color="auto"/>
            </w:tcBorders>
          </w:tcPr>
          <w:p w:rsidR="00E95D9E" w:rsidRDefault="00E95D9E" w:rsidP="00E95D9E">
            <w:pPr>
              <w:jc w:val="both"/>
              <w:rPr>
                <w:rFonts w:ascii="GHEA Grapalat" w:hAnsi="GHEA Grapalat"/>
                <w:sz w:val="24"/>
                <w:szCs w:val="24"/>
                <w:lang w:val="hy-AM"/>
              </w:rPr>
            </w:pPr>
          </w:p>
        </w:tc>
        <w:tc>
          <w:tcPr>
            <w:tcW w:w="5128" w:type="dxa"/>
            <w:tcBorders>
              <w:top w:val="single" w:sz="4" w:space="0" w:color="auto"/>
              <w:left w:val="single" w:sz="4" w:space="0" w:color="auto"/>
              <w:bottom w:val="single" w:sz="4" w:space="0" w:color="auto"/>
              <w:right w:val="single" w:sz="4" w:space="0" w:color="auto"/>
            </w:tcBorders>
          </w:tcPr>
          <w:p w:rsidR="00E95D9E" w:rsidRDefault="00E95D9E" w:rsidP="00E95D9E">
            <w:pPr>
              <w:jc w:val="both"/>
              <w:rPr>
                <w:rFonts w:ascii="GHEA Grapalat" w:hAnsi="GHEA Grapalat" w:cs="Sylfaen"/>
                <w:sz w:val="24"/>
                <w:szCs w:val="24"/>
                <w:lang w:val="af-ZA"/>
              </w:rPr>
            </w:pPr>
            <w:r>
              <w:rPr>
                <w:rFonts w:ascii="GHEA Grapalat" w:hAnsi="GHEA Grapalat" w:cs="Sylfaen"/>
                <w:sz w:val="24"/>
                <w:szCs w:val="24"/>
                <w:lang w:val="af-ZA"/>
              </w:rPr>
              <w:t>4. Նախագծի 5-րդ կետ է) ենթակետով առաջարկվում է սահմանել, որ եթե աշխատանքային կամ զինվորական կենսաթոշակ կամ նպաստ ստանալու իրավունքը դադարեցնելուն հաջորդող ժամանակահատվածի համար անձին վճարվել է աշխատանքային կամ զինվորական կենսաթոշակ կամ նպաստ, ապա վճարված կենսաթոշակի կամ նպաստի գումարը պահվում է (հաշվանցվում է) «Պաշտոնատար անձանց գործունեության ապահովման, սպասարկման և սոցիալական երաշխիքների մասին» Հայաստանի Հանրապետության օրենքով նշանակված կենսաթոշակի գումարից: ՀՀ քաղաքացիական օրենսգրքի 1099 հոդվածի համաձայն՝ որպես անհիմն հարստացում ենթակա չեն վերադարձման` քաղաքացու մոտ անբարեխղճության բացակայության դեպքում, նրան` որպես գոյության միջոց տրված աշխատավարձը և դրան հավասարեցված վճարները, կենսաթոշակները, կրթաթոշակները, նպաստները, կյանքին ու առողջությանը պատճառված վնասի հատուցումը, ալիմենտը և այլ դրամական գումարները: Հետևաբար, հաշվանցման հնարավուրության նախատեսումը կենսաթոշակների, նպաստների կամ հավասարեցված այլ վճարեների պարագայում իրավաչափ չէ: Ասվածը կրկին հիմնավորվում է նախորդ կետում մանրամասնված՝ ՀՀ Սահմանադրության 5-րդ հոդվածով սահմանված իրավական ակտերի աստիճանակարգության վկայակոչմամբ:</w:t>
            </w:r>
          </w:p>
        </w:tc>
        <w:tc>
          <w:tcPr>
            <w:tcW w:w="4049" w:type="dxa"/>
            <w:tcBorders>
              <w:top w:val="single" w:sz="4" w:space="0" w:color="auto"/>
              <w:left w:val="single" w:sz="4" w:space="0" w:color="auto"/>
              <w:bottom w:val="single" w:sz="4" w:space="0" w:color="auto"/>
              <w:right w:val="single" w:sz="4" w:space="0" w:color="auto"/>
            </w:tcBorders>
          </w:tcPr>
          <w:p w:rsidR="00E95D9E" w:rsidRDefault="00E95D9E" w:rsidP="00E95D9E">
            <w:pPr>
              <w:ind w:firstLine="166"/>
              <w:jc w:val="both"/>
              <w:rPr>
                <w:rFonts w:ascii="GHEA Grapalat" w:hAnsi="GHEA Grapalat" w:cs="Sylfaen"/>
                <w:sz w:val="24"/>
                <w:szCs w:val="24"/>
                <w:lang w:val="af-ZA"/>
              </w:rPr>
            </w:pPr>
            <w:r>
              <w:rPr>
                <w:rFonts w:ascii="GHEA Grapalat" w:hAnsi="GHEA Grapalat" w:cs="Sylfaen"/>
                <w:sz w:val="24"/>
                <w:szCs w:val="24"/>
                <w:lang w:val="af-ZA"/>
              </w:rPr>
              <w:t>Առաջարկությունը չի ընդունվել:</w:t>
            </w:r>
          </w:p>
          <w:p w:rsidR="00E95D9E" w:rsidRDefault="00E95D9E" w:rsidP="00E95D9E">
            <w:pPr>
              <w:ind w:firstLine="166"/>
              <w:jc w:val="both"/>
              <w:rPr>
                <w:rFonts w:ascii="GHEA Grapalat" w:hAnsi="GHEA Grapalat" w:cs="Sylfaen"/>
                <w:sz w:val="24"/>
                <w:szCs w:val="24"/>
                <w:lang w:val="af-ZA"/>
              </w:rPr>
            </w:pPr>
          </w:p>
          <w:p w:rsidR="00E95D9E" w:rsidRDefault="00E95D9E" w:rsidP="00E95D9E">
            <w:pPr>
              <w:ind w:firstLine="166"/>
              <w:jc w:val="both"/>
              <w:rPr>
                <w:rFonts w:ascii="GHEA Grapalat" w:hAnsi="GHEA Grapalat" w:cs="Sylfaen"/>
                <w:sz w:val="24"/>
                <w:szCs w:val="24"/>
                <w:lang w:val="hy-AM"/>
              </w:rPr>
            </w:pPr>
            <w:r>
              <w:rPr>
                <w:rFonts w:ascii="GHEA Grapalat" w:hAnsi="GHEA Grapalat" w:cs="Sylfaen"/>
                <w:sz w:val="24"/>
                <w:szCs w:val="24"/>
                <w:lang w:val="hy-AM"/>
              </w:rPr>
              <w:t>Իրավակարգավորումը որևէ առնչություն չունի Քաղաքացիական օրենսգրքով սահմանված անհիմն հարստացման հետ և Ք</w:t>
            </w:r>
            <w:r>
              <w:rPr>
                <w:rFonts w:ascii="GHEA Grapalat" w:hAnsi="GHEA Grapalat" w:cs="Sylfaen"/>
                <w:sz w:val="24"/>
                <w:szCs w:val="24"/>
                <w:lang w:val="af-ZA"/>
              </w:rPr>
              <w:t>աղաքացիական օրենսգրքի 1099 հոդվածի</w:t>
            </w:r>
            <w:r>
              <w:rPr>
                <w:rFonts w:ascii="GHEA Grapalat" w:hAnsi="GHEA Grapalat" w:cs="Sylfaen"/>
                <w:sz w:val="24"/>
                <w:szCs w:val="24"/>
                <w:lang w:val="hy-AM"/>
              </w:rPr>
              <w:t xml:space="preserve"> դրույթնրը կիրառելի չեն խնդրո առարկա դեպքում։</w:t>
            </w:r>
          </w:p>
          <w:p w:rsidR="00E95D9E" w:rsidRDefault="00E95D9E" w:rsidP="00E95D9E">
            <w:pPr>
              <w:ind w:firstLine="166"/>
              <w:jc w:val="both"/>
              <w:rPr>
                <w:rFonts w:ascii="GHEA Grapalat" w:hAnsi="GHEA Grapalat" w:cs="Sylfaen"/>
                <w:sz w:val="24"/>
                <w:szCs w:val="24"/>
                <w:lang w:val="hy-AM"/>
              </w:rPr>
            </w:pPr>
            <w:r>
              <w:rPr>
                <w:rFonts w:ascii="GHEA Grapalat" w:hAnsi="GHEA Grapalat" w:cs="Sylfaen"/>
                <w:sz w:val="24"/>
                <w:szCs w:val="24"/>
                <w:lang w:val="hy-AM"/>
              </w:rPr>
              <w:t>Մասնավորապես, անհիմն հարստացման հիմնական առանձնահատկությունն այն է, որ անձը ուրիշ անձի (տուժողի) հաշվին ձեռք է բերել գույք կամ խնայել է այն՝ առանց օրենքով, այլ իրավական ակտերով կամ գործարքով սահմանված հիմքերի։</w:t>
            </w:r>
          </w:p>
          <w:p w:rsidR="00E95D9E" w:rsidRDefault="00E95D9E" w:rsidP="00E95D9E">
            <w:pPr>
              <w:ind w:firstLine="166"/>
              <w:jc w:val="both"/>
              <w:rPr>
                <w:rFonts w:ascii="GHEA Grapalat" w:hAnsi="GHEA Grapalat" w:cs="Sylfaen"/>
                <w:sz w:val="24"/>
                <w:szCs w:val="24"/>
                <w:lang w:val="hy-AM"/>
              </w:rPr>
            </w:pPr>
            <w:r>
              <w:rPr>
                <w:rFonts w:ascii="GHEA Grapalat" w:hAnsi="GHEA Grapalat" w:cs="Sylfaen"/>
                <w:sz w:val="24"/>
                <w:szCs w:val="24"/>
                <w:lang w:val="hy-AM"/>
              </w:rPr>
              <w:t>Իսկ խնդրո առարկա դեպքում բացակայում են անհիմն հարստացման հատկանիշները, քանի որ անձը գումարը ստացել է համապատասխան օրենքի հիման վրա։</w:t>
            </w:r>
          </w:p>
          <w:p w:rsidR="00E95D9E" w:rsidRDefault="00E95D9E" w:rsidP="00E95D9E">
            <w:pPr>
              <w:ind w:firstLine="166"/>
              <w:jc w:val="both"/>
              <w:rPr>
                <w:rFonts w:ascii="GHEA Grapalat" w:hAnsi="GHEA Grapalat" w:cs="Sylfaen"/>
                <w:sz w:val="24"/>
                <w:szCs w:val="24"/>
                <w:lang w:val="hy-AM"/>
              </w:rPr>
            </w:pPr>
            <w:r>
              <w:rPr>
                <w:rFonts w:ascii="GHEA Grapalat" w:hAnsi="GHEA Grapalat" w:cs="Sylfaen"/>
                <w:sz w:val="24"/>
                <w:szCs w:val="24"/>
                <w:lang w:val="hy-AM"/>
              </w:rPr>
              <w:t>Հաշվանցման հնարավորության նախատեսումը միտված է քաղաքացիների իրավունքները ամբողջ ծավալով իրականացմանը՝ հաշվի առնելով Պետական</w:t>
            </w:r>
            <w:r>
              <w:rPr>
                <w:rFonts w:ascii="Calibri" w:hAnsi="Calibri" w:cs="Calibri"/>
                <w:sz w:val="24"/>
                <w:szCs w:val="24"/>
                <w:lang w:val="hy-AM"/>
              </w:rPr>
              <w:t> </w:t>
            </w:r>
            <w:r>
              <w:rPr>
                <w:rFonts w:ascii="GHEA Grapalat" w:hAnsi="GHEA Grapalat" w:cs="GHEA Grapalat"/>
                <w:sz w:val="24"/>
                <w:szCs w:val="24"/>
                <w:lang w:val="hy-AM"/>
              </w:rPr>
              <w:t>բյուջեից</w:t>
            </w:r>
            <w:r>
              <w:rPr>
                <w:rFonts w:ascii="GHEA Grapalat" w:hAnsi="GHEA Grapalat" w:cs="Sylfaen"/>
                <w:sz w:val="24"/>
                <w:szCs w:val="24"/>
                <w:lang w:val="hy-AM"/>
              </w:rPr>
              <w:t xml:space="preserve"> </w:t>
            </w:r>
            <w:r>
              <w:rPr>
                <w:rFonts w:ascii="GHEA Grapalat" w:hAnsi="GHEA Grapalat" w:cs="GHEA Grapalat"/>
                <w:sz w:val="24"/>
                <w:szCs w:val="24"/>
                <w:lang w:val="hy-AM"/>
              </w:rPr>
              <w:t>ֆինանսավորվող</w:t>
            </w:r>
            <w:r>
              <w:rPr>
                <w:rFonts w:ascii="GHEA Grapalat" w:hAnsi="GHEA Grapalat" w:cs="Sylfaen"/>
                <w:sz w:val="24"/>
                <w:szCs w:val="24"/>
                <w:lang w:val="hy-AM"/>
              </w:rPr>
              <w:t xml:space="preserve"> </w:t>
            </w:r>
            <w:r>
              <w:rPr>
                <w:rFonts w:ascii="GHEA Grapalat" w:hAnsi="GHEA Grapalat" w:cs="GHEA Grapalat"/>
                <w:sz w:val="24"/>
                <w:szCs w:val="24"/>
                <w:lang w:val="hy-AM"/>
              </w:rPr>
              <w:t>տարբեր</w:t>
            </w:r>
            <w:r>
              <w:rPr>
                <w:rFonts w:ascii="Calibri" w:hAnsi="Calibri" w:cs="Calibri"/>
                <w:sz w:val="24"/>
                <w:szCs w:val="24"/>
                <w:lang w:val="hy-AM"/>
              </w:rPr>
              <w:t> </w:t>
            </w:r>
            <w:r>
              <w:rPr>
                <w:rFonts w:ascii="GHEA Grapalat" w:hAnsi="GHEA Grapalat" w:cs="Sylfaen"/>
                <w:sz w:val="24"/>
                <w:szCs w:val="24"/>
                <w:lang w:val="hy-AM"/>
              </w:rPr>
              <w:t>կենսաթոշակների իրավունք ունեցող անձի կողմից իր ընտրությամբ մեկ կենսաթոշակ ստանալու վերաբերյալ օրենքի պահանջը։</w:t>
            </w:r>
            <w:bookmarkStart w:id="0" w:name="_GoBack"/>
            <w:bookmarkEnd w:id="0"/>
          </w:p>
        </w:tc>
        <w:tc>
          <w:tcPr>
            <w:tcW w:w="2898" w:type="dxa"/>
            <w:tcBorders>
              <w:top w:val="single" w:sz="4" w:space="0" w:color="auto"/>
              <w:left w:val="single" w:sz="4" w:space="0" w:color="auto"/>
              <w:bottom w:val="single" w:sz="4" w:space="0" w:color="auto"/>
              <w:right w:val="single" w:sz="4" w:space="0" w:color="auto"/>
            </w:tcBorders>
          </w:tcPr>
          <w:p w:rsidR="00E95D9E" w:rsidRDefault="00E95D9E" w:rsidP="00E95D9E">
            <w:pPr>
              <w:jc w:val="both"/>
              <w:rPr>
                <w:rFonts w:ascii="GHEA Grapalat" w:hAnsi="GHEA Grapalat" w:cs="Sylfaen"/>
                <w:sz w:val="24"/>
                <w:szCs w:val="24"/>
                <w:lang w:val="hy-AM"/>
              </w:rPr>
            </w:pPr>
          </w:p>
        </w:tc>
      </w:tr>
    </w:tbl>
    <w:p w:rsidR="00543E08" w:rsidRDefault="00543E08" w:rsidP="00543E08">
      <w:pPr>
        <w:ind w:firstLine="567"/>
        <w:jc w:val="both"/>
        <w:rPr>
          <w:rFonts w:ascii="GHEA Grapalat" w:hAnsi="GHEA Grapalat" w:cs="Sylfaen"/>
          <w:sz w:val="24"/>
          <w:szCs w:val="24"/>
          <w:lang w:val="af-ZA"/>
        </w:rPr>
      </w:pPr>
    </w:p>
    <w:p w:rsidR="00543E08" w:rsidRDefault="00543E08" w:rsidP="00543E08">
      <w:pPr>
        <w:rPr>
          <w:lang w:val="af-ZA"/>
        </w:rPr>
      </w:pPr>
    </w:p>
    <w:p w:rsidR="00543E08" w:rsidRDefault="00543E08" w:rsidP="00543E08">
      <w:pPr>
        <w:rPr>
          <w:lang w:val="af-ZA"/>
        </w:rPr>
      </w:pPr>
    </w:p>
    <w:p w:rsidR="00770375" w:rsidRPr="00543E08" w:rsidRDefault="00770375" w:rsidP="00543E08">
      <w:pPr>
        <w:rPr>
          <w:lang w:val="af-ZA"/>
        </w:rPr>
      </w:pPr>
    </w:p>
    <w:sectPr w:rsidR="00770375" w:rsidRPr="00543E08" w:rsidSect="00BF02E1">
      <w:pgSz w:w="15840" w:h="12240" w:orient="landscape"/>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Armeni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0FA6"/>
    <w:multiLevelType w:val="hybridMultilevel"/>
    <w:tmpl w:val="25687EC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B4130A"/>
    <w:multiLevelType w:val="hybridMultilevel"/>
    <w:tmpl w:val="6F98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94"/>
    <w:rsid w:val="0000050A"/>
    <w:rsid w:val="000011C8"/>
    <w:rsid w:val="00001339"/>
    <w:rsid w:val="000021CE"/>
    <w:rsid w:val="00002CC1"/>
    <w:rsid w:val="00003E5A"/>
    <w:rsid w:val="0000463F"/>
    <w:rsid w:val="000048FC"/>
    <w:rsid w:val="0000528D"/>
    <w:rsid w:val="00005B75"/>
    <w:rsid w:val="00006A96"/>
    <w:rsid w:val="00006B48"/>
    <w:rsid w:val="000077C0"/>
    <w:rsid w:val="000078DC"/>
    <w:rsid w:val="00007BFD"/>
    <w:rsid w:val="00007C6B"/>
    <w:rsid w:val="00007E6C"/>
    <w:rsid w:val="00010033"/>
    <w:rsid w:val="0001133D"/>
    <w:rsid w:val="000124DA"/>
    <w:rsid w:val="000162BF"/>
    <w:rsid w:val="00020019"/>
    <w:rsid w:val="00020CCB"/>
    <w:rsid w:val="0002111F"/>
    <w:rsid w:val="00021B2F"/>
    <w:rsid w:val="00022268"/>
    <w:rsid w:val="00022378"/>
    <w:rsid w:val="000232FA"/>
    <w:rsid w:val="000254AE"/>
    <w:rsid w:val="00025CC7"/>
    <w:rsid w:val="00026536"/>
    <w:rsid w:val="000269F7"/>
    <w:rsid w:val="00027049"/>
    <w:rsid w:val="00027FAC"/>
    <w:rsid w:val="00031804"/>
    <w:rsid w:val="00031A3E"/>
    <w:rsid w:val="00031ED8"/>
    <w:rsid w:val="000324A0"/>
    <w:rsid w:val="00033217"/>
    <w:rsid w:val="000333C4"/>
    <w:rsid w:val="000355B7"/>
    <w:rsid w:val="00035615"/>
    <w:rsid w:val="00035B70"/>
    <w:rsid w:val="00036FDC"/>
    <w:rsid w:val="000403DF"/>
    <w:rsid w:val="00041D6D"/>
    <w:rsid w:val="00041EF3"/>
    <w:rsid w:val="000425FC"/>
    <w:rsid w:val="00043C06"/>
    <w:rsid w:val="00045C59"/>
    <w:rsid w:val="00050096"/>
    <w:rsid w:val="0005013B"/>
    <w:rsid w:val="00051863"/>
    <w:rsid w:val="000559DE"/>
    <w:rsid w:val="00057564"/>
    <w:rsid w:val="000611F0"/>
    <w:rsid w:val="0006147F"/>
    <w:rsid w:val="00063F6F"/>
    <w:rsid w:val="0006444F"/>
    <w:rsid w:val="00064C08"/>
    <w:rsid w:val="00066689"/>
    <w:rsid w:val="000669FF"/>
    <w:rsid w:val="00067099"/>
    <w:rsid w:val="0007208F"/>
    <w:rsid w:val="00073000"/>
    <w:rsid w:val="000739DC"/>
    <w:rsid w:val="000754DC"/>
    <w:rsid w:val="000761C7"/>
    <w:rsid w:val="00080CD8"/>
    <w:rsid w:val="0008133C"/>
    <w:rsid w:val="000817D5"/>
    <w:rsid w:val="0008212B"/>
    <w:rsid w:val="0008339D"/>
    <w:rsid w:val="0008361A"/>
    <w:rsid w:val="00083A7B"/>
    <w:rsid w:val="00083D1D"/>
    <w:rsid w:val="00084992"/>
    <w:rsid w:val="00085C10"/>
    <w:rsid w:val="00086507"/>
    <w:rsid w:val="000876AB"/>
    <w:rsid w:val="00092620"/>
    <w:rsid w:val="00093F4F"/>
    <w:rsid w:val="000944D1"/>
    <w:rsid w:val="00096E40"/>
    <w:rsid w:val="00097336"/>
    <w:rsid w:val="00097656"/>
    <w:rsid w:val="000A0296"/>
    <w:rsid w:val="000A079F"/>
    <w:rsid w:val="000A0C51"/>
    <w:rsid w:val="000A21BA"/>
    <w:rsid w:val="000A6E81"/>
    <w:rsid w:val="000A7816"/>
    <w:rsid w:val="000B0115"/>
    <w:rsid w:val="000B0EC8"/>
    <w:rsid w:val="000B1479"/>
    <w:rsid w:val="000B1797"/>
    <w:rsid w:val="000B27A7"/>
    <w:rsid w:val="000B5392"/>
    <w:rsid w:val="000B5AEE"/>
    <w:rsid w:val="000B63A4"/>
    <w:rsid w:val="000C25FC"/>
    <w:rsid w:val="000C3553"/>
    <w:rsid w:val="000C4FA9"/>
    <w:rsid w:val="000C51A1"/>
    <w:rsid w:val="000C52EB"/>
    <w:rsid w:val="000C5953"/>
    <w:rsid w:val="000C5BEC"/>
    <w:rsid w:val="000C5E54"/>
    <w:rsid w:val="000C6641"/>
    <w:rsid w:val="000D25EE"/>
    <w:rsid w:val="000D4AE1"/>
    <w:rsid w:val="000D7430"/>
    <w:rsid w:val="000E18C2"/>
    <w:rsid w:val="000E2801"/>
    <w:rsid w:val="000E2C9C"/>
    <w:rsid w:val="000E5868"/>
    <w:rsid w:val="000E58C3"/>
    <w:rsid w:val="000E74FD"/>
    <w:rsid w:val="000E77B8"/>
    <w:rsid w:val="000E7FD9"/>
    <w:rsid w:val="000F19D4"/>
    <w:rsid w:val="000F223F"/>
    <w:rsid w:val="000F33C8"/>
    <w:rsid w:val="000F35B4"/>
    <w:rsid w:val="000F3C88"/>
    <w:rsid w:val="000F4D04"/>
    <w:rsid w:val="000F4F69"/>
    <w:rsid w:val="000F56A0"/>
    <w:rsid w:val="00100283"/>
    <w:rsid w:val="00100D7D"/>
    <w:rsid w:val="001011E5"/>
    <w:rsid w:val="001011FA"/>
    <w:rsid w:val="00102BA6"/>
    <w:rsid w:val="001066B6"/>
    <w:rsid w:val="001137BD"/>
    <w:rsid w:val="00114CA3"/>
    <w:rsid w:val="001210B6"/>
    <w:rsid w:val="0012128D"/>
    <w:rsid w:val="001227AD"/>
    <w:rsid w:val="0012295C"/>
    <w:rsid w:val="00124BD0"/>
    <w:rsid w:val="001256BB"/>
    <w:rsid w:val="00126535"/>
    <w:rsid w:val="0012741E"/>
    <w:rsid w:val="00127AB5"/>
    <w:rsid w:val="0013009D"/>
    <w:rsid w:val="00130578"/>
    <w:rsid w:val="0013080A"/>
    <w:rsid w:val="0013228B"/>
    <w:rsid w:val="0013571E"/>
    <w:rsid w:val="00135CE3"/>
    <w:rsid w:val="00136590"/>
    <w:rsid w:val="001365B8"/>
    <w:rsid w:val="00137860"/>
    <w:rsid w:val="00137C58"/>
    <w:rsid w:val="00137CE6"/>
    <w:rsid w:val="00137EF4"/>
    <w:rsid w:val="00140198"/>
    <w:rsid w:val="001416B2"/>
    <w:rsid w:val="00141E30"/>
    <w:rsid w:val="00142A95"/>
    <w:rsid w:val="00142B89"/>
    <w:rsid w:val="00143031"/>
    <w:rsid w:val="0014467A"/>
    <w:rsid w:val="00145797"/>
    <w:rsid w:val="00145ACC"/>
    <w:rsid w:val="001463D9"/>
    <w:rsid w:val="001503FF"/>
    <w:rsid w:val="0015045E"/>
    <w:rsid w:val="001508CD"/>
    <w:rsid w:val="00150CD6"/>
    <w:rsid w:val="0015177B"/>
    <w:rsid w:val="001529E7"/>
    <w:rsid w:val="0015339D"/>
    <w:rsid w:val="001607C2"/>
    <w:rsid w:val="00161ACB"/>
    <w:rsid w:val="00163663"/>
    <w:rsid w:val="00163889"/>
    <w:rsid w:val="001640F2"/>
    <w:rsid w:val="0016537E"/>
    <w:rsid w:val="00165A59"/>
    <w:rsid w:val="00166A27"/>
    <w:rsid w:val="00166A75"/>
    <w:rsid w:val="001673D3"/>
    <w:rsid w:val="00167631"/>
    <w:rsid w:val="00167FD4"/>
    <w:rsid w:val="001702EE"/>
    <w:rsid w:val="00170575"/>
    <w:rsid w:val="00170CED"/>
    <w:rsid w:val="00171ED7"/>
    <w:rsid w:val="00171ED8"/>
    <w:rsid w:val="00172BFA"/>
    <w:rsid w:val="0017539C"/>
    <w:rsid w:val="00176CE0"/>
    <w:rsid w:val="00176D35"/>
    <w:rsid w:val="00177ACE"/>
    <w:rsid w:val="0018119B"/>
    <w:rsid w:val="001812CB"/>
    <w:rsid w:val="00181384"/>
    <w:rsid w:val="0018164D"/>
    <w:rsid w:val="00181E83"/>
    <w:rsid w:val="0018279E"/>
    <w:rsid w:val="00183F34"/>
    <w:rsid w:val="00185EE1"/>
    <w:rsid w:val="001869FD"/>
    <w:rsid w:val="00186F94"/>
    <w:rsid w:val="00187026"/>
    <w:rsid w:val="00187102"/>
    <w:rsid w:val="00187257"/>
    <w:rsid w:val="0018760D"/>
    <w:rsid w:val="00187EC3"/>
    <w:rsid w:val="00190536"/>
    <w:rsid w:val="0019278A"/>
    <w:rsid w:val="001928A7"/>
    <w:rsid w:val="001934E5"/>
    <w:rsid w:val="00193C8C"/>
    <w:rsid w:val="00193CE8"/>
    <w:rsid w:val="001961EA"/>
    <w:rsid w:val="00197430"/>
    <w:rsid w:val="00197A9E"/>
    <w:rsid w:val="001A090D"/>
    <w:rsid w:val="001A1E9F"/>
    <w:rsid w:val="001A2277"/>
    <w:rsid w:val="001A2CBE"/>
    <w:rsid w:val="001A336E"/>
    <w:rsid w:val="001A39B5"/>
    <w:rsid w:val="001A7921"/>
    <w:rsid w:val="001A7D00"/>
    <w:rsid w:val="001B124F"/>
    <w:rsid w:val="001B19CA"/>
    <w:rsid w:val="001B3D62"/>
    <w:rsid w:val="001B49B3"/>
    <w:rsid w:val="001B5CFA"/>
    <w:rsid w:val="001B6D23"/>
    <w:rsid w:val="001B75AE"/>
    <w:rsid w:val="001C2B51"/>
    <w:rsid w:val="001C3B7C"/>
    <w:rsid w:val="001C4074"/>
    <w:rsid w:val="001C4C47"/>
    <w:rsid w:val="001C6CC0"/>
    <w:rsid w:val="001C71F7"/>
    <w:rsid w:val="001C750A"/>
    <w:rsid w:val="001D0D03"/>
    <w:rsid w:val="001D2AFC"/>
    <w:rsid w:val="001D37AD"/>
    <w:rsid w:val="001D39E2"/>
    <w:rsid w:val="001D4C4C"/>
    <w:rsid w:val="001D5BE6"/>
    <w:rsid w:val="001D6480"/>
    <w:rsid w:val="001D658F"/>
    <w:rsid w:val="001E281F"/>
    <w:rsid w:val="001E3DB3"/>
    <w:rsid w:val="001E49AB"/>
    <w:rsid w:val="001E69B0"/>
    <w:rsid w:val="001F061E"/>
    <w:rsid w:val="001F0D5D"/>
    <w:rsid w:val="001F1405"/>
    <w:rsid w:val="001F153F"/>
    <w:rsid w:val="001F1B63"/>
    <w:rsid w:val="001F3DE8"/>
    <w:rsid w:val="001F4BDD"/>
    <w:rsid w:val="001F503A"/>
    <w:rsid w:val="001F5341"/>
    <w:rsid w:val="001F5719"/>
    <w:rsid w:val="001F5C98"/>
    <w:rsid w:val="001F622B"/>
    <w:rsid w:val="001F66EA"/>
    <w:rsid w:val="002023A4"/>
    <w:rsid w:val="00202AE1"/>
    <w:rsid w:val="00204848"/>
    <w:rsid w:val="002050F5"/>
    <w:rsid w:val="002055E6"/>
    <w:rsid w:val="00205E77"/>
    <w:rsid w:val="0020658B"/>
    <w:rsid w:val="00207869"/>
    <w:rsid w:val="0021023E"/>
    <w:rsid w:val="0021059C"/>
    <w:rsid w:val="00211187"/>
    <w:rsid w:val="002125A5"/>
    <w:rsid w:val="00216973"/>
    <w:rsid w:val="00216B36"/>
    <w:rsid w:val="00217219"/>
    <w:rsid w:val="00217BEE"/>
    <w:rsid w:val="002215BD"/>
    <w:rsid w:val="00221EB6"/>
    <w:rsid w:val="00223B22"/>
    <w:rsid w:val="00223DAB"/>
    <w:rsid w:val="0022457B"/>
    <w:rsid w:val="00224ACA"/>
    <w:rsid w:val="00225445"/>
    <w:rsid w:val="002266F4"/>
    <w:rsid w:val="00226BE4"/>
    <w:rsid w:val="002274C9"/>
    <w:rsid w:val="002311EC"/>
    <w:rsid w:val="002321CA"/>
    <w:rsid w:val="00233B04"/>
    <w:rsid w:val="002348E6"/>
    <w:rsid w:val="00234E7E"/>
    <w:rsid w:val="00234F1B"/>
    <w:rsid w:val="002366A3"/>
    <w:rsid w:val="00240099"/>
    <w:rsid w:val="002402A9"/>
    <w:rsid w:val="0024052E"/>
    <w:rsid w:val="0024076B"/>
    <w:rsid w:val="00243CF7"/>
    <w:rsid w:val="002447CF"/>
    <w:rsid w:val="00246064"/>
    <w:rsid w:val="00246C9A"/>
    <w:rsid w:val="00247435"/>
    <w:rsid w:val="00247646"/>
    <w:rsid w:val="00247974"/>
    <w:rsid w:val="00247BD5"/>
    <w:rsid w:val="002512CE"/>
    <w:rsid w:val="00251DFC"/>
    <w:rsid w:val="00252284"/>
    <w:rsid w:val="002533ED"/>
    <w:rsid w:val="00253450"/>
    <w:rsid w:val="002539B5"/>
    <w:rsid w:val="00253E71"/>
    <w:rsid w:val="00254731"/>
    <w:rsid w:val="002552E9"/>
    <w:rsid w:val="002567BE"/>
    <w:rsid w:val="00256991"/>
    <w:rsid w:val="00257004"/>
    <w:rsid w:val="00257249"/>
    <w:rsid w:val="002575AE"/>
    <w:rsid w:val="00260050"/>
    <w:rsid w:val="002616A8"/>
    <w:rsid w:val="002629A1"/>
    <w:rsid w:val="00262A67"/>
    <w:rsid w:val="00262A72"/>
    <w:rsid w:val="00265680"/>
    <w:rsid w:val="00265A1F"/>
    <w:rsid w:val="00266442"/>
    <w:rsid w:val="00270B66"/>
    <w:rsid w:val="00273048"/>
    <w:rsid w:val="00274ABF"/>
    <w:rsid w:val="00274F90"/>
    <w:rsid w:val="0027516F"/>
    <w:rsid w:val="00275637"/>
    <w:rsid w:val="00275772"/>
    <w:rsid w:val="0027586E"/>
    <w:rsid w:val="0027681B"/>
    <w:rsid w:val="002779C1"/>
    <w:rsid w:val="00280FCC"/>
    <w:rsid w:val="0028306E"/>
    <w:rsid w:val="002842F8"/>
    <w:rsid w:val="00284475"/>
    <w:rsid w:val="002903DD"/>
    <w:rsid w:val="002906B3"/>
    <w:rsid w:val="00290FB5"/>
    <w:rsid w:val="00291272"/>
    <w:rsid w:val="00293000"/>
    <w:rsid w:val="00293AD7"/>
    <w:rsid w:val="002943D9"/>
    <w:rsid w:val="00294C3A"/>
    <w:rsid w:val="00295138"/>
    <w:rsid w:val="00296748"/>
    <w:rsid w:val="002A1AB1"/>
    <w:rsid w:val="002A265D"/>
    <w:rsid w:val="002A2815"/>
    <w:rsid w:val="002A3020"/>
    <w:rsid w:val="002A5A0F"/>
    <w:rsid w:val="002A7A62"/>
    <w:rsid w:val="002B23DD"/>
    <w:rsid w:val="002B24A3"/>
    <w:rsid w:val="002B31DA"/>
    <w:rsid w:val="002B524A"/>
    <w:rsid w:val="002B5D53"/>
    <w:rsid w:val="002B64C7"/>
    <w:rsid w:val="002B6F94"/>
    <w:rsid w:val="002C127E"/>
    <w:rsid w:val="002C1670"/>
    <w:rsid w:val="002C30FA"/>
    <w:rsid w:val="002C47DF"/>
    <w:rsid w:val="002C7CD5"/>
    <w:rsid w:val="002D0BCF"/>
    <w:rsid w:val="002D10A1"/>
    <w:rsid w:val="002D301B"/>
    <w:rsid w:val="002D3833"/>
    <w:rsid w:val="002D38A0"/>
    <w:rsid w:val="002D38F6"/>
    <w:rsid w:val="002D4276"/>
    <w:rsid w:val="002D4743"/>
    <w:rsid w:val="002D66BD"/>
    <w:rsid w:val="002D697D"/>
    <w:rsid w:val="002E0423"/>
    <w:rsid w:val="002E129F"/>
    <w:rsid w:val="002E1824"/>
    <w:rsid w:val="002E242D"/>
    <w:rsid w:val="002E3234"/>
    <w:rsid w:val="002E5455"/>
    <w:rsid w:val="002E7FFA"/>
    <w:rsid w:val="002F0097"/>
    <w:rsid w:val="002F428F"/>
    <w:rsid w:val="002F4B4C"/>
    <w:rsid w:val="002F6B59"/>
    <w:rsid w:val="002F7373"/>
    <w:rsid w:val="002F7708"/>
    <w:rsid w:val="002F7E6C"/>
    <w:rsid w:val="003016B5"/>
    <w:rsid w:val="00301886"/>
    <w:rsid w:val="00301933"/>
    <w:rsid w:val="003030AB"/>
    <w:rsid w:val="003055BB"/>
    <w:rsid w:val="00305979"/>
    <w:rsid w:val="003063FC"/>
    <w:rsid w:val="0030762B"/>
    <w:rsid w:val="003101A5"/>
    <w:rsid w:val="00311765"/>
    <w:rsid w:val="00311B1C"/>
    <w:rsid w:val="003126CD"/>
    <w:rsid w:val="00312D44"/>
    <w:rsid w:val="0031371F"/>
    <w:rsid w:val="00313819"/>
    <w:rsid w:val="00313D84"/>
    <w:rsid w:val="00315E7B"/>
    <w:rsid w:val="00316642"/>
    <w:rsid w:val="003174CF"/>
    <w:rsid w:val="00317F6F"/>
    <w:rsid w:val="003216F9"/>
    <w:rsid w:val="00321927"/>
    <w:rsid w:val="003225E5"/>
    <w:rsid w:val="00322E99"/>
    <w:rsid w:val="00323108"/>
    <w:rsid w:val="003243C9"/>
    <w:rsid w:val="00324EF9"/>
    <w:rsid w:val="00327960"/>
    <w:rsid w:val="00330459"/>
    <w:rsid w:val="003316E6"/>
    <w:rsid w:val="00331A94"/>
    <w:rsid w:val="00332122"/>
    <w:rsid w:val="0033242B"/>
    <w:rsid w:val="00335CCD"/>
    <w:rsid w:val="00337674"/>
    <w:rsid w:val="00337DF2"/>
    <w:rsid w:val="00340271"/>
    <w:rsid w:val="003403F6"/>
    <w:rsid w:val="00341E65"/>
    <w:rsid w:val="003451F5"/>
    <w:rsid w:val="003464C7"/>
    <w:rsid w:val="00346E44"/>
    <w:rsid w:val="0034739C"/>
    <w:rsid w:val="00351C4F"/>
    <w:rsid w:val="0035384D"/>
    <w:rsid w:val="00353B05"/>
    <w:rsid w:val="00353E36"/>
    <w:rsid w:val="00354AFB"/>
    <w:rsid w:val="00354DBF"/>
    <w:rsid w:val="0035507F"/>
    <w:rsid w:val="00355D97"/>
    <w:rsid w:val="0035600E"/>
    <w:rsid w:val="00357297"/>
    <w:rsid w:val="00357817"/>
    <w:rsid w:val="003608A5"/>
    <w:rsid w:val="0036094E"/>
    <w:rsid w:val="00360BDF"/>
    <w:rsid w:val="00361464"/>
    <w:rsid w:val="00361518"/>
    <w:rsid w:val="003617CD"/>
    <w:rsid w:val="003628E7"/>
    <w:rsid w:val="003629AF"/>
    <w:rsid w:val="00363380"/>
    <w:rsid w:val="00364747"/>
    <w:rsid w:val="0036634E"/>
    <w:rsid w:val="003673E7"/>
    <w:rsid w:val="003709E5"/>
    <w:rsid w:val="003712EC"/>
    <w:rsid w:val="00372404"/>
    <w:rsid w:val="00372DC5"/>
    <w:rsid w:val="0037346A"/>
    <w:rsid w:val="00373C22"/>
    <w:rsid w:val="00374248"/>
    <w:rsid w:val="003756D7"/>
    <w:rsid w:val="00375FD5"/>
    <w:rsid w:val="00376B6F"/>
    <w:rsid w:val="003774B1"/>
    <w:rsid w:val="00384F97"/>
    <w:rsid w:val="003850A1"/>
    <w:rsid w:val="00385D51"/>
    <w:rsid w:val="003860D6"/>
    <w:rsid w:val="00386929"/>
    <w:rsid w:val="00387B93"/>
    <w:rsid w:val="00390924"/>
    <w:rsid w:val="003909FE"/>
    <w:rsid w:val="00391201"/>
    <w:rsid w:val="00393856"/>
    <w:rsid w:val="00396FC1"/>
    <w:rsid w:val="003971EE"/>
    <w:rsid w:val="003A11ED"/>
    <w:rsid w:val="003A122A"/>
    <w:rsid w:val="003A2243"/>
    <w:rsid w:val="003A2BB3"/>
    <w:rsid w:val="003A322D"/>
    <w:rsid w:val="003A6C02"/>
    <w:rsid w:val="003A75FC"/>
    <w:rsid w:val="003B189B"/>
    <w:rsid w:val="003B3073"/>
    <w:rsid w:val="003B33B1"/>
    <w:rsid w:val="003B38BB"/>
    <w:rsid w:val="003B4508"/>
    <w:rsid w:val="003B4AE2"/>
    <w:rsid w:val="003B56CE"/>
    <w:rsid w:val="003B63E5"/>
    <w:rsid w:val="003B646B"/>
    <w:rsid w:val="003B6D63"/>
    <w:rsid w:val="003B6E5E"/>
    <w:rsid w:val="003B7A68"/>
    <w:rsid w:val="003B7FEA"/>
    <w:rsid w:val="003C04D4"/>
    <w:rsid w:val="003C2B7B"/>
    <w:rsid w:val="003C2D99"/>
    <w:rsid w:val="003C31C9"/>
    <w:rsid w:val="003C3D94"/>
    <w:rsid w:val="003C6E63"/>
    <w:rsid w:val="003D09F5"/>
    <w:rsid w:val="003D2780"/>
    <w:rsid w:val="003D407C"/>
    <w:rsid w:val="003D4B67"/>
    <w:rsid w:val="003D52C0"/>
    <w:rsid w:val="003D56B1"/>
    <w:rsid w:val="003E0D57"/>
    <w:rsid w:val="003E1318"/>
    <w:rsid w:val="003E1874"/>
    <w:rsid w:val="003E1FA7"/>
    <w:rsid w:val="003E4B11"/>
    <w:rsid w:val="003F1137"/>
    <w:rsid w:val="003F23CE"/>
    <w:rsid w:val="003F2B2A"/>
    <w:rsid w:val="003F584E"/>
    <w:rsid w:val="003F5AF0"/>
    <w:rsid w:val="003F700E"/>
    <w:rsid w:val="003F72F4"/>
    <w:rsid w:val="003F7BFE"/>
    <w:rsid w:val="0040150C"/>
    <w:rsid w:val="00401A5E"/>
    <w:rsid w:val="00401A70"/>
    <w:rsid w:val="00401F57"/>
    <w:rsid w:val="00403644"/>
    <w:rsid w:val="0040514D"/>
    <w:rsid w:val="0040605B"/>
    <w:rsid w:val="0040624A"/>
    <w:rsid w:val="004069A1"/>
    <w:rsid w:val="004072AF"/>
    <w:rsid w:val="00407AAF"/>
    <w:rsid w:val="00410457"/>
    <w:rsid w:val="004106D1"/>
    <w:rsid w:val="00410E21"/>
    <w:rsid w:val="00411E6B"/>
    <w:rsid w:val="0041242C"/>
    <w:rsid w:val="00412947"/>
    <w:rsid w:val="00413980"/>
    <w:rsid w:val="004142DC"/>
    <w:rsid w:val="00415FB9"/>
    <w:rsid w:val="004163C8"/>
    <w:rsid w:val="00416A09"/>
    <w:rsid w:val="0042018C"/>
    <w:rsid w:val="004210A0"/>
    <w:rsid w:val="00422433"/>
    <w:rsid w:val="004226BF"/>
    <w:rsid w:val="00422C09"/>
    <w:rsid w:val="004232D3"/>
    <w:rsid w:val="00424E99"/>
    <w:rsid w:val="00426316"/>
    <w:rsid w:val="00426515"/>
    <w:rsid w:val="004270E2"/>
    <w:rsid w:val="004300FB"/>
    <w:rsid w:val="004305E4"/>
    <w:rsid w:val="004309E3"/>
    <w:rsid w:val="0043145D"/>
    <w:rsid w:val="004325E2"/>
    <w:rsid w:val="004337A1"/>
    <w:rsid w:val="004348AA"/>
    <w:rsid w:val="00436213"/>
    <w:rsid w:val="00440D73"/>
    <w:rsid w:val="00442A87"/>
    <w:rsid w:val="004431B1"/>
    <w:rsid w:val="00443CC3"/>
    <w:rsid w:val="004449D0"/>
    <w:rsid w:val="0044584E"/>
    <w:rsid w:val="004468EE"/>
    <w:rsid w:val="00446A3F"/>
    <w:rsid w:val="00451851"/>
    <w:rsid w:val="004523CA"/>
    <w:rsid w:val="00452819"/>
    <w:rsid w:val="00452954"/>
    <w:rsid w:val="00455E84"/>
    <w:rsid w:val="0045648A"/>
    <w:rsid w:val="00457B26"/>
    <w:rsid w:val="00457CCD"/>
    <w:rsid w:val="00460084"/>
    <w:rsid w:val="0046015C"/>
    <w:rsid w:val="00460243"/>
    <w:rsid w:val="00462E66"/>
    <w:rsid w:val="0046379B"/>
    <w:rsid w:val="00464868"/>
    <w:rsid w:val="00465B73"/>
    <w:rsid w:val="00465D7B"/>
    <w:rsid w:val="00466A5A"/>
    <w:rsid w:val="00466BE3"/>
    <w:rsid w:val="004716D3"/>
    <w:rsid w:val="00473318"/>
    <w:rsid w:val="00475B1E"/>
    <w:rsid w:val="0047634A"/>
    <w:rsid w:val="00477333"/>
    <w:rsid w:val="0047789F"/>
    <w:rsid w:val="00477B6D"/>
    <w:rsid w:val="00480082"/>
    <w:rsid w:val="00480858"/>
    <w:rsid w:val="00480EDE"/>
    <w:rsid w:val="00481CF3"/>
    <w:rsid w:val="00481D89"/>
    <w:rsid w:val="00483214"/>
    <w:rsid w:val="00484B8F"/>
    <w:rsid w:val="00484EFE"/>
    <w:rsid w:val="004865F9"/>
    <w:rsid w:val="00486980"/>
    <w:rsid w:val="004875E9"/>
    <w:rsid w:val="00487E2B"/>
    <w:rsid w:val="00490F6C"/>
    <w:rsid w:val="00491717"/>
    <w:rsid w:val="00491DFF"/>
    <w:rsid w:val="00491F54"/>
    <w:rsid w:val="00491FD4"/>
    <w:rsid w:val="004927E7"/>
    <w:rsid w:val="004943AD"/>
    <w:rsid w:val="00494B8C"/>
    <w:rsid w:val="004952A2"/>
    <w:rsid w:val="00496FBC"/>
    <w:rsid w:val="004A3F5A"/>
    <w:rsid w:val="004A4708"/>
    <w:rsid w:val="004A64C7"/>
    <w:rsid w:val="004A6BFF"/>
    <w:rsid w:val="004B169F"/>
    <w:rsid w:val="004B1C97"/>
    <w:rsid w:val="004B236F"/>
    <w:rsid w:val="004B2F78"/>
    <w:rsid w:val="004B351E"/>
    <w:rsid w:val="004B4F20"/>
    <w:rsid w:val="004B7484"/>
    <w:rsid w:val="004C0F0D"/>
    <w:rsid w:val="004C14F9"/>
    <w:rsid w:val="004C1A7D"/>
    <w:rsid w:val="004C29FF"/>
    <w:rsid w:val="004C2CD5"/>
    <w:rsid w:val="004C33BE"/>
    <w:rsid w:val="004C5813"/>
    <w:rsid w:val="004C5897"/>
    <w:rsid w:val="004C65D9"/>
    <w:rsid w:val="004C6F48"/>
    <w:rsid w:val="004C7032"/>
    <w:rsid w:val="004C7697"/>
    <w:rsid w:val="004C7E1A"/>
    <w:rsid w:val="004D0740"/>
    <w:rsid w:val="004D1286"/>
    <w:rsid w:val="004D174B"/>
    <w:rsid w:val="004D2786"/>
    <w:rsid w:val="004D2E34"/>
    <w:rsid w:val="004D343B"/>
    <w:rsid w:val="004D3813"/>
    <w:rsid w:val="004D3D01"/>
    <w:rsid w:val="004D60F6"/>
    <w:rsid w:val="004D6218"/>
    <w:rsid w:val="004D7AA2"/>
    <w:rsid w:val="004D7D71"/>
    <w:rsid w:val="004D7FA2"/>
    <w:rsid w:val="004E007F"/>
    <w:rsid w:val="004E1D21"/>
    <w:rsid w:val="004E21B8"/>
    <w:rsid w:val="004E2971"/>
    <w:rsid w:val="004E44A0"/>
    <w:rsid w:val="004E47A9"/>
    <w:rsid w:val="004E5F73"/>
    <w:rsid w:val="004E71A4"/>
    <w:rsid w:val="004E7E8B"/>
    <w:rsid w:val="004F033D"/>
    <w:rsid w:val="004F2A72"/>
    <w:rsid w:val="004F2C89"/>
    <w:rsid w:val="004F49D8"/>
    <w:rsid w:val="004F544B"/>
    <w:rsid w:val="004F6815"/>
    <w:rsid w:val="004F6FB9"/>
    <w:rsid w:val="004F78C9"/>
    <w:rsid w:val="005001DA"/>
    <w:rsid w:val="005005FC"/>
    <w:rsid w:val="0050072E"/>
    <w:rsid w:val="005031C8"/>
    <w:rsid w:val="00503832"/>
    <w:rsid w:val="00505317"/>
    <w:rsid w:val="005064A0"/>
    <w:rsid w:val="005071AD"/>
    <w:rsid w:val="005071B7"/>
    <w:rsid w:val="0050725C"/>
    <w:rsid w:val="005075F1"/>
    <w:rsid w:val="00510940"/>
    <w:rsid w:val="00512A7E"/>
    <w:rsid w:val="00512FD2"/>
    <w:rsid w:val="00515F18"/>
    <w:rsid w:val="00516F7E"/>
    <w:rsid w:val="00520F85"/>
    <w:rsid w:val="00524179"/>
    <w:rsid w:val="00524540"/>
    <w:rsid w:val="00524AB7"/>
    <w:rsid w:val="00524C46"/>
    <w:rsid w:val="00526C10"/>
    <w:rsid w:val="00530136"/>
    <w:rsid w:val="00531663"/>
    <w:rsid w:val="00531AA8"/>
    <w:rsid w:val="00531CA0"/>
    <w:rsid w:val="00532223"/>
    <w:rsid w:val="00534B1D"/>
    <w:rsid w:val="0053564C"/>
    <w:rsid w:val="0053752F"/>
    <w:rsid w:val="00540C66"/>
    <w:rsid w:val="00541F95"/>
    <w:rsid w:val="0054275A"/>
    <w:rsid w:val="00543E08"/>
    <w:rsid w:val="0054430C"/>
    <w:rsid w:val="00544462"/>
    <w:rsid w:val="00546BF6"/>
    <w:rsid w:val="00547329"/>
    <w:rsid w:val="005500B6"/>
    <w:rsid w:val="00550944"/>
    <w:rsid w:val="00550D8A"/>
    <w:rsid w:val="00550E4A"/>
    <w:rsid w:val="00551DB3"/>
    <w:rsid w:val="00553702"/>
    <w:rsid w:val="00554483"/>
    <w:rsid w:val="005556E1"/>
    <w:rsid w:val="00555AD2"/>
    <w:rsid w:val="0055728F"/>
    <w:rsid w:val="005606CD"/>
    <w:rsid w:val="0056090D"/>
    <w:rsid w:val="00561AA8"/>
    <w:rsid w:val="00561B3A"/>
    <w:rsid w:val="005620D1"/>
    <w:rsid w:val="0056650F"/>
    <w:rsid w:val="005704E7"/>
    <w:rsid w:val="00570E3B"/>
    <w:rsid w:val="005710F9"/>
    <w:rsid w:val="005726F1"/>
    <w:rsid w:val="00573B91"/>
    <w:rsid w:val="00574119"/>
    <w:rsid w:val="005741C0"/>
    <w:rsid w:val="005748E9"/>
    <w:rsid w:val="00576F0A"/>
    <w:rsid w:val="0057794D"/>
    <w:rsid w:val="00581BAA"/>
    <w:rsid w:val="005835F6"/>
    <w:rsid w:val="00583A96"/>
    <w:rsid w:val="0058429D"/>
    <w:rsid w:val="00585D83"/>
    <w:rsid w:val="00587D56"/>
    <w:rsid w:val="00591555"/>
    <w:rsid w:val="00591EF4"/>
    <w:rsid w:val="00594255"/>
    <w:rsid w:val="00594404"/>
    <w:rsid w:val="00596DBE"/>
    <w:rsid w:val="005A00BD"/>
    <w:rsid w:val="005A01C0"/>
    <w:rsid w:val="005A0AC2"/>
    <w:rsid w:val="005A0EA3"/>
    <w:rsid w:val="005A27B4"/>
    <w:rsid w:val="005A3886"/>
    <w:rsid w:val="005A55A5"/>
    <w:rsid w:val="005A78D3"/>
    <w:rsid w:val="005B00C8"/>
    <w:rsid w:val="005B3E56"/>
    <w:rsid w:val="005B3FFC"/>
    <w:rsid w:val="005B4516"/>
    <w:rsid w:val="005B4E6F"/>
    <w:rsid w:val="005B5148"/>
    <w:rsid w:val="005B572F"/>
    <w:rsid w:val="005B62E6"/>
    <w:rsid w:val="005B68CC"/>
    <w:rsid w:val="005B6B85"/>
    <w:rsid w:val="005C0232"/>
    <w:rsid w:val="005C05C1"/>
    <w:rsid w:val="005C1AE3"/>
    <w:rsid w:val="005C23E5"/>
    <w:rsid w:val="005C523A"/>
    <w:rsid w:val="005C5C6C"/>
    <w:rsid w:val="005C607B"/>
    <w:rsid w:val="005C6E2A"/>
    <w:rsid w:val="005D0560"/>
    <w:rsid w:val="005D0E1D"/>
    <w:rsid w:val="005D2E74"/>
    <w:rsid w:val="005D6E62"/>
    <w:rsid w:val="005D7286"/>
    <w:rsid w:val="005D752D"/>
    <w:rsid w:val="005E1E0C"/>
    <w:rsid w:val="005E24D0"/>
    <w:rsid w:val="005E2A5C"/>
    <w:rsid w:val="005E2A6A"/>
    <w:rsid w:val="005E2D87"/>
    <w:rsid w:val="005E5D2E"/>
    <w:rsid w:val="005E6231"/>
    <w:rsid w:val="005F0226"/>
    <w:rsid w:val="005F17AD"/>
    <w:rsid w:val="005F2842"/>
    <w:rsid w:val="005F2B19"/>
    <w:rsid w:val="005F3AB8"/>
    <w:rsid w:val="005F6AF9"/>
    <w:rsid w:val="006002C5"/>
    <w:rsid w:val="00600F63"/>
    <w:rsid w:val="006014A8"/>
    <w:rsid w:val="00601674"/>
    <w:rsid w:val="006020F8"/>
    <w:rsid w:val="00605B4E"/>
    <w:rsid w:val="00605FD8"/>
    <w:rsid w:val="006064D2"/>
    <w:rsid w:val="00610186"/>
    <w:rsid w:val="006105E8"/>
    <w:rsid w:val="0061108F"/>
    <w:rsid w:val="00611D81"/>
    <w:rsid w:val="00612013"/>
    <w:rsid w:val="0061239B"/>
    <w:rsid w:val="006138CC"/>
    <w:rsid w:val="00613D67"/>
    <w:rsid w:val="00614B54"/>
    <w:rsid w:val="00615F32"/>
    <w:rsid w:val="006174CE"/>
    <w:rsid w:val="0061766A"/>
    <w:rsid w:val="0062063A"/>
    <w:rsid w:val="0062192A"/>
    <w:rsid w:val="0062289F"/>
    <w:rsid w:val="00622DD9"/>
    <w:rsid w:val="00622F91"/>
    <w:rsid w:val="006236DA"/>
    <w:rsid w:val="00625038"/>
    <w:rsid w:val="006252C9"/>
    <w:rsid w:val="006260CA"/>
    <w:rsid w:val="0062696D"/>
    <w:rsid w:val="00630D96"/>
    <w:rsid w:val="00631105"/>
    <w:rsid w:val="00631ED3"/>
    <w:rsid w:val="00633ED2"/>
    <w:rsid w:val="006341FC"/>
    <w:rsid w:val="0063748B"/>
    <w:rsid w:val="00637D65"/>
    <w:rsid w:val="0064125F"/>
    <w:rsid w:val="00641298"/>
    <w:rsid w:val="006419E7"/>
    <w:rsid w:val="00641E5A"/>
    <w:rsid w:val="00643A8A"/>
    <w:rsid w:val="00646A24"/>
    <w:rsid w:val="00646E92"/>
    <w:rsid w:val="00650003"/>
    <w:rsid w:val="00650420"/>
    <w:rsid w:val="00650B0F"/>
    <w:rsid w:val="00651145"/>
    <w:rsid w:val="0065128B"/>
    <w:rsid w:val="00652A5F"/>
    <w:rsid w:val="00653F84"/>
    <w:rsid w:val="00654336"/>
    <w:rsid w:val="00654B77"/>
    <w:rsid w:val="00654CAF"/>
    <w:rsid w:val="00655489"/>
    <w:rsid w:val="0065615C"/>
    <w:rsid w:val="00656D1B"/>
    <w:rsid w:val="006572D8"/>
    <w:rsid w:val="0065772A"/>
    <w:rsid w:val="0066274C"/>
    <w:rsid w:val="00662E58"/>
    <w:rsid w:val="00663FE1"/>
    <w:rsid w:val="00664EE8"/>
    <w:rsid w:val="0066571A"/>
    <w:rsid w:val="006662DB"/>
    <w:rsid w:val="006674E4"/>
    <w:rsid w:val="00670B08"/>
    <w:rsid w:val="00671AEB"/>
    <w:rsid w:val="006726FF"/>
    <w:rsid w:val="00673CF0"/>
    <w:rsid w:val="00673EEE"/>
    <w:rsid w:val="00674DF2"/>
    <w:rsid w:val="00674F10"/>
    <w:rsid w:val="00676007"/>
    <w:rsid w:val="00676DEB"/>
    <w:rsid w:val="00677211"/>
    <w:rsid w:val="00681041"/>
    <w:rsid w:val="00681DC4"/>
    <w:rsid w:val="00681DE7"/>
    <w:rsid w:val="00691C89"/>
    <w:rsid w:val="00694C4D"/>
    <w:rsid w:val="006958D6"/>
    <w:rsid w:val="006A3187"/>
    <w:rsid w:val="006A3415"/>
    <w:rsid w:val="006A345C"/>
    <w:rsid w:val="006A3646"/>
    <w:rsid w:val="006A3FE1"/>
    <w:rsid w:val="006A4FD9"/>
    <w:rsid w:val="006A4FF4"/>
    <w:rsid w:val="006A7DA6"/>
    <w:rsid w:val="006A7E15"/>
    <w:rsid w:val="006B0323"/>
    <w:rsid w:val="006B090A"/>
    <w:rsid w:val="006B0FE7"/>
    <w:rsid w:val="006B1BC0"/>
    <w:rsid w:val="006B1DBA"/>
    <w:rsid w:val="006B2505"/>
    <w:rsid w:val="006B266F"/>
    <w:rsid w:val="006B27A9"/>
    <w:rsid w:val="006B3A19"/>
    <w:rsid w:val="006B3C35"/>
    <w:rsid w:val="006B46F5"/>
    <w:rsid w:val="006B5DCF"/>
    <w:rsid w:val="006B6A0F"/>
    <w:rsid w:val="006B6FA7"/>
    <w:rsid w:val="006B746A"/>
    <w:rsid w:val="006B7D90"/>
    <w:rsid w:val="006B7FF1"/>
    <w:rsid w:val="006C000F"/>
    <w:rsid w:val="006C267B"/>
    <w:rsid w:val="006C3D32"/>
    <w:rsid w:val="006C5455"/>
    <w:rsid w:val="006C6D8C"/>
    <w:rsid w:val="006C7F42"/>
    <w:rsid w:val="006D081B"/>
    <w:rsid w:val="006D0849"/>
    <w:rsid w:val="006D0E01"/>
    <w:rsid w:val="006D3378"/>
    <w:rsid w:val="006D4608"/>
    <w:rsid w:val="006E10D9"/>
    <w:rsid w:val="006E266B"/>
    <w:rsid w:val="006E62E5"/>
    <w:rsid w:val="006E6F61"/>
    <w:rsid w:val="006E7B5D"/>
    <w:rsid w:val="006E7E16"/>
    <w:rsid w:val="006F0B5E"/>
    <w:rsid w:val="006F0FE4"/>
    <w:rsid w:val="006F470A"/>
    <w:rsid w:val="006F4EBC"/>
    <w:rsid w:val="006F5BA4"/>
    <w:rsid w:val="006F6D0B"/>
    <w:rsid w:val="006F74A4"/>
    <w:rsid w:val="006F7853"/>
    <w:rsid w:val="006F7AF8"/>
    <w:rsid w:val="006F7D91"/>
    <w:rsid w:val="00700525"/>
    <w:rsid w:val="00700C5A"/>
    <w:rsid w:val="00705875"/>
    <w:rsid w:val="00707C63"/>
    <w:rsid w:val="00710BEC"/>
    <w:rsid w:val="00711283"/>
    <w:rsid w:val="0071156C"/>
    <w:rsid w:val="00711E5D"/>
    <w:rsid w:val="00712F08"/>
    <w:rsid w:val="00714BCF"/>
    <w:rsid w:val="007153ED"/>
    <w:rsid w:val="00715593"/>
    <w:rsid w:val="007161F3"/>
    <w:rsid w:val="0072254B"/>
    <w:rsid w:val="00722DA0"/>
    <w:rsid w:val="0072394C"/>
    <w:rsid w:val="00724947"/>
    <w:rsid w:val="00725213"/>
    <w:rsid w:val="00725411"/>
    <w:rsid w:val="00725B76"/>
    <w:rsid w:val="007274D1"/>
    <w:rsid w:val="00727FAA"/>
    <w:rsid w:val="00730875"/>
    <w:rsid w:val="00731006"/>
    <w:rsid w:val="00732B1C"/>
    <w:rsid w:val="00732EC9"/>
    <w:rsid w:val="007331E6"/>
    <w:rsid w:val="00733954"/>
    <w:rsid w:val="00733F51"/>
    <w:rsid w:val="00734450"/>
    <w:rsid w:val="00734F3A"/>
    <w:rsid w:val="00735884"/>
    <w:rsid w:val="0073647B"/>
    <w:rsid w:val="00737027"/>
    <w:rsid w:val="00737DE0"/>
    <w:rsid w:val="007409D6"/>
    <w:rsid w:val="00740FC6"/>
    <w:rsid w:val="00741199"/>
    <w:rsid w:val="00741389"/>
    <w:rsid w:val="00742AEF"/>
    <w:rsid w:val="00744166"/>
    <w:rsid w:val="00744CB6"/>
    <w:rsid w:val="00745ED8"/>
    <w:rsid w:val="00747B00"/>
    <w:rsid w:val="00747E67"/>
    <w:rsid w:val="0075066E"/>
    <w:rsid w:val="00750861"/>
    <w:rsid w:val="00751495"/>
    <w:rsid w:val="00751AF5"/>
    <w:rsid w:val="00751E88"/>
    <w:rsid w:val="00751F6C"/>
    <w:rsid w:val="00752397"/>
    <w:rsid w:val="00753DA2"/>
    <w:rsid w:val="007547B2"/>
    <w:rsid w:val="0075588A"/>
    <w:rsid w:val="00755906"/>
    <w:rsid w:val="00755E71"/>
    <w:rsid w:val="00755F8B"/>
    <w:rsid w:val="00755FEE"/>
    <w:rsid w:val="007562C1"/>
    <w:rsid w:val="0075634C"/>
    <w:rsid w:val="00756913"/>
    <w:rsid w:val="00757227"/>
    <w:rsid w:val="007607D4"/>
    <w:rsid w:val="007619FF"/>
    <w:rsid w:val="007623CB"/>
    <w:rsid w:val="00763598"/>
    <w:rsid w:val="00765CE5"/>
    <w:rsid w:val="00765CE9"/>
    <w:rsid w:val="00765E41"/>
    <w:rsid w:val="00766054"/>
    <w:rsid w:val="00770375"/>
    <w:rsid w:val="00772995"/>
    <w:rsid w:val="00773150"/>
    <w:rsid w:val="0077318A"/>
    <w:rsid w:val="00773337"/>
    <w:rsid w:val="00773C82"/>
    <w:rsid w:val="007745C6"/>
    <w:rsid w:val="0077598A"/>
    <w:rsid w:val="00776213"/>
    <w:rsid w:val="0077749D"/>
    <w:rsid w:val="00780463"/>
    <w:rsid w:val="00782747"/>
    <w:rsid w:val="00784AAC"/>
    <w:rsid w:val="00786230"/>
    <w:rsid w:val="00786E8F"/>
    <w:rsid w:val="007870E3"/>
    <w:rsid w:val="007876F5"/>
    <w:rsid w:val="00791817"/>
    <w:rsid w:val="00793325"/>
    <w:rsid w:val="00794464"/>
    <w:rsid w:val="007950DA"/>
    <w:rsid w:val="007968B5"/>
    <w:rsid w:val="00796AED"/>
    <w:rsid w:val="00797510"/>
    <w:rsid w:val="00797D73"/>
    <w:rsid w:val="007A1A47"/>
    <w:rsid w:val="007A4BAC"/>
    <w:rsid w:val="007A5472"/>
    <w:rsid w:val="007A566A"/>
    <w:rsid w:val="007A65D9"/>
    <w:rsid w:val="007A6F9F"/>
    <w:rsid w:val="007A72C2"/>
    <w:rsid w:val="007A7519"/>
    <w:rsid w:val="007A7818"/>
    <w:rsid w:val="007A7B45"/>
    <w:rsid w:val="007B4371"/>
    <w:rsid w:val="007B55B8"/>
    <w:rsid w:val="007B71BD"/>
    <w:rsid w:val="007C0BF4"/>
    <w:rsid w:val="007C10CC"/>
    <w:rsid w:val="007C2C9B"/>
    <w:rsid w:val="007D3301"/>
    <w:rsid w:val="007D3747"/>
    <w:rsid w:val="007D3D1B"/>
    <w:rsid w:val="007D5876"/>
    <w:rsid w:val="007D6A58"/>
    <w:rsid w:val="007D6E8B"/>
    <w:rsid w:val="007E0CFE"/>
    <w:rsid w:val="007E0F1B"/>
    <w:rsid w:val="007E2493"/>
    <w:rsid w:val="007E4A35"/>
    <w:rsid w:val="007E7B36"/>
    <w:rsid w:val="007F0840"/>
    <w:rsid w:val="007F2627"/>
    <w:rsid w:val="007F2A99"/>
    <w:rsid w:val="007F3285"/>
    <w:rsid w:val="007F64DA"/>
    <w:rsid w:val="00801248"/>
    <w:rsid w:val="00804112"/>
    <w:rsid w:val="0080434A"/>
    <w:rsid w:val="00804ABA"/>
    <w:rsid w:val="0080501F"/>
    <w:rsid w:val="00805471"/>
    <w:rsid w:val="00805D8F"/>
    <w:rsid w:val="00805E12"/>
    <w:rsid w:val="0080622C"/>
    <w:rsid w:val="008113AE"/>
    <w:rsid w:val="00811607"/>
    <w:rsid w:val="00811867"/>
    <w:rsid w:val="008119F6"/>
    <w:rsid w:val="00817CF0"/>
    <w:rsid w:val="00817DA8"/>
    <w:rsid w:val="0082032E"/>
    <w:rsid w:val="00820A31"/>
    <w:rsid w:val="008211AF"/>
    <w:rsid w:val="00822616"/>
    <w:rsid w:val="00823A11"/>
    <w:rsid w:val="0082489B"/>
    <w:rsid w:val="00824B3B"/>
    <w:rsid w:val="00824DF3"/>
    <w:rsid w:val="00827C08"/>
    <w:rsid w:val="00830059"/>
    <w:rsid w:val="008313CE"/>
    <w:rsid w:val="008325CE"/>
    <w:rsid w:val="0083422B"/>
    <w:rsid w:val="00836C10"/>
    <w:rsid w:val="0083773C"/>
    <w:rsid w:val="00840050"/>
    <w:rsid w:val="0084071A"/>
    <w:rsid w:val="008414A8"/>
    <w:rsid w:val="008446C0"/>
    <w:rsid w:val="00846F3B"/>
    <w:rsid w:val="008509A6"/>
    <w:rsid w:val="00850FE8"/>
    <w:rsid w:val="00851B4A"/>
    <w:rsid w:val="0085258A"/>
    <w:rsid w:val="00852888"/>
    <w:rsid w:val="008533BF"/>
    <w:rsid w:val="008539C0"/>
    <w:rsid w:val="00853E34"/>
    <w:rsid w:val="00854080"/>
    <w:rsid w:val="00854A9A"/>
    <w:rsid w:val="0085535D"/>
    <w:rsid w:val="00856953"/>
    <w:rsid w:val="008575F7"/>
    <w:rsid w:val="00862F4E"/>
    <w:rsid w:val="00863A27"/>
    <w:rsid w:val="00863FE6"/>
    <w:rsid w:val="008646EF"/>
    <w:rsid w:val="00864787"/>
    <w:rsid w:val="00864989"/>
    <w:rsid w:val="0086611E"/>
    <w:rsid w:val="00870BA7"/>
    <w:rsid w:val="00871C9B"/>
    <w:rsid w:val="00873C9A"/>
    <w:rsid w:val="0087438F"/>
    <w:rsid w:val="00875022"/>
    <w:rsid w:val="0087753E"/>
    <w:rsid w:val="00877C28"/>
    <w:rsid w:val="00880699"/>
    <w:rsid w:val="00880705"/>
    <w:rsid w:val="0088176D"/>
    <w:rsid w:val="00882716"/>
    <w:rsid w:val="00883726"/>
    <w:rsid w:val="00883BC0"/>
    <w:rsid w:val="00884861"/>
    <w:rsid w:val="008851C5"/>
    <w:rsid w:val="008879E6"/>
    <w:rsid w:val="00887BAC"/>
    <w:rsid w:val="008902A4"/>
    <w:rsid w:val="008905F9"/>
    <w:rsid w:val="0089104F"/>
    <w:rsid w:val="008929AC"/>
    <w:rsid w:val="008939C7"/>
    <w:rsid w:val="008942D6"/>
    <w:rsid w:val="008943C3"/>
    <w:rsid w:val="0089644C"/>
    <w:rsid w:val="00896794"/>
    <w:rsid w:val="008977ED"/>
    <w:rsid w:val="00897F89"/>
    <w:rsid w:val="008A2A37"/>
    <w:rsid w:val="008A34FD"/>
    <w:rsid w:val="008A37A2"/>
    <w:rsid w:val="008A4FF5"/>
    <w:rsid w:val="008A5E33"/>
    <w:rsid w:val="008A619D"/>
    <w:rsid w:val="008A626D"/>
    <w:rsid w:val="008A6594"/>
    <w:rsid w:val="008A7CA1"/>
    <w:rsid w:val="008A7DFF"/>
    <w:rsid w:val="008B192C"/>
    <w:rsid w:val="008B26CD"/>
    <w:rsid w:val="008B2ED1"/>
    <w:rsid w:val="008B3308"/>
    <w:rsid w:val="008B43FB"/>
    <w:rsid w:val="008B7DE7"/>
    <w:rsid w:val="008C003A"/>
    <w:rsid w:val="008C51E1"/>
    <w:rsid w:val="008C608D"/>
    <w:rsid w:val="008C6222"/>
    <w:rsid w:val="008C6C4F"/>
    <w:rsid w:val="008C7146"/>
    <w:rsid w:val="008C7876"/>
    <w:rsid w:val="008C7A08"/>
    <w:rsid w:val="008D0DF4"/>
    <w:rsid w:val="008D295D"/>
    <w:rsid w:val="008D2CA3"/>
    <w:rsid w:val="008D362C"/>
    <w:rsid w:val="008D36E0"/>
    <w:rsid w:val="008D4A80"/>
    <w:rsid w:val="008D4B37"/>
    <w:rsid w:val="008D5B5D"/>
    <w:rsid w:val="008D7585"/>
    <w:rsid w:val="008E128B"/>
    <w:rsid w:val="008E1883"/>
    <w:rsid w:val="008E3252"/>
    <w:rsid w:val="008E3B77"/>
    <w:rsid w:val="008E5496"/>
    <w:rsid w:val="008E66C3"/>
    <w:rsid w:val="008F0994"/>
    <w:rsid w:val="008F2318"/>
    <w:rsid w:val="008F281F"/>
    <w:rsid w:val="008F316A"/>
    <w:rsid w:val="008F4E3E"/>
    <w:rsid w:val="008F5110"/>
    <w:rsid w:val="008F53DC"/>
    <w:rsid w:val="008F58E0"/>
    <w:rsid w:val="008F5E5B"/>
    <w:rsid w:val="008F7911"/>
    <w:rsid w:val="00902BD5"/>
    <w:rsid w:val="00904D68"/>
    <w:rsid w:val="0090502B"/>
    <w:rsid w:val="0090569B"/>
    <w:rsid w:val="009058E6"/>
    <w:rsid w:val="0090597D"/>
    <w:rsid w:val="00910DB8"/>
    <w:rsid w:val="009112DB"/>
    <w:rsid w:val="009117B9"/>
    <w:rsid w:val="00911CB9"/>
    <w:rsid w:val="00911D55"/>
    <w:rsid w:val="00912574"/>
    <w:rsid w:val="00912693"/>
    <w:rsid w:val="00912A53"/>
    <w:rsid w:val="00912B4F"/>
    <w:rsid w:val="009132D9"/>
    <w:rsid w:val="00914D45"/>
    <w:rsid w:val="00914EAE"/>
    <w:rsid w:val="009170C4"/>
    <w:rsid w:val="00920B0B"/>
    <w:rsid w:val="009212D0"/>
    <w:rsid w:val="009219DE"/>
    <w:rsid w:val="009222D0"/>
    <w:rsid w:val="009238BC"/>
    <w:rsid w:val="0092463D"/>
    <w:rsid w:val="009248EE"/>
    <w:rsid w:val="00925223"/>
    <w:rsid w:val="00925910"/>
    <w:rsid w:val="00926242"/>
    <w:rsid w:val="009311F6"/>
    <w:rsid w:val="009314AF"/>
    <w:rsid w:val="009316AE"/>
    <w:rsid w:val="009321FD"/>
    <w:rsid w:val="009335AC"/>
    <w:rsid w:val="0093388B"/>
    <w:rsid w:val="00933E13"/>
    <w:rsid w:val="00933EC8"/>
    <w:rsid w:val="00934601"/>
    <w:rsid w:val="00934ED9"/>
    <w:rsid w:val="00935BAD"/>
    <w:rsid w:val="0093683D"/>
    <w:rsid w:val="009370FB"/>
    <w:rsid w:val="0094199E"/>
    <w:rsid w:val="00941FC7"/>
    <w:rsid w:val="00941FE7"/>
    <w:rsid w:val="00942DC0"/>
    <w:rsid w:val="00942E61"/>
    <w:rsid w:val="00943D1C"/>
    <w:rsid w:val="0094647D"/>
    <w:rsid w:val="009471D6"/>
    <w:rsid w:val="0094739B"/>
    <w:rsid w:val="00947688"/>
    <w:rsid w:val="009514F5"/>
    <w:rsid w:val="00953D91"/>
    <w:rsid w:val="00953DAF"/>
    <w:rsid w:val="009552A5"/>
    <w:rsid w:val="00955567"/>
    <w:rsid w:val="0095687A"/>
    <w:rsid w:val="00956989"/>
    <w:rsid w:val="00956AAC"/>
    <w:rsid w:val="0095765B"/>
    <w:rsid w:val="00960C1F"/>
    <w:rsid w:val="00961A83"/>
    <w:rsid w:val="00961AF3"/>
    <w:rsid w:val="00962A0E"/>
    <w:rsid w:val="00964493"/>
    <w:rsid w:val="00966DD3"/>
    <w:rsid w:val="0096700F"/>
    <w:rsid w:val="009705CB"/>
    <w:rsid w:val="00972233"/>
    <w:rsid w:val="00972A5D"/>
    <w:rsid w:val="00973063"/>
    <w:rsid w:val="00974A27"/>
    <w:rsid w:val="0097785B"/>
    <w:rsid w:val="00980546"/>
    <w:rsid w:val="00980EC0"/>
    <w:rsid w:val="00981278"/>
    <w:rsid w:val="00983194"/>
    <w:rsid w:val="00983EF4"/>
    <w:rsid w:val="00984B99"/>
    <w:rsid w:val="009852AC"/>
    <w:rsid w:val="009861F6"/>
    <w:rsid w:val="00986930"/>
    <w:rsid w:val="00991D9B"/>
    <w:rsid w:val="009926E7"/>
    <w:rsid w:val="00993C3E"/>
    <w:rsid w:val="0099457E"/>
    <w:rsid w:val="00994BD6"/>
    <w:rsid w:val="009965D1"/>
    <w:rsid w:val="00997981"/>
    <w:rsid w:val="009A3B04"/>
    <w:rsid w:val="009A4549"/>
    <w:rsid w:val="009A4689"/>
    <w:rsid w:val="009A472C"/>
    <w:rsid w:val="009A4EEC"/>
    <w:rsid w:val="009A537C"/>
    <w:rsid w:val="009A6AA2"/>
    <w:rsid w:val="009A765A"/>
    <w:rsid w:val="009B03E2"/>
    <w:rsid w:val="009B145A"/>
    <w:rsid w:val="009B29E4"/>
    <w:rsid w:val="009B3ED4"/>
    <w:rsid w:val="009B530D"/>
    <w:rsid w:val="009B630A"/>
    <w:rsid w:val="009B74FA"/>
    <w:rsid w:val="009B76F6"/>
    <w:rsid w:val="009C01E2"/>
    <w:rsid w:val="009C0B72"/>
    <w:rsid w:val="009C0BAD"/>
    <w:rsid w:val="009C2228"/>
    <w:rsid w:val="009C2924"/>
    <w:rsid w:val="009C3C02"/>
    <w:rsid w:val="009C44EE"/>
    <w:rsid w:val="009C6EAD"/>
    <w:rsid w:val="009C6F57"/>
    <w:rsid w:val="009C7047"/>
    <w:rsid w:val="009C7829"/>
    <w:rsid w:val="009D08F0"/>
    <w:rsid w:val="009D2FAE"/>
    <w:rsid w:val="009D3BC4"/>
    <w:rsid w:val="009D45B6"/>
    <w:rsid w:val="009D49FA"/>
    <w:rsid w:val="009D4DD0"/>
    <w:rsid w:val="009D540F"/>
    <w:rsid w:val="009D5DB9"/>
    <w:rsid w:val="009D5F9B"/>
    <w:rsid w:val="009D6ECA"/>
    <w:rsid w:val="009E106D"/>
    <w:rsid w:val="009E120D"/>
    <w:rsid w:val="009E3513"/>
    <w:rsid w:val="009E4576"/>
    <w:rsid w:val="009E5802"/>
    <w:rsid w:val="009E785D"/>
    <w:rsid w:val="009F1B7F"/>
    <w:rsid w:val="009F1C49"/>
    <w:rsid w:val="009F3C29"/>
    <w:rsid w:val="009F3E33"/>
    <w:rsid w:val="009F4AAC"/>
    <w:rsid w:val="009F4FC2"/>
    <w:rsid w:val="009F52BE"/>
    <w:rsid w:val="009F5A97"/>
    <w:rsid w:val="009F5C70"/>
    <w:rsid w:val="009F6238"/>
    <w:rsid w:val="009F677A"/>
    <w:rsid w:val="00A014B4"/>
    <w:rsid w:val="00A01DC6"/>
    <w:rsid w:val="00A03855"/>
    <w:rsid w:val="00A03992"/>
    <w:rsid w:val="00A04819"/>
    <w:rsid w:val="00A048E1"/>
    <w:rsid w:val="00A063D6"/>
    <w:rsid w:val="00A0651C"/>
    <w:rsid w:val="00A071E1"/>
    <w:rsid w:val="00A074F5"/>
    <w:rsid w:val="00A1099A"/>
    <w:rsid w:val="00A125B5"/>
    <w:rsid w:val="00A13C7B"/>
    <w:rsid w:val="00A15365"/>
    <w:rsid w:val="00A156D7"/>
    <w:rsid w:val="00A16632"/>
    <w:rsid w:val="00A171E7"/>
    <w:rsid w:val="00A17D2E"/>
    <w:rsid w:val="00A17F8A"/>
    <w:rsid w:val="00A21452"/>
    <w:rsid w:val="00A21C0B"/>
    <w:rsid w:val="00A22E7E"/>
    <w:rsid w:val="00A23130"/>
    <w:rsid w:val="00A25100"/>
    <w:rsid w:val="00A26D10"/>
    <w:rsid w:val="00A26F8D"/>
    <w:rsid w:val="00A2703E"/>
    <w:rsid w:val="00A27B6B"/>
    <w:rsid w:val="00A309B5"/>
    <w:rsid w:val="00A30E2B"/>
    <w:rsid w:val="00A310F0"/>
    <w:rsid w:val="00A320A9"/>
    <w:rsid w:val="00A33A41"/>
    <w:rsid w:val="00A342C0"/>
    <w:rsid w:val="00A34F8B"/>
    <w:rsid w:val="00A351D6"/>
    <w:rsid w:val="00A42199"/>
    <w:rsid w:val="00A4349C"/>
    <w:rsid w:val="00A44008"/>
    <w:rsid w:val="00A47524"/>
    <w:rsid w:val="00A5034D"/>
    <w:rsid w:val="00A50360"/>
    <w:rsid w:val="00A511C9"/>
    <w:rsid w:val="00A5129C"/>
    <w:rsid w:val="00A51395"/>
    <w:rsid w:val="00A5146E"/>
    <w:rsid w:val="00A51E0D"/>
    <w:rsid w:val="00A524E4"/>
    <w:rsid w:val="00A530F4"/>
    <w:rsid w:val="00A5398E"/>
    <w:rsid w:val="00A54788"/>
    <w:rsid w:val="00A54ECF"/>
    <w:rsid w:val="00A5580C"/>
    <w:rsid w:val="00A5754D"/>
    <w:rsid w:val="00A57AE7"/>
    <w:rsid w:val="00A603B2"/>
    <w:rsid w:val="00A60875"/>
    <w:rsid w:val="00A61B9C"/>
    <w:rsid w:val="00A62486"/>
    <w:rsid w:val="00A62942"/>
    <w:rsid w:val="00A62EBD"/>
    <w:rsid w:val="00A63006"/>
    <w:rsid w:val="00A65022"/>
    <w:rsid w:val="00A65100"/>
    <w:rsid w:val="00A669B3"/>
    <w:rsid w:val="00A6779E"/>
    <w:rsid w:val="00A70D8B"/>
    <w:rsid w:val="00A711FC"/>
    <w:rsid w:val="00A7194A"/>
    <w:rsid w:val="00A72A05"/>
    <w:rsid w:val="00A74D22"/>
    <w:rsid w:val="00A74EDD"/>
    <w:rsid w:val="00A761A6"/>
    <w:rsid w:val="00A77178"/>
    <w:rsid w:val="00A77F27"/>
    <w:rsid w:val="00A81B18"/>
    <w:rsid w:val="00A82BE0"/>
    <w:rsid w:val="00A84EE8"/>
    <w:rsid w:val="00A8592A"/>
    <w:rsid w:val="00A86300"/>
    <w:rsid w:val="00A8635C"/>
    <w:rsid w:val="00A87BF6"/>
    <w:rsid w:val="00A90B9A"/>
    <w:rsid w:val="00A92B45"/>
    <w:rsid w:val="00A9335D"/>
    <w:rsid w:val="00A93BC1"/>
    <w:rsid w:val="00A93FBC"/>
    <w:rsid w:val="00A95545"/>
    <w:rsid w:val="00A95D99"/>
    <w:rsid w:val="00A966A6"/>
    <w:rsid w:val="00A97131"/>
    <w:rsid w:val="00AA29D2"/>
    <w:rsid w:val="00AA31A4"/>
    <w:rsid w:val="00AA54F8"/>
    <w:rsid w:val="00AA7313"/>
    <w:rsid w:val="00AA763F"/>
    <w:rsid w:val="00AA7A52"/>
    <w:rsid w:val="00AB0141"/>
    <w:rsid w:val="00AB1B24"/>
    <w:rsid w:val="00AB26B5"/>
    <w:rsid w:val="00AB58FB"/>
    <w:rsid w:val="00AB69C9"/>
    <w:rsid w:val="00AB7CAA"/>
    <w:rsid w:val="00AC17F1"/>
    <w:rsid w:val="00AC2445"/>
    <w:rsid w:val="00AC2B78"/>
    <w:rsid w:val="00AC489A"/>
    <w:rsid w:val="00AC501C"/>
    <w:rsid w:val="00AC50C4"/>
    <w:rsid w:val="00AC51DE"/>
    <w:rsid w:val="00AC5573"/>
    <w:rsid w:val="00AC5BD4"/>
    <w:rsid w:val="00AC71BF"/>
    <w:rsid w:val="00AC7212"/>
    <w:rsid w:val="00AC7B72"/>
    <w:rsid w:val="00AD0CFD"/>
    <w:rsid w:val="00AD1CCD"/>
    <w:rsid w:val="00AD2D3F"/>
    <w:rsid w:val="00AD30B6"/>
    <w:rsid w:val="00AD40FD"/>
    <w:rsid w:val="00AE2497"/>
    <w:rsid w:val="00AE329B"/>
    <w:rsid w:val="00AE3D78"/>
    <w:rsid w:val="00AE41CF"/>
    <w:rsid w:val="00AE42AC"/>
    <w:rsid w:val="00AE7852"/>
    <w:rsid w:val="00AF05F5"/>
    <w:rsid w:val="00AF19E9"/>
    <w:rsid w:val="00AF26EA"/>
    <w:rsid w:val="00AF3DF0"/>
    <w:rsid w:val="00AF46C7"/>
    <w:rsid w:val="00AF4CFC"/>
    <w:rsid w:val="00AF4EF9"/>
    <w:rsid w:val="00AF5505"/>
    <w:rsid w:val="00AF5724"/>
    <w:rsid w:val="00AF5C0B"/>
    <w:rsid w:val="00AF65BE"/>
    <w:rsid w:val="00B005B1"/>
    <w:rsid w:val="00B0294A"/>
    <w:rsid w:val="00B034E7"/>
    <w:rsid w:val="00B04214"/>
    <w:rsid w:val="00B04F5D"/>
    <w:rsid w:val="00B06492"/>
    <w:rsid w:val="00B07C67"/>
    <w:rsid w:val="00B10EAE"/>
    <w:rsid w:val="00B11EFD"/>
    <w:rsid w:val="00B122D6"/>
    <w:rsid w:val="00B1257E"/>
    <w:rsid w:val="00B13696"/>
    <w:rsid w:val="00B1463B"/>
    <w:rsid w:val="00B16DF1"/>
    <w:rsid w:val="00B1709A"/>
    <w:rsid w:val="00B17A3C"/>
    <w:rsid w:val="00B21113"/>
    <w:rsid w:val="00B217A8"/>
    <w:rsid w:val="00B21F54"/>
    <w:rsid w:val="00B2348C"/>
    <w:rsid w:val="00B26AD0"/>
    <w:rsid w:val="00B27345"/>
    <w:rsid w:val="00B27594"/>
    <w:rsid w:val="00B3011B"/>
    <w:rsid w:val="00B301AE"/>
    <w:rsid w:val="00B33A5B"/>
    <w:rsid w:val="00B3488D"/>
    <w:rsid w:val="00B36F85"/>
    <w:rsid w:val="00B400A9"/>
    <w:rsid w:val="00B438AD"/>
    <w:rsid w:val="00B445E1"/>
    <w:rsid w:val="00B447F2"/>
    <w:rsid w:val="00B513EB"/>
    <w:rsid w:val="00B53694"/>
    <w:rsid w:val="00B5388C"/>
    <w:rsid w:val="00B54766"/>
    <w:rsid w:val="00B5623C"/>
    <w:rsid w:val="00B56BCD"/>
    <w:rsid w:val="00B57193"/>
    <w:rsid w:val="00B5745F"/>
    <w:rsid w:val="00B60409"/>
    <w:rsid w:val="00B60B52"/>
    <w:rsid w:val="00B6229A"/>
    <w:rsid w:val="00B62635"/>
    <w:rsid w:val="00B62753"/>
    <w:rsid w:val="00B62C1F"/>
    <w:rsid w:val="00B62DDE"/>
    <w:rsid w:val="00B66DAE"/>
    <w:rsid w:val="00B67657"/>
    <w:rsid w:val="00B677EB"/>
    <w:rsid w:val="00B70425"/>
    <w:rsid w:val="00B71947"/>
    <w:rsid w:val="00B71A32"/>
    <w:rsid w:val="00B72553"/>
    <w:rsid w:val="00B72582"/>
    <w:rsid w:val="00B72C55"/>
    <w:rsid w:val="00B731D6"/>
    <w:rsid w:val="00B77542"/>
    <w:rsid w:val="00B77C95"/>
    <w:rsid w:val="00B800A7"/>
    <w:rsid w:val="00B8027D"/>
    <w:rsid w:val="00B81774"/>
    <w:rsid w:val="00B82480"/>
    <w:rsid w:val="00B82CD3"/>
    <w:rsid w:val="00B86AB6"/>
    <w:rsid w:val="00B910EA"/>
    <w:rsid w:val="00B937FB"/>
    <w:rsid w:val="00B947A0"/>
    <w:rsid w:val="00B948CE"/>
    <w:rsid w:val="00B951AE"/>
    <w:rsid w:val="00B968E5"/>
    <w:rsid w:val="00B968FD"/>
    <w:rsid w:val="00B97454"/>
    <w:rsid w:val="00B97823"/>
    <w:rsid w:val="00B97C7E"/>
    <w:rsid w:val="00BA0340"/>
    <w:rsid w:val="00BA0B94"/>
    <w:rsid w:val="00BA156D"/>
    <w:rsid w:val="00BA2C3A"/>
    <w:rsid w:val="00BA3D29"/>
    <w:rsid w:val="00BA5BF0"/>
    <w:rsid w:val="00BA5EDA"/>
    <w:rsid w:val="00BB060E"/>
    <w:rsid w:val="00BB26A2"/>
    <w:rsid w:val="00BB556F"/>
    <w:rsid w:val="00BB68E6"/>
    <w:rsid w:val="00BC063B"/>
    <w:rsid w:val="00BC165B"/>
    <w:rsid w:val="00BC1C1B"/>
    <w:rsid w:val="00BC1D6C"/>
    <w:rsid w:val="00BC2FA6"/>
    <w:rsid w:val="00BC3615"/>
    <w:rsid w:val="00BC3BEA"/>
    <w:rsid w:val="00BC3D28"/>
    <w:rsid w:val="00BC46C4"/>
    <w:rsid w:val="00BC54D8"/>
    <w:rsid w:val="00BC7046"/>
    <w:rsid w:val="00BD03B2"/>
    <w:rsid w:val="00BD1132"/>
    <w:rsid w:val="00BD114F"/>
    <w:rsid w:val="00BD225C"/>
    <w:rsid w:val="00BD2B14"/>
    <w:rsid w:val="00BD30AA"/>
    <w:rsid w:val="00BD3476"/>
    <w:rsid w:val="00BD3967"/>
    <w:rsid w:val="00BD3BC8"/>
    <w:rsid w:val="00BD621B"/>
    <w:rsid w:val="00BD7B43"/>
    <w:rsid w:val="00BE076C"/>
    <w:rsid w:val="00BE2532"/>
    <w:rsid w:val="00BE2BC2"/>
    <w:rsid w:val="00BE2F0F"/>
    <w:rsid w:val="00BE3350"/>
    <w:rsid w:val="00BE4A58"/>
    <w:rsid w:val="00BE4CA4"/>
    <w:rsid w:val="00BE5586"/>
    <w:rsid w:val="00BE5A93"/>
    <w:rsid w:val="00BE5AE7"/>
    <w:rsid w:val="00BE6212"/>
    <w:rsid w:val="00BE6768"/>
    <w:rsid w:val="00BE6F25"/>
    <w:rsid w:val="00BF0122"/>
    <w:rsid w:val="00BF02E1"/>
    <w:rsid w:val="00BF206C"/>
    <w:rsid w:val="00BF2DB9"/>
    <w:rsid w:val="00BF4745"/>
    <w:rsid w:val="00C02942"/>
    <w:rsid w:val="00C03FF0"/>
    <w:rsid w:val="00C04F0D"/>
    <w:rsid w:val="00C064D7"/>
    <w:rsid w:val="00C10542"/>
    <w:rsid w:val="00C10D4F"/>
    <w:rsid w:val="00C125B5"/>
    <w:rsid w:val="00C130F0"/>
    <w:rsid w:val="00C13596"/>
    <w:rsid w:val="00C1485C"/>
    <w:rsid w:val="00C14AE3"/>
    <w:rsid w:val="00C15B7E"/>
    <w:rsid w:val="00C163E7"/>
    <w:rsid w:val="00C16495"/>
    <w:rsid w:val="00C16738"/>
    <w:rsid w:val="00C17DE3"/>
    <w:rsid w:val="00C23A70"/>
    <w:rsid w:val="00C23C41"/>
    <w:rsid w:val="00C24D0B"/>
    <w:rsid w:val="00C25786"/>
    <w:rsid w:val="00C2703F"/>
    <w:rsid w:val="00C312B4"/>
    <w:rsid w:val="00C3140E"/>
    <w:rsid w:val="00C3168C"/>
    <w:rsid w:val="00C328E2"/>
    <w:rsid w:val="00C32EBB"/>
    <w:rsid w:val="00C34A6E"/>
    <w:rsid w:val="00C34B52"/>
    <w:rsid w:val="00C36E41"/>
    <w:rsid w:val="00C400F0"/>
    <w:rsid w:val="00C40DFC"/>
    <w:rsid w:val="00C40EFA"/>
    <w:rsid w:val="00C4207B"/>
    <w:rsid w:val="00C43291"/>
    <w:rsid w:val="00C43D28"/>
    <w:rsid w:val="00C44AD9"/>
    <w:rsid w:val="00C44D97"/>
    <w:rsid w:val="00C44EA4"/>
    <w:rsid w:val="00C45C2D"/>
    <w:rsid w:val="00C47BE7"/>
    <w:rsid w:val="00C50716"/>
    <w:rsid w:val="00C516F7"/>
    <w:rsid w:val="00C522C2"/>
    <w:rsid w:val="00C53303"/>
    <w:rsid w:val="00C54D2D"/>
    <w:rsid w:val="00C555B0"/>
    <w:rsid w:val="00C5565F"/>
    <w:rsid w:val="00C55A96"/>
    <w:rsid w:val="00C56346"/>
    <w:rsid w:val="00C5727B"/>
    <w:rsid w:val="00C64587"/>
    <w:rsid w:val="00C6464B"/>
    <w:rsid w:val="00C65731"/>
    <w:rsid w:val="00C70AFC"/>
    <w:rsid w:val="00C70E12"/>
    <w:rsid w:val="00C71401"/>
    <w:rsid w:val="00C72EE0"/>
    <w:rsid w:val="00C7550D"/>
    <w:rsid w:val="00C77416"/>
    <w:rsid w:val="00C838B8"/>
    <w:rsid w:val="00C83E2D"/>
    <w:rsid w:val="00C844B2"/>
    <w:rsid w:val="00C84A60"/>
    <w:rsid w:val="00C85B7B"/>
    <w:rsid w:val="00C86264"/>
    <w:rsid w:val="00C86C3E"/>
    <w:rsid w:val="00C902CE"/>
    <w:rsid w:val="00C91AE5"/>
    <w:rsid w:val="00C960B0"/>
    <w:rsid w:val="00C96476"/>
    <w:rsid w:val="00C96B54"/>
    <w:rsid w:val="00C9738D"/>
    <w:rsid w:val="00CA192A"/>
    <w:rsid w:val="00CA2A90"/>
    <w:rsid w:val="00CA33C1"/>
    <w:rsid w:val="00CA47F0"/>
    <w:rsid w:val="00CA5CEA"/>
    <w:rsid w:val="00CA7485"/>
    <w:rsid w:val="00CB0886"/>
    <w:rsid w:val="00CB0B5A"/>
    <w:rsid w:val="00CB20DB"/>
    <w:rsid w:val="00CB2D7F"/>
    <w:rsid w:val="00CB4E60"/>
    <w:rsid w:val="00CB5C14"/>
    <w:rsid w:val="00CB663F"/>
    <w:rsid w:val="00CB69B0"/>
    <w:rsid w:val="00CB7463"/>
    <w:rsid w:val="00CC0A82"/>
    <w:rsid w:val="00CC303D"/>
    <w:rsid w:val="00CC303E"/>
    <w:rsid w:val="00CC3E61"/>
    <w:rsid w:val="00CC5F01"/>
    <w:rsid w:val="00CC5F3C"/>
    <w:rsid w:val="00CC64C7"/>
    <w:rsid w:val="00CC6A63"/>
    <w:rsid w:val="00CD149B"/>
    <w:rsid w:val="00CD2108"/>
    <w:rsid w:val="00CD27EF"/>
    <w:rsid w:val="00CD2E6B"/>
    <w:rsid w:val="00CD333B"/>
    <w:rsid w:val="00CD3986"/>
    <w:rsid w:val="00CD4A2D"/>
    <w:rsid w:val="00CD5253"/>
    <w:rsid w:val="00CD5402"/>
    <w:rsid w:val="00CD5E2B"/>
    <w:rsid w:val="00CD62D0"/>
    <w:rsid w:val="00CD7195"/>
    <w:rsid w:val="00CE007F"/>
    <w:rsid w:val="00CE0743"/>
    <w:rsid w:val="00CE08FF"/>
    <w:rsid w:val="00CE0F84"/>
    <w:rsid w:val="00CE116D"/>
    <w:rsid w:val="00CE454B"/>
    <w:rsid w:val="00CE4F60"/>
    <w:rsid w:val="00CE5BEC"/>
    <w:rsid w:val="00CE67BB"/>
    <w:rsid w:val="00CF0DF9"/>
    <w:rsid w:val="00CF1315"/>
    <w:rsid w:val="00CF252E"/>
    <w:rsid w:val="00CF3BA0"/>
    <w:rsid w:val="00CF5CFF"/>
    <w:rsid w:val="00CF6EA1"/>
    <w:rsid w:val="00CF7230"/>
    <w:rsid w:val="00CF727C"/>
    <w:rsid w:val="00CF745B"/>
    <w:rsid w:val="00CF7EC9"/>
    <w:rsid w:val="00D0060C"/>
    <w:rsid w:val="00D01635"/>
    <w:rsid w:val="00D01B8D"/>
    <w:rsid w:val="00D01E18"/>
    <w:rsid w:val="00D0244B"/>
    <w:rsid w:val="00D026E6"/>
    <w:rsid w:val="00D036EC"/>
    <w:rsid w:val="00D05ED7"/>
    <w:rsid w:val="00D06D66"/>
    <w:rsid w:val="00D07F42"/>
    <w:rsid w:val="00D112C0"/>
    <w:rsid w:val="00D11666"/>
    <w:rsid w:val="00D12093"/>
    <w:rsid w:val="00D122B5"/>
    <w:rsid w:val="00D14CEA"/>
    <w:rsid w:val="00D15BE5"/>
    <w:rsid w:val="00D15FB5"/>
    <w:rsid w:val="00D16330"/>
    <w:rsid w:val="00D1690E"/>
    <w:rsid w:val="00D16ECE"/>
    <w:rsid w:val="00D17DD6"/>
    <w:rsid w:val="00D17F7C"/>
    <w:rsid w:val="00D22AEB"/>
    <w:rsid w:val="00D234AC"/>
    <w:rsid w:val="00D258D9"/>
    <w:rsid w:val="00D26224"/>
    <w:rsid w:val="00D311D7"/>
    <w:rsid w:val="00D32EE4"/>
    <w:rsid w:val="00D33280"/>
    <w:rsid w:val="00D337C1"/>
    <w:rsid w:val="00D348EC"/>
    <w:rsid w:val="00D34A7A"/>
    <w:rsid w:val="00D35070"/>
    <w:rsid w:val="00D356CA"/>
    <w:rsid w:val="00D36789"/>
    <w:rsid w:val="00D369C1"/>
    <w:rsid w:val="00D36BD2"/>
    <w:rsid w:val="00D4011C"/>
    <w:rsid w:val="00D427BB"/>
    <w:rsid w:val="00D430E3"/>
    <w:rsid w:val="00D43790"/>
    <w:rsid w:val="00D446CF"/>
    <w:rsid w:val="00D5169F"/>
    <w:rsid w:val="00D53BB1"/>
    <w:rsid w:val="00D54D25"/>
    <w:rsid w:val="00D5739E"/>
    <w:rsid w:val="00D60C0B"/>
    <w:rsid w:val="00D60F76"/>
    <w:rsid w:val="00D61FCF"/>
    <w:rsid w:val="00D62480"/>
    <w:rsid w:val="00D6290C"/>
    <w:rsid w:val="00D6338B"/>
    <w:rsid w:val="00D641A8"/>
    <w:rsid w:val="00D6487B"/>
    <w:rsid w:val="00D65506"/>
    <w:rsid w:val="00D65678"/>
    <w:rsid w:val="00D657AF"/>
    <w:rsid w:val="00D66710"/>
    <w:rsid w:val="00D67BAC"/>
    <w:rsid w:val="00D70487"/>
    <w:rsid w:val="00D70968"/>
    <w:rsid w:val="00D70AAF"/>
    <w:rsid w:val="00D71E60"/>
    <w:rsid w:val="00D7339E"/>
    <w:rsid w:val="00D74A10"/>
    <w:rsid w:val="00D74E4C"/>
    <w:rsid w:val="00D7648B"/>
    <w:rsid w:val="00D80B2D"/>
    <w:rsid w:val="00D86455"/>
    <w:rsid w:val="00D9034C"/>
    <w:rsid w:val="00D904D8"/>
    <w:rsid w:val="00D909E4"/>
    <w:rsid w:val="00D91136"/>
    <w:rsid w:val="00D911ED"/>
    <w:rsid w:val="00D940D5"/>
    <w:rsid w:val="00D94494"/>
    <w:rsid w:val="00D956A5"/>
    <w:rsid w:val="00D9609F"/>
    <w:rsid w:val="00D96B46"/>
    <w:rsid w:val="00DA061C"/>
    <w:rsid w:val="00DA31E2"/>
    <w:rsid w:val="00DA40BF"/>
    <w:rsid w:val="00DA5228"/>
    <w:rsid w:val="00DA5B81"/>
    <w:rsid w:val="00DA65B8"/>
    <w:rsid w:val="00DA692C"/>
    <w:rsid w:val="00DA69E2"/>
    <w:rsid w:val="00DA71C8"/>
    <w:rsid w:val="00DA7532"/>
    <w:rsid w:val="00DB0447"/>
    <w:rsid w:val="00DB0ED8"/>
    <w:rsid w:val="00DB28A8"/>
    <w:rsid w:val="00DB3148"/>
    <w:rsid w:val="00DB3C8F"/>
    <w:rsid w:val="00DB42A5"/>
    <w:rsid w:val="00DB4FEB"/>
    <w:rsid w:val="00DB5308"/>
    <w:rsid w:val="00DB768F"/>
    <w:rsid w:val="00DB7970"/>
    <w:rsid w:val="00DC04BC"/>
    <w:rsid w:val="00DC191E"/>
    <w:rsid w:val="00DC2D8F"/>
    <w:rsid w:val="00DC336A"/>
    <w:rsid w:val="00DC3C02"/>
    <w:rsid w:val="00DC4272"/>
    <w:rsid w:val="00DC4A5A"/>
    <w:rsid w:val="00DC4F76"/>
    <w:rsid w:val="00DC524C"/>
    <w:rsid w:val="00DC5CD2"/>
    <w:rsid w:val="00DC6C3C"/>
    <w:rsid w:val="00DC6FF5"/>
    <w:rsid w:val="00DD0557"/>
    <w:rsid w:val="00DD0CCB"/>
    <w:rsid w:val="00DD0EE5"/>
    <w:rsid w:val="00DD0FBA"/>
    <w:rsid w:val="00DD184F"/>
    <w:rsid w:val="00DD19F6"/>
    <w:rsid w:val="00DD1D96"/>
    <w:rsid w:val="00DD27E3"/>
    <w:rsid w:val="00DD2955"/>
    <w:rsid w:val="00DD29E8"/>
    <w:rsid w:val="00DD2D73"/>
    <w:rsid w:val="00DD34BB"/>
    <w:rsid w:val="00DD36D2"/>
    <w:rsid w:val="00DD4089"/>
    <w:rsid w:val="00DD4CBD"/>
    <w:rsid w:val="00DD4CED"/>
    <w:rsid w:val="00DD5CFC"/>
    <w:rsid w:val="00DD7656"/>
    <w:rsid w:val="00DE02C7"/>
    <w:rsid w:val="00DE0CA2"/>
    <w:rsid w:val="00DE35D5"/>
    <w:rsid w:val="00DE462C"/>
    <w:rsid w:val="00DE7C71"/>
    <w:rsid w:val="00DF0267"/>
    <w:rsid w:val="00DF0971"/>
    <w:rsid w:val="00DF0975"/>
    <w:rsid w:val="00DF2933"/>
    <w:rsid w:val="00DF2D11"/>
    <w:rsid w:val="00DF5D6F"/>
    <w:rsid w:val="00DF6623"/>
    <w:rsid w:val="00DF6A5A"/>
    <w:rsid w:val="00DF73D2"/>
    <w:rsid w:val="00E02F8D"/>
    <w:rsid w:val="00E036A4"/>
    <w:rsid w:val="00E03828"/>
    <w:rsid w:val="00E0431B"/>
    <w:rsid w:val="00E0591D"/>
    <w:rsid w:val="00E06A17"/>
    <w:rsid w:val="00E07434"/>
    <w:rsid w:val="00E07B3C"/>
    <w:rsid w:val="00E108E0"/>
    <w:rsid w:val="00E11407"/>
    <w:rsid w:val="00E11D46"/>
    <w:rsid w:val="00E11DAC"/>
    <w:rsid w:val="00E132D1"/>
    <w:rsid w:val="00E13320"/>
    <w:rsid w:val="00E14A7A"/>
    <w:rsid w:val="00E15125"/>
    <w:rsid w:val="00E15394"/>
    <w:rsid w:val="00E166B7"/>
    <w:rsid w:val="00E172D7"/>
    <w:rsid w:val="00E17492"/>
    <w:rsid w:val="00E20E92"/>
    <w:rsid w:val="00E20F17"/>
    <w:rsid w:val="00E235AE"/>
    <w:rsid w:val="00E258AF"/>
    <w:rsid w:val="00E270BD"/>
    <w:rsid w:val="00E27645"/>
    <w:rsid w:val="00E303E1"/>
    <w:rsid w:val="00E30B69"/>
    <w:rsid w:val="00E30F1D"/>
    <w:rsid w:val="00E30FDA"/>
    <w:rsid w:val="00E31D17"/>
    <w:rsid w:val="00E32101"/>
    <w:rsid w:val="00E32BA1"/>
    <w:rsid w:val="00E33A28"/>
    <w:rsid w:val="00E3574F"/>
    <w:rsid w:val="00E35C6F"/>
    <w:rsid w:val="00E369BA"/>
    <w:rsid w:val="00E36B9C"/>
    <w:rsid w:val="00E375B3"/>
    <w:rsid w:val="00E41436"/>
    <w:rsid w:val="00E444FF"/>
    <w:rsid w:val="00E44DCB"/>
    <w:rsid w:val="00E45B72"/>
    <w:rsid w:val="00E45EA0"/>
    <w:rsid w:val="00E470D0"/>
    <w:rsid w:val="00E47A43"/>
    <w:rsid w:val="00E52503"/>
    <w:rsid w:val="00E540CA"/>
    <w:rsid w:val="00E55D20"/>
    <w:rsid w:val="00E57595"/>
    <w:rsid w:val="00E60625"/>
    <w:rsid w:val="00E60912"/>
    <w:rsid w:val="00E6314E"/>
    <w:rsid w:val="00E641C6"/>
    <w:rsid w:val="00E6669E"/>
    <w:rsid w:val="00E667F4"/>
    <w:rsid w:val="00E671C4"/>
    <w:rsid w:val="00E67BE0"/>
    <w:rsid w:val="00E67F79"/>
    <w:rsid w:val="00E714DD"/>
    <w:rsid w:val="00E71504"/>
    <w:rsid w:val="00E72303"/>
    <w:rsid w:val="00E73BB5"/>
    <w:rsid w:val="00E74236"/>
    <w:rsid w:val="00E74A37"/>
    <w:rsid w:val="00E81674"/>
    <w:rsid w:val="00E82648"/>
    <w:rsid w:val="00E83781"/>
    <w:rsid w:val="00E837E8"/>
    <w:rsid w:val="00E83879"/>
    <w:rsid w:val="00E83AD7"/>
    <w:rsid w:val="00E84202"/>
    <w:rsid w:val="00E84F1A"/>
    <w:rsid w:val="00E9068F"/>
    <w:rsid w:val="00E907C6"/>
    <w:rsid w:val="00E90905"/>
    <w:rsid w:val="00E910CC"/>
    <w:rsid w:val="00E931E5"/>
    <w:rsid w:val="00E93420"/>
    <w:rsid w:val="00E935F7"/>
    <w:rsid w:val="00E93F8C"/>
    <w:rsid w:val="00E95BD5"/>
    <w:rsid w:val="00E95D9E"/>
    <w:rsid w:val="00E964D6"/>
    <w:rsid w:val="00E96EC6"/>
    <w:rsid w:val="00E97CF9"/>
    <w:rsid w:val="00EA0C46"/>
    <w:rsid w:val="00EA18A9"/>
    <w:rsid w:val="00EA2034"/>
    <w:rsid w:val="00EA2BF0"/>
    <w:rsid w:val="00EA71BD"/>
    <w:rsid w:val="00EA783C"/>
    <w:rsid w:val="00EB06E9"/>
    <w:rsid w:val="00EB0BF2"/>
    <w:rsid w:val="00EB1167"/>
    <w:rsid w:val="00EB190D"/>
    <w:rsid w:val="00EB6096"/>
    <w:rsid w:val="00EB72A1"/>
    <w:rsid w:val="00EC0D18"/>
    <w:rsid w:val="00EC2F4E"/>
    <w:rsid w:val="00EC344C"/>
    <w:rsid w:val="00EC3499"/>
    <w:rsid w:val="00EC3B94"/>
    <w:rsid w:val="00ED1251"/>
    <w:rsid w:val="00ED13A6"/>
    <w:rsid w:val="00ED24E0"/>
    <w:rsid w:val="00ED2A8E"/>
    <w:rsid w:val="00ED562E"/>
    <w:rsid w:val="00ED62A0"/>
    <w:rsid w:val="00ED744B"/>
    <w:rsid w:val="00ED74EA"/>
    <w:rsid w:val="00ED79D1"/>
    <w:rsid w:val="00ED7A94"/>
    <w:rsid w:val="00EE00CF"/>
    <w:rsid w:val="00EE031A"/>
    <w:rsid w:val="00EE2E7A"/>
    <w:rsid w:val="00EE34D3"/>
    <w:rsid w:val="00EE5B8F"/>
    <w:rsid w:val="00EE734A"/>
    <w:rsid w:val="00EF0CB2"/>
    <w:rsid w:val="00EF1450"/>
    <w:rsid w:val="00EF22A6"/>
    <w:rsid w:val="00EF2664"/>
    <w:rsid w:val="00EF2BAA"/>
    <w:rsid w:val="00EF3CEB"/>
    <w:rsid w:val="00EF40AD"/>
    <w:rsid w:val="00EF4192"/>
    <w:rsid w:val="00EF6978"/>
    <w:rsid w:val="00F004D1"/>
    <w:rsid w:val="00F01554"/>
    <w:rsid w:val="00F015B1"/>
    <w:rsid w:val="00F0182F"/>
    <w:rsid w:val="00F022C0"/>
    <w:rsid w:val="00F03873"/>
    <w:rsid w:val="00F048C4"/>
    <w:rsid w:val="00F04EE0"/>
    <w:rsid w:val="00F06B6D"/>
    <w:rsid w:val="00F06E23"/>
    <w:rsid w:val="00F0772C"/>
    <w:rsid w:val="00F07A49"/>
    <w:rsid w:val="00F110E2"/>
    <w:rsid w:val="00F11960"/>
    <w:rsid w:val="00F15639"/>
    <w:rsid w:val="00F17A04"/>
    <w:rsid w:val="00F17A34"/>
    <w:rsid w:val="00F209F1"/>
    <w:rsid w:val="00F214D1"/>
    <w:rsid w:val="00F22992"/>
    <w:rsid w:val="00F2411B"/>
    <w:rsid w:val="00F25164"/>
    <w:rsid w:val="00F251D8"/>
    <w:rsid w:val="00F26062"/>
    <w:rsid w:val="00F27B62"/>
    <w:rsid w:val="00F3014A"/>
    <w:rsid w:val="00F30280"/>
    <w:rsid w:val="00F30B13"/>
    <w:rsid w:val="00F30CAE"/>
    <w:rsid w:val="00F3185A"/>
    <w:rsid w:val="00F31FDB"/>
    <w:rsid w:val="00F32F36"/>
    <w:rsid w:val="00F35064"/>
    <w:rsid w:val="00F35424"/>
    <w:rsid w:val="00F36147"/>
    <w:rsid w:val="00F36967"/>
    <w:rsid w:val="00F37556"/>
    <w:rsid w:val="00F377DD"/>
    <w:rsid w:val="00F37E82"/>
    <w:rsid w:val="00F40314"/>
    <w:rsid w:val="00F40B48"/>
    <w:rsid w:val="00F41216"/>
    <w:rsid w:val="00F419B0"/>
    <w:rsid w:val="00F42435"/>
    <w:rsid w:val="00F424B0"/>
    <w:rsid w:val="00F4295B"/>
    <w:rsid w:val="00F44CE4"/>
    <w:rsid w:val="00F44EC2"/>
    <w:rsid w:val="00F462DF"/>
    <w:rsid w:val="00F46A6F"/>
    <w:rsid w:val="00F47B15"/>
    <w:rsid w:val="00F5036C"/>
    <w:rsid w:val="00F50A28"/>
    <w:rsid w:val="00F50BA3"/>
    <w:rsid w:val="00F50BCE"/>
    <w:rsid w:val="00F522C2"/>
    <w:rsid w:val="00F52D21"/>
    <w:rsid w:val="00F55D62"/>
    <w:rsid w:val="00F5683B"/>
    <w:rsid w:val="00F61CC8"/>
    <w:rsid w:val="00F61D40"/>
    <w:rsid w:val="00F62D53"/>
    <w:rsid w:val="00F64C0E"/>
    <w:rsid w:val="00F650F0"/>
    <w:rsid w:val="00F65267"/>
    <w:rsid w:val="00F65DD8"/>
    <w:rsid w:val="00F66574"/>
    <w:rsid w:val="00F7218E"/>
    <w:rsid w:val="00F73EE4"/>
    <w:rsid w:val="00F740BA"/>
    <w:rsid w:val="00F74F17"/>
    <w:rsid w:val="00F7748E"/>
    <w:rsid w:val="00F77935"/>
    <w:rsid w:val="00F805CA"/>
    <w:rsid w:val="00F8406F"/>
    <w:rsid w:val="00F84BBA"/>
    <w:rsid w:val="00F84C3A"/>
    <w:rsid w:val="00F84DED"/>
    <w:rsid w:val="00F850EF"/>
    <w:rsid w:val="00F86100"/>
    <w:rsid w:val="00F87ADE"/>
    <w:rsid w:val="00F9073C"/>
    <w:rsid w:val="00F94A45"/>
    <w:rsid w:val="00F9545E"/>
    <w:rsid w:val="00F95E62"/>
    <w:rsid w:val="00F97236"/>
    <w:rsid w:val="00F97ABB"/>
    <w:rsid w:val="00FA31EF"/>
    <w:rsid w:val="00FA419A"/>
    <w:rsid w:val="00FA4874"/>
    <w:rsid w:val="00FA4BCC"/>
    <w:rsid w:val="00FA6BF0"/>
    <w:rsid w:val="00FA6D9B"/>
    <w:rsid w:val="00FA6E6F"/>
    <w:rsid w:val="00FA7559"/>
    <w:rsid w:val="00FA775B"/>
    <w:rsid w:val="00FA78A8"/>
    <w:rsid w:val="00FB2244"/>
    <w:rsid w:val="00FB2996"/>
    <w:rsid w:val="00FB3876"/>
    <w:rsid w:val="00FB3C2D"/>
    <w:rsid w:val="00FB43BF"/>
    <w:rsid w:val="00FB4716"/>
    <w:rsid w:val="00FB4BE4"/>
    <w:rsid w:val="00FB51D7"/>
    <w:rsid w:val="00FB646F"/>
    <w:rsid w:val="00FB7AED"/>
    <w:rsid w:val="00FC07BA"/>
    <w:rsid w:val="00FC0D68"/>
    <w:rsid w:val="00FC1648"/>
    <w:rsid w:val="00FC192F"/>
    <w:rsid w:val="00FC2048"/>
    <w:rsid w:val="00FC36CD"/>
    <w:rsid w:val="00FC3851"/>
    <w:rsid w:val="00FC4979"/>
    <w:rsid w:val="00FC6D33"/>
    <w:rsid w:val="00FC6DD6"/>
    <w:rsid w:val="00FC7105"/>
    <w:rsid w:val="00FC7280"/>
    <w:rsid w:val="00FC743D"/>
    <w:rsid w:val="00FD0325"/>
    <w:rsid w:val="00FD1861"/>
    <w:rsid w:val="00FD1A9F"/>
    <w:rsid w:val="00FD2160"/>
    <w:rsid w:val="00FD3720"/>
    <w:rsid w:val="00FD3BDB"/>
    <w:rsid w:val="00FD3EA2"/>
    <w:rsid w:val="00FD499B"/>
    <w:rsid w:val="00FD53BC"/>
    <w:rsid w:val="00FD5FD1"/>
    <w:rsid w:val="00FD684F"/>
    <w:rsid w:val="00FD6858"/>
    <w:rsid w:val="00FD6A1B"/>
    <w:rsid w:val="00FD7592"/>
    <w:rsid w:val="00FD7A80"/>
    <w:rsid w:val="00FE0D32"/>
    <w:rsid w:val="00FE0FAA"/>
    <w:rsid w:val="00FE12F6"/>
    <w:rsid w:val="00FE1C49"/>
    <w:rsid w:val="00FE3204"/>
    <w:rsid w:val="00FE320F"/>
    <w:rsid w:val="00FE3D6F"/>
    <w:rsid w:val="00FE43FE"/>
    <w:rsid w:val="00FE6A09"/>
    <w:rsid w:val="00FE728F"/>
    <w:rsid w:val="00FF1BA0"/>
    <w:rsid w:val="00FF25FE"/>
    <w:rsid w:val="00FF30BA"/>
    <w:rsid w:val="00FF360A"/>
    <w:rsid w:val="00FF447A"/>
    <w:rsid w:val="00FF4750"/>
    <w:rsid w:val="00FF65B4"/>
    <w:rsid w:val="00FF69B7"/>
    <w:rsid w:val="00FF72F7"/>
    <w:rsid w:val="00FF764D"/>
    <w:rsid w:val="00FF7781"/>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5F3D"/>
  <w15:docId w15:val="{9AD78AD5-4E6B-4D29-91C9-57DC3BF7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94"/>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53694"/>
    <w:pPr>
      <w:tabs>
        <w:tab w:val="center" w:pos="4680"/>
        <w:tab w:val="right" w:pos="9360"/>
      </w:tabs>
      <w:spacing w:after="200" w:line="276" w:lineRule="auto"/>
    </w:pPr>
    <w:rPr>
      <w:rFonts w:ascii="Calibri" w:hAnsi="Calibri"/>
      <w:lang w:val="en-US" w:eastAsia="x-none"/>
    </w:rPr>
  </w:style>
  <w:style w:type="character" w:customStyle="1" w:styleId="FooterChar">
    <w:name w:val="Footer Char"/>
    <w:basedOn w:val="DefaultParagraphFont"/>
    <w:link w:val="Footer"/>
    <w:rsid w:val="00B53694"/>
    <w:rPr>
      <w:rFonts w:ascii="Calibri" w:eastAsia="Times New Roman" w:hAnsi="Calibri" w:cs="Times New Roman"/>
      <w:sz w:val="20"/>
      <w:szCs w:val="20"/>
      <w:lang w:eastAsia="x-none"/>
    </w:rPr>
  </w:style>
  <w:style w:type="character" w:styleId="Strong">
    <w:name w:val="Strong"/>
    <w:uiPriority w:val="22"/>
    <w:qFormat/>
    <w:rsid w:val="00B53694"/>
    <w:rPr>
      <w:b/>
      <w:bCs/>
    </w:rPr>
  </w:style>
  <w:style w:type="table" w:styleId="TableGrid">
    <w:name w:val="Table Grid"/>
    <w:basedOn w:val="TableNormal"/>
    <w:uiPriority w:val="59"/>
    <w:rsid w:val="00B536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B53694"/>
    <w:rPr>
      <w:rFonts w:ascii="Times New Roman" w:eastAsia="Times New Roman" w:hAnsi="Times New Roman"/>
      <w:shd w:val="clear" w:color="auto" w:fill="FFFFFF"/>
    </w:rPr>
  </w:style>
  <w:style w:type="paragraph" w:customStyle="1" w:styleId="Bodytext20">
    <w:name w:val="Body text (2)"/>
    <w:basedOn w:val="Normal"/>
    <w:link w:val="Bodytext2"/>
    <w:rsid w:val="00B53694"/>
    <w:pPr>
      <w:widowControl w:val="0"/>
      <w:shd w:val="clear" w:color="auto" w:fill="FFFFFF"/>
      <w:spacing w:before="240" w:after="240" w:line="274" w:lineRule="exact"/>
      <w:ind w:hanging="520"/>
      <w:jc w:val="both"/>
    </w:pPr>
    <w:rPr>
      <w:rFonts w:cstheme="minorBid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53694"/>
    <w:rPr>
      <w:rFonts w:ascii="Times New Roman" w:eastAsia="Times New Roman" w:hAnsi="Times New Roman" w:cs="Times New Roman"/>
      <w:sz w:val="24"/>
      <w:szCs w:val="24"/>
      <w:lang w:val="x-none" w:eastAsia="x-non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53694"/>
    <w:pPr>
      <w:ind w:left="720"/>
      <w:contextualSpacing/>
    </w:pPr>
    <w:rPr>
      <w:sz w:val="24"/>
      <w:szCs w:val="24"/>
      <w:lang w:val="x-none" w:eastAsia="x-none"/>
    </w:rPr>
  </w:style>
  <w:style w:type="paragraph" w:styleId="BodyText">
    <w:name w:val="Body Text"/>
    <w:basedOn w:val="Normal"/>
    <w:link w:val="BodyTextChar"/>
    <w:unhideWhenUsed/>
    <w:rsid w:val="00DD36D2"/>
    <w:pPr>
      <w:spacing w:line="360" w:lineRule="auto"/>
    </w:pPr>
    <w:rPr>
      <w:rFonts w:ascii="Times Armenian" w:hAnsi="Times Armenian"/>
      <w:sz w:val="28"/>
      <w:lang w:val="x-none"/>
    </w:rPr>
  </w:style>
  <w:style w:type="character" w:customStyle="1" w:styleId="BodyTextChar">
    <w:name w:val="Body Text Char"/>
    <w:basedOn w:val="DefaultParagraphFont"/>
    <w:link w:val="BodyText"/>
    <w:rsid w:val="00DD36D2"/>
    <w:rPr>
      <w:rFonts w:ascii="Times Armenian" w:eastAsia="Times New Roman" w:hAnsi="Times Armenian" w:cs="Times New Roman"/>
      <w:sz w:val="28"/>
      <w:szCs w:val="20"/>
      <w:lang w:val="x-none" w:eastAsia="ru-RU"/>
    </w:rPr>
  </w:style>
  <w:style w:type="paragraph" w:styleId="BodyTextIndent2">
    <w:name w:val="Body Text Indent 2"/>
    <w:basedOn w:val="Normal"/>
    <w:link w:val="BodyTextIndent2Char"/>
    <w:rsid w:val="00DD36D2"/>
    <w:pPr>
      <w:spacing w:after="120" w:line="480" w:lineRule="auto"/>
      <w:ind w:left="360"/>
    </w:pPr>
    <w:rPr>
      <w:sz w:val="24"/>
      <w:szCs w:val="24"/>
      <w:lang w:val="ru-RU"/>
    </w:rPr>
  </w:style>
  <w:style w:type="character" w:customStyle="1" w:styleId="BodyTextIndent2Char">
    <w:name w:val="Body Text Indent 2 Char"/>
    <w:basedOn w:val="DefaultParagraphFont"/>
    <w:link w:val="BodyTextIndent2"/>
    <w:rsid w:val="00DD36D2"/>
    <w:rPr>
      <w:rFonts w:ascii="Times New Roman" w:eastAsia="Times New Roman" w:hAnsi="Times New Roman" w:cs="Times New Roman"/>
      <w:sz w:val="24"/>
      <w:szCs w:val="24"/>
      <w:lang w:val="ru-RU" w:eastAsia="ru-RU"/>
    </w:rPr>
  </w:style>
  <w:style w:type="paragraph" w:styleId="NormalWeb">
    <w:name w:val="Normal (Web)"/>
    <w:basedOn w:val="Normal"/>
    <w:semiHidden/>
    <w:unhideWhenUsed/>
    <w:rsid w:val="000F35B4"/>
    <w:pPr>
      <w:spacing w:before="100" w:beforeAutospacing="1" w:after="100" w:afterAutospacing="1"/>
    </w:pPr>
    <w:rPr>
      <w:sz w:val="24"/>
      <w:szCs w:val="24"/>
      <w:lang w:val="ru-RU"/>
    </w:rPr>
  </w:style>
  <w:style w:type="paragraph" w:styleId="NoSpacing">
    <w:name w:val="No Spacing"/>
    <w:uiPriority w:val="1"/>
    <w:qFormat/>
    <w:rsid w:val="000077C0"/>
    <w:pPr>
      <w:spacing w:after="0" w:line="240" w:lineRule="auto"/>
    </w:pPr>
    <w:rPr>
      <w:rFonts w:ascii="Times New Roman" w:eastAsia="Times New Roman" w:hAnsi="Times New Roman" w:cs="Times New Roman"/>
      <w:sz w:val="20"/>
      <w:szCs w:val="20"/>
      <w:lang w:val="en-GB" w:eastAsia="ru-RU"/>
    </w:rPr>
  </w:style>
  <w:style w:type="paragraph" w:customStyle="1" w:styleId="msonormal0">
    <w:name w:val="msonormal"/>
    <w:basedOn w:val="Normal"/>
    <w:rsid w:val="00543E0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554">
      <w:bodyDiv w:val="1"/>
      <w:marLeft w:val="0"/>
      <w:marRight w:val="0"/>
      <w:marTop w:val="0"/>
      <w:marBottom w:val="0"/>
      <w:divBdr>
        <w:top w:val="none" w:sz="0" w:space="0" w:color="auto"/>
        <w:left w:val="none" w:sz="0" w:space="0" w:color="auto"/>
        <w:bottom w:val="none" w:sz="0" w:space="0" w:color="auto"/>
        <w:right w:val="none" w:sz="0" w:space="0" w:color="auto"/>
      </w:divBdr>
    </w:div>
    <w:div w:id="79255067">
      <w:bodyDiv w:val="1"/>
      <w:marLeft w:val="0"/>
      <w:marRight w:val="0"/>
      <w:marTop w:val="0"/>
      <w:marBottom w:val="0"/>
      <w:divBdr>
        <w:top w:val="none" w:sz="0" w:space="0" w:color="auto"/>
        <w:left w:val="none" w:sz="0" w:space="0" w:color="auto"/>
        <w:bottom w:val="none" w:sz="0" w:space="0" w:color="auto"/>
        <w:right w:val="none" w:sz="0" w:space="0" w:color="auto"/>
      </w:divBdr>
    </w:div>
    <w:div w:id="96870589">
      <w:bodyDiv w:val="1"/>
      <w:marLeft w:val="0"/>
      <w:marRight w:val="0"/>
      <w:marTop w:val="0"/>
      <w:marBottom w:val="0"/>
      <w:divBdr>
        <w:top w:val="none" w:sz="0" w:space="0" w:color="auto"/>
        <w:left w:val="none" w:sz="0" w:space="0" w:color="auto"/>
        <w:bottom w:val="none" w:sz="0" w:space="0" w:color="auto"/>
        <w:right w:val="none" w:sz="0" w:space="0" w:color="auto"/>
      </w:divBdr>
    </w:div>
    <w:div w:id="236482558">
      <w:bodyDiv w:val="1"/>
      <w:marLeft w:val="0"/>
      <w:marRight w:val="0"/>
      <w:marTop w:val="0"/>
      <w:marBottom w:val="0"/>
      <w:divBdr>
        <w:top w:val="none" w:sz="0" w:space="0" w:color="auto"/>
        <w:left w:val="none" w:sz="0" w:space="0" w:color="auto"/>
        <w:bottom w:val="none" w:sz="0" w:space="0" w:color="auto"/>
        <w:right w:val="none" w:sz="0" w:space="0" w:color="auto"/>
      </w:divBdr>
    </w:div>
    <w:div w:id="362168804">
      <w:bodyDiv w:val="1"/>
      <w:marLeft w:val="0"/>
      <w:marRight w:val="0"/>
      <w:marTop w:val="0"/>
      <w:marBottom w:val="0"/>
      <w:divBdr>
        <w:top w:val="none" w:sz="0" w:space="0" w:color="auto"/>
        <w:left w:val="none" w:sz="0" w:space="0" w:color="auto"/>
        <w:bottom w:val="none" w:sz="0" w:space="0" w:color="auto"/>
        <w:right w:val="none" w:sz="0" w:space="0" w:color="auto"/>
      </w:divBdr>
    </w:div>
    <w:div w:id="568999099">
      <w:bodyDiv w:val="1"/>
      <w:marLeft w:val="0"/>
      <w:marRight w:val="0"/>
      <w:marTop w:val="0"/>
      <w:marBottom w:val="0"/>
      <w:divBdr>
        <w:top w:val="none" w:sz="0" w:space="0" w:color="auto"/>
        <w:left w:val="none" w:sz="0" w:space="0" w:color="auto"/>
        <w:bottom w:val="none" w:sz="0" w:space="0" w:color="auto"/>
        <w:right w:val="none" w:sz="0" w:space="0" w:color="auto"/>
      </w:divBdr>
    </w:div>
    <w:div w:id="569191455">
      <w:bodyDiv w:val="1"/>
      <w:marLeft w:val="0"/>
      <w:marRight w:val="0"/>
      <w:marTop w:val="0"/>
      <w:marBottom w:val="0"/>
      <w:divBdr>
        <w:top w:val="none" w:sz="0" w:space="0" w:color="auto"/>
        <w:left w:val="none" w:sz="0" w:space="0" w:color="auto"/>
        <w:bottom w:val="none" w:sz="0" w:space="0" w:color="auto"/>
        <w:right w:val="none" w:sz="0" w:space="0" w:color="auto"/>
      </w:divBdr>
    </w:div>
    <w:div w:id="963123935">
      <w:bodyDiv w:val="1"/>
      <w:marLeft w:val="0"/>
      <w:marRight w:val="0"/>
      <w:marTop w:val="0"/>
      <w:marBottom w:val="0"/>
      <w:divBdr>
        <w:top w:val="none" w:sz="0" w:space="0" w:color="auto"/>
        <w:left w:val="none" w:sz="0" w:space="0" w:color="auto"/>
        <w:bottom w:val="none" w:sz="0" w:space="0" w:color="auto"/>
        <w:right w:val="none" w:sz="0" w:space="0" w:color="auto"/>
      </w:divBdr>
    </w:div>
    <w:div w:id="972097733">
      <w:bodyDiv w:val="1"/>
      <w:marLeft w:val="0"/>
      <w:marRight w:val="0"/>
      <w:marTop w:val="0"/>
      <w:marBottom w:val="0"/>
      <w:divBdr>
        <w:top w:val="none" w:sz="0" w:space="0" w:color="auto"/>
        <w:left w:val="none" w:sz="0" w:space="0" w:color="auto"/>
        <w:bottom w:val="none" w:sz="0" w:space="0" w:color="auto"/>
        <w:right w:val="none" w:sz="0" w:space="0" w:color="auto"/>
      </w:divBdr>
    </w:div>
    <w:div w:id="974487522">
      <w:bodyDiv w:val="1"/>
      <w:marLeft w:val="0"/>
      <w:marRight w:val="0"/>
      <w:marTop w:val="0"/>
      <w:marBottom w:val="0"/>
      <w:divBdr>
        <w:top w:val="none" w:sz="0" w:space="0" w:color="auto"/>
        <w:left w:val="none" w:sz="0" w:space="0" w:color="auto"/>
        <w:bottom w:val="none" w:sz="0" w:space="0" w:color="auto"/>
        <w:right w:val="none" w:sz="0" w:space="0" w:color="auto"/>
      </w:divBdr>
    </w:div>
    <w:div w:id="1109736447">
      <w:bodyDiv w:val="1"/>
      <w:marLeft w:val="0"/>
      <w:marRight w:val="0"/>
      <w:marTop w:val="0"/>
      <w:marBottom w:val="0"/>
      <w:divBdr>
        <w:top w:val="none" w:sz="0" w:space="0" w:color="auto"/>
        <w:left w:val="none" w:sz="0" w:space="0" w:color="auto"/>
        <w:bottom w:val="none" w:sz="0" w:space="0" w:color="auto"/>
        <w:right w:val="none" w:sz="0" w:space="0" w:color="auto"/>
      </w:divBdr>
    </w:div>
    <w:div w:id="1144354701">
      <w:bodyDiv w:val="1"/>
      <w:marLeft w:val="0"/>
      <w:marRight w:val="0"/>
      <w:marTop w:val="0"/>
      <w:marBottom w:val="0"/>
      <w:divBdr>
        <w:top w:val="none" w:sz="0" w:space="0" w:color="auto"/>
        <w:left w:val="none" w:sz="0" w:space="0" w:color="auto"/>
        <w:bottom w:val="none" w:sz="0" w:space="0" w:color="auto"/>
        <w:right w:val="none" w:sz="0" w:space="0" w:color="auto"/>
      </w:divBdr>
    </w:div>
    <w:div w:id="1178078805">
      <w:bodyDiv w:val="1"/>
      <w:marLeft w:val="0"/>
      <w:marRight w:val="0"/>
      <w:marTop w:val="0"/>
      <w:marBottom w:val="0"/>
      <w:divBdr>
        <w:top w:val="none" w:sz="0" w:space="0" w:color="auto"/>
        <w:left w:val="none" w:sz="0" w:space="0" w:color="auto"/>
        <w:bottom w:val="none" w:sz="0" w:space="0" w:color="auto"/>
        <w:right w:val="none" w:sz="0" w:space="0" w:color="auto"/>
      </w:divBdr>
    </w:div>
    <w:div w:id="1244875841">
      <w:bodyDiv w:val="1"/>
      <w:marLeft w:val="0"/>
      <w:marRight w:val="0"/>
      <w:marTop w:val="0"/>
      <w:marBottom w:val="0"/>
      <w:divBdr>
        <w:top w:val="none" w:sz="0" w:space="0" w:color="auto"/>
        <w:left w:val="none" w:sz="0" w:space="0" w:color="auto"/>
        <w:bottom w:val="none" w:sz="0" w:space="0" w:color="auto"/>
        <w:right w:val="none" w:sz="0" w:space="0" w:color="auto"/>
      </w:divBdr>
    </w:div>
    <w:div w:id="1352992886">
      <w:bodyDiv w:val="1"/>
      <w:marLeft w:val="0"/>
      <w:marRight w:val="0"/>
      <w:marTop w:val="0"/>
      <w:marBottom w:val="0"/>
      <w:divBdr>
        <w:top w:val="none" w:sz="0" w:space="0" w:color="auto"/>
        <w:left w:val="none" w:sz="0" w:space="0" w:color="auto"/>
        <w:bottom w:val="none" w:sz="0" w:space="0" w:color="auto"/>
        <w:right w:val="none" w:sz="0" w:space="0" w:color="auto"/>
      </w:divBdr>
    </w:div>
    <w:div w:id="1434977207">
      <w:bodyDiv w:val="1"/>
      <w:marLeft w:val="0"/>
      <w:marRight w:val="0"/>
      <w:marTop w:val="0"/>
      <w:marBottom w:val="0"/>
      <w:divBdr>
        <w:top w:val="none" w:sz="0" w:space="0" w:color="auto"/>
        <w:left w:val="none" w:sz="0" w:space="0" w:color="auto"/>
        <w:bottom w:val="none" w:sz="0" w:space="0" w:color="auto"/>
        <w:right w:val="none" w:sz="0" w:space="0" w:color="auto"/>
      </w:divBdr>
    </w:div>
    <w:div w:id="1449547695">
      <w:bodyDiv w:val="1"/>
      <w:marLeft w:val="0"/>
      <w:marRight w:val="0"/>
      <w:marTop w:val="0"/>
      <w:marBottom w:val="0"/>
      <w:divBdr>
        <w:top w:val="none" w:sz="0" w:space="0" w:color="auto"/>
        <w:left w:val="none" w:sz="0" w:space="0" w:color="auto"/>
        <w:bottom w:val="none" w:sz="0" w:space="0" w:color="auto"/>
        <w:right w:val="none" w:sz="0" w:space="0" w:color="auto"/>
      </w:divBdr>
    </w:div>
    <w:div w:id="1552307211">
      <w:bodyDiv w:val="1"/>
      <w:marLeft w:val="0"/>
      <w:marRight w:val="0"/>
      <w:marTop w:val="0"/>
      <w:marBottom w:val="0"/>
      <w:divBdr>
        <w:top w:val="none" w:sz="0" w:space="0" w:color="auto"/>
        <w:left w:val="none" w:sz="0" w:space="0" w:color="auto"/>
        <w:bottom w:val="none" w:sz="0" w:space="0" w:color="auto"/>
        <w:right w:val="none" w:sz="0" w:space="0" w:color="auto"/>
      </w:divBdr>
    </w:div>
    <w:div w:id="1703899163">
      <w:bodyDiv w:val="1"/>
      <w:marLeft w:val="0"/>
      <w:marRight w:val="0"/>
      <w:marTop w:val="0"/>
      <w:marBottom w:val="0"/>
      <w:divBdr>
        <w:top w:val="none" w:sz="0" w:space="0" w:color="auto"/>
        <w:left w:val="none" w:sz="0" w:space="0" w:color="auto"/>
        <w:bottom w:val="none" w:sz="0" w:space="0" w:color="auto"/>
        <w:right w:val="none" w:sz="0" w:space="0" w:color="auto"/>
      </w:divBdr>
    </w:div>
    <w:div w:id="1883519433">
      <w:bodyDiv w:val="1"/>
      <w:marLeft w:val="0"/>
      <w:marRight w:val="0"/>
      <w:marTop w:val="0"/>
      <w:marBottom w:val="0"/>
      <w:divBdr>
        <w:top w:val="none" w:sz="0" w:space="0" w:color="auto"/>
        <w:left w:val="none" w:sz="0" w:space="0" w:color="auto"/>
        <w:bottom w:val="none" w:sz="0" w:space="0" w:color="auto"/>
        <w:right w:val="none" w:sz="0" w:space="0" w:color="auto"/>
      </w:divBdr>
    </w:div>
    <w:div w:id="19851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C57D-AAE8-48C0-AFA1-EAFEEBF6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5163</Words>
  <Characters>37559</Characters>
  <Application>Microsoft Office Word</Application>
  <DocSecurity>0</DocSecurity>
  <Lines>1871</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https://mul2-mss.gov.am/tasks/341796/oneclick/2. ampopatert.docx?token=2b536562de7a91b7847385266b781f91</cp:keywords>
  <cp:lastModifiedBy>Smbat.Saiyan</cp:lastModifiedBy>
  <cp:revision>6</cp:revision>
  <dcterms:created xsi:type="dcterms:W3CDTF">2020-10-12T08:27:00Z</dcterms:created>
  <dcterms:modified xsi:type="dcterms:W3CDTF">2020-11-18T09:29:00Z</dcterms:modified>
</cp:coreProperties>
</file>