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B5" w:rsidRPr="00D25F76" w:rsidRDefault="00D25F76" w:rsidP="008947DE">
      <w:pPr>
        <w:spacing w:after="0" w:line="240" w:lineRule="auto"/>
        <w:ind w:left="-45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ԱՄՓՈՓԱԹԵՐԹ </w:t>
      </w:r>
    </w:p>
    <w:p w:rsidR="008947DE" w:rsidRPr="008947DE" w:rsidRDefault="008947DE" w:rsidP="008947DE">
      <w:pPr>
        <w:spacing w:after="0" w:line="240" w:lineRule="auto"/>
        <w:ind w:left="-450"/>
        <w:jc w:val="center"/>
        <w:rPr>
          <w:rFonts w:ascii="GHEA Grapalat" w:hAnsi="GHEA Grapalat"/>
          <w:b/>
          <w:sz w:val="24"/>
          <w:szCs w:val="24"/>
        </w:rPr>
      </w:pPr>
    </w:p>
    <w:p w:rsidR="008947DE" w:rsidRPr="005747FA" w:rsidRDefault="005747FA" w:rsidP="00447C66">
      <w:pPr>
        <w:spacing w:after="0" w:line="240" w:lineRule="auto"/>
        <w:jc w:val="center"/>
        <w:rPr>
          <w:rFonts w:ascii="GHEA Grapalat" w:hAnsi="GHEA Grapalat"/>
          <w:bCs/>
          <w:color w:val="000000"/>
          <w:sz w:val="24"/>
          <w:szCs w:val="24"/>
        </w:rPr>
      </w:pPr>
      <w:r w:rsidRPr="005747FA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5747F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2021-2025 ԹՎԱԿԱՆՆԵՐԻ ԻՄՈՒՆԱԿԱՆԽԱՐԳԵԼՄԱՆ ԱԶԳԱՅԻՆ ԾՐԱԳԻՐԸ,  ԻՄՈՒՆԱԿԱՆԽԱՐԳԵԼՄԱՆ ԱԶԳԱՅԻՆ ԾՐԱԳՐԻ ԳԵՐԱԿԱ ՄԻՋՈՑԱՌՈՒՄՆԵՐԻ ՑԱՆԿԸ,   ՊԱՏՎԱՍՏՈՒՄՆԵՐԻ ԱԶԳԱՅԻՆ ՕՐԱՑՈՒՅՑԸ ԵՎ ՊԱՏՎԱՍՏՄԱՆ ԿԱՄ ԿԱՆԽԱՐԳԵԼՄԱՆ ՄԻՋԱԶԳԱՅԻՆ ՎԿԱՅԱԿԱՆԻ ՁԵՎԸ ՀԱՍՏԱՏԵԼՈՒ ՄԱՍԻՆ» </w:t>
      </w:r>
      <w:r w:rsidRPr="005747FA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</w:t>
      </w:r>
      <w:r w:rsidRPr="005747F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</w:t>
      </w:r>
      <w:r w:rsidRPr="005747FA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5747FA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5747FA">
        <w:rPr>
          <w:rFonts w:ascii="GHEA Mariam" w:hAnsi="GHEA Mariam"/>
          <w:bCs/>
          <w:spacing w:val="-8"/>
          <w:lang w:val="hy-AM"/>
        </w:rPr>
        <w:t xml:space="preserve"> </w:t>
      </w:r>
      <w:r w:rsidRPr="005747FA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5747FA">
        <w:rPr>
          <w:rFonts w:ascii="GHEA Grapalat" w:hAnsi="GHEA Grapalat"/>
          <w:sz w:val="24"/>
          <w:szCs w:val="24"/>
          <w:lang w:val="hy-AM"/>
        </w:rPr>
        <w:t xml:space="preserve"> ՎԵՐԱԲԵՐՅԱԼ ԱՌԱՋԱՐԿՈՒԹՅՈՒՆՆԵՐԻ ՄԱՍԻՆ</w:t>
      </w:r>
    </w:p>
    <w:p w:rsidR="007041CA" w:rsidRPr="003C1DBC" w:rsidRDefault="007041CA" w:rsidP="00F1614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4500"/>
        <w:gridCol w:w="2340"/>
        <w:gridCol w:w="4770"/>
      </w:tblGrid>
      <w:tr w:rsidR="008947DE" w:rsidRPr="0046422C" w:rsidTr="00641404">
        <w:tc>
          <w:tcPr>
            <w:tcW w:w="2790" w:type="dxa"/>
          </w:tcPr>
          <w:p w:rsidR="008947DE" w:rsidRPr="00DB02E9" w:rsidRDefault="008947DE" w:rsidP="008947DE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</w:pPr>
            <w:r w:rsidRPr="00DB02E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Առարկության</w:t>
            </w:r>
            <w:r w:rsidRPr="00DB02E9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  <w:t xml:space="preserve">, </w:t>
            </w:r>
            <w:r w:rsidRPr="00DB02E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առաջարկության</w:t>
            </w:r>
            <w:r w:rsidRPr="00DB02E9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B02E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հեղինակը,</w:t>
            </w:r>
            <w:r w:rsidRPr="00DB02E9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  <w:t xml:space="preserve"> գրության </w:t>
            </w:r>
            <w:r w:rsidRPr="00DB02E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ստացման</w:t>
            </w:r>
            <w:r w:rsidRPr="00DB02E9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B02E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ամսաթիվը</w:t>
            </w:r>
            <w:r w:rsidRPr="00DB02E9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  <w:lang w:val="hy-AM"/>
              </w:rPr>
              <w:t>, գրության համարը</w:t>
            </w:r>
          </w:p>
        </w:tc>
        <w:tc>
          <w:tcPr>
            <w:tcW w:w="4500" w:type="dxa"/>
          </w:tcPr>
          <w:p w:rsidR="008947DE" w:rsidRPr="0046422C" w:rsidRDefault="008947DE" w:rsidP="008947DE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46422C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Առարկության</w:t>
            </w:r>
            <w:proofErr w:type="spellEnd"/>
            <w:r w:rsidRPr="0046422C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6422C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առաջարկության</w:t>
            </w:r>
            <w:proofErr w:type="spellEnd"/>
            <w:r w:rsidRPr="0046422C">
              <w:rPr>
                <w:rFonts w:ascii="GHEA Grapalat" w:hAnsi="GHEA Grapalat" w:cs="Times Armeni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6422C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340" w:type="dxa"/>
          </w:tcPr>
          <w:p w:rsidR="008947DE" w:rsidRPr="0046422C" w:rsidRDefault="008947DE" w:rsidP="0024538E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r w:rsidRPr="0046422C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6422C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4770" w:type="dxa"/>
          </w:tcPr>
          <w:p w:rsidR="008947DE" w:rsidRPr="0046422C" w:rsidRDefault="008947DE" w:rsidP="0024538E">
            <w:pPr>
              <w:tabs>
                <w:tab w:val="left" w:pos="3402"/>
              </w:tabs>
              <w:spacing w:line="240" w:lineRule="auto"/>
              <w:ind w:hanging="44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46422C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>Կատարված</w:t>
            </w:r>
            <w:proofErr w:type="spellEnd"/>
            <w:r w:rsidRPr="0046422C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6422C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 w:val="restart"/>
          </w:tcPr>
          <w:p w:rsidR="00303FFB" w:rsidRPr="003569FF" w:rsidRDefault="00303FFB" w:rsidP="003569FF">
            <w:pPr>
              <w:tabs>
                <w:tab w:val="left" w:pos="3402"/>
              </w:tabs>
              <w:spacing w:line="240" w:lineRule="auto"/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նախարարություն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DB7C2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04.11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2020, 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Pr="003569F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01//24668-2020</w:t>
            </w:r>
            <w:r w:rsidRPr="00DB7C2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)</w:t>
            </w:r>
          </w:p>
          <w:p w:rsidR="00303FFB" w:rsidRPr="00A3538E" w:rsidRDefault="00303FFB" w:rsidP="001B249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  <w:p w:rsidR="00303FFB" w:rsidRPr="003569FF" w:rsidRDefault="00303FFB" w:rsidP="001B249C">
            <w:pPr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</w:tcPr>
          <w:p w:rsidR="00303FFB" w:rsidRPr="003C5E94" w:rsidRDefault="00303FFB" w:rsidP="00481E56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>««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2021-2025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թվականների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իմունականխարգելման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ազգային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ծրագիրը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իմունականխարգելման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ազգային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ծրագրի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գերակա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միջոցառումների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ցանկը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պատվաստումների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ազգային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օրացույցը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պատվաստման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վկայականի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ձևը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>» պետական ծրագիրը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հաստատելու</w:t>
            </w:r>
            <w:r w:rsidRPr="006F1E7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1E7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Կառավարության որոշման նախագծում (այսուհետ՝ Նախագիծ)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անհրաժեշտ է պահպանել նորմատիվ իրավական ակտի վավերապայմանները, մասնավորապես՝</w:t>
            </w:r>
            <w:r w:rsidRPr="006F1E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ընդունման տարին, ամիսը և նշում դրա բնույթի մասին</w:t>
            </w:r>
            <w:bookmarkStart w:id="0" w:name="P194"/>
            <w:bookmarkEnd w:id="0"/>
            <w:r w:rsidRPr="006F1E77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նկատի ունենալով «Նորմատիվ իրավական ակտերի մասին» ՀՀ օրենքի 11-րդ հոդվածի պահանջները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2340" w:type="dxa"/>
          </w:tcPr>
          <w:p w:rsidR="00303FFB" w:rsidRPr="0066715B" w:rsidRDefault="00303FFB" w:rsidP="004C001F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Ընդունվել է: </w:t>
            </w:r>
          </w:p>
        </w:tc>
        <w:tc>
          <w:tcPr>
            <w:tcW w:w="4770" w:type="dxa"/>
          </w:tcPr>
          <w:p w:rsidR="00303FFB" w:rsidRPr="00E13C62" w:rsidRDefault="00303FFB" w:rsidP="003B1C7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7096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ում կատարվել է համապատասխան փոփոխություն</w:t>
            </w:r>
            <w:r w:rsidRPr="00F6545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303FFB" w:rsidRPr="003B1C7C" w:rsidTr="00641404">
        <w:trPr>
          <w:trHeight w:val="530"/>
        </w:trPr>
        <w:tc>
          <w:tcPr>
            <w:tcW w:w="2790" w:type="dxa"/>
            <w:vMerge/>
          </w:tcPr>
          <w:p w:rsidR="00303FFB" w:rsidRPr="00A3538E" w:rsidRDefault="00303FFB" w:rsidP="001B249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</w:tc>
        <w:tc>
          <w:tcPr>
            <w:tcW w:w="4500" w:type="dxa"/>
          </w:tcPr>
          <w:p w:rsidR="00303FFB" w:rsidRPr="00582A80" w:rsidRDefault="00303FFB" w:rsidP="001B249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Նախագծի նախաբանում «3-րդ մասը» բառերն անհրաժեշտ է փոխարինել «1-ին մասի 3-րդ կետը» բառերով՝ </w:t>
            </w:r>
            <w:r w:rsidRPr="006F1E77">
              <w:rPr>
                <w:rFonts w:ascii="GHEA Grapalat" w:hAnsi="GHEA Grapalat"/>
                <w:lang w:val="hy-AM"/>
              </w:rPr>
              <w:t xml:space="preserve">նկատի ունենալով 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>«Նորմատիվ իրավական ակտերի մասին» ՀՀ օրենքի 14-րդ հոդվածի, ինչպես նաև «</w:t>
            </w:r>
            <w:r w:rsidRPr="006F1E77">
              <w:rPr>
                <w:rFonts w:ascii="GHEA Grapalat" w:hAnsi="GHEA Grapalat"/>
                <w:lang w:val="hy-AM"/>
              </w:rPr>
              <w:t>Հայաստանի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Հանրապետության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բնակչության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անվտանգության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ապահովման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մասին</w:t>
            </w:r>
            <w:r w:rsidRPr="006F1E77">
              <w:rPr>
                <w:rFonts w:ascii="GHEA Grapalat" w:hAnsi="GHEA Grapalat" w:cs="Sylfaen"/>
                <w:bCs/>
                <w:shd w:val="clear" w:color="auto" w:fill="FFFFFF"/>
                <w:lang w:val="hy-AM"/>
              </w:rPr>
              <w:t>» Հայաստանի Հանրապետության օրենքի 5-րդ հոդվածի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 դրույթները</w:t>
            </w:r>
          </w:p>
        </w:tc>
        <w:tc>
          <w:tcPr>
            <w:tcW w:w="2340" w:type="dxa"/>
          </w:tcPr>
          <w:p w:rsidR="00303FFB" w:rsidRDefault="00303FFB" w:rsidP="001B249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4770" w:type="dxa"/>
          </w:tcPr>
          <w:p w:rsidR="00303FFB" w:rsidRPr="00BB2869" w:rsidRDefault="003B1C7C" w:rsidP="009F6F87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  <w:r w:rsidR="00303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/>
          </w:tcPr>
          <w:p w:rsidR="00303FFB" w:rsidRPr="00017837" w:rsidRDefault="00303FFB" w:rsidP="001B249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303FFB" w:rsidRPr="0027096F" w:rsidRDefault="00303FFB" w:rsidP="001B249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F1E77">
              <w:rPr>
                <w:rFonts w:ascii="GHEA Grapalat" w:hAnsi="GHEA Grapalat"/>
                <w:color w:val="000000"/>
                <w:lang w:val="hy-AM"/>
              </w:rPr>
              <w:t>Նկատի ունե</w:t>
            </w:r>
            <w:r w:rsidRPr="003C46F8">
              <w:rPr>
                <w:rFonts w:ascii="GHEA Grapalat" w:hAnsi="GHEA Grapalat"/>
                <w:color w:val="000000"/>
                <w:lang w:val="hy-AM"/>
              </w:rPr>
              <w:t>ն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ալով </w:t>
            </w:r>
            <w:r w:rsidRPr="006F1E77">
              <w:rPr>
                <w:rFonts w:ascii="GHEA Grapalat" w:hAnsi="GHEA Grapalat" w:cs="Sylfaen"/>
                <w:bCs/>
                <w:shd w:val="clear" w:color="auto" w:fill="FFFFFF"/>
                <w:lang w:val="hy-AM"/>
              </w:rPr>
              <w:t>«</w:t>
            </w:r>
            <w:r w:rsidRPr="006F1E77">
              <w:rPr>
                <w:rFonts w:ascii="GHEA Grapalat" w:hAnsi="GHEA Grapalat"/>
                <w:lang w:val="hy-AM"/>
              </w:rPr>
              <w:t>Հայաստանի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Հանրապետության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բնակչության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անվտանգության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ապահովման</w:t>
            </w:r>
            <w:r w:rsidRPr="006F1E77">
              <w:rPr>
                <w:rFonts w:ascii="GHEA Grapalat" w:hAnsi="GHEA Grapalat" w:cs="Sylfaen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lang w:val="hy-AM"/>
              </w:rPr>
              <w:t>մասին</w:t>
            </w:r>
            <w:r w:rsidRPr="006F1E77">
              <w:rPr>
                <w:rFonts w:ascii="GHEA Grapalat" w:hAnsi="GHEA Grapalat" w:cs="Sylfaen"/>
                <w:bCs/>
                <w:shd w:val="clear" w:color="auto" w:fill="FFFFFF"/>
                <w:lang w:val="hy-AM"/>
              </w:rPr>
              <w:t xml:space="preserve">» Հայաստանի Հանրապետության օրենքի 5-րդ հոդվածի 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1-ին մասի 3-րդ կետի դրույթները, որոնց համաձայն՝ կառավարությունը լիազորված է հաստատելու պետական ծրագրեր՝ ուղղված հիվանդությունների կանխարգելմանը՝ Նախագծի 1-ին 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lastRenderedPageBreak/>
              <w:t>կետի 3-րդ և 4-րդ ենթակետերի կարգավորումներն անհրաժեշտ է ներառել Նախագծի 1-ին կետի 1-ին ենթակետով հաստատվող հավելված 1-ի մեջ</w:t>
            </w:r>
            <w:r w:rsidRPr="003C46F8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C46F8">
              <w:rPr>
                <w:rFonts w:ascii="GHEA Grapalat" w:hAnsi="GHEA Grapalat"/>
                <w:color w:val="000000"/>
                <w:lang w:val="hy-AM"/>
              </w:rPr>
              <w:t>Մ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>ասնավորապես՝ Նախագծի 1-ին կետի 3-րդ ենթակետով հաստատվող՝ պատվաստումների ազգային օրացույցն անհրաժեշտ է ներկայացնել հավելված 1-ում</w:t>
            </w:r>
            <w:r w:rsidRPr="003C46F8">
              <w:rPr>
                <w:rFonts w:ascii="GHEA Grapalat" w:hAnsi="GHEA Grapalat"/>
                <w:color w:val="000000"/>
                <w:lang w:val="hy-AM"/>
              </w:rPr>
              <w:t>՝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 առանձին բաժնի տեսքով, իսկ Նախագծի 1-ին կետի 4-րդ ենթակետով հաստատվող՝ պատվաստման կամ կանխարգելման միջազգային վկայականի ձևը հավելված 1-ում՝ ձևի տեսքով: Հիշյալ առաջարկությունը բխում է «Նորմատիվ իրավական ակտերի մասին» ՀՀ օրենքի 2-րդ և 13-րդ հոդվածների դրույթներից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2340" w:type="dxa"/>
          </w:tcPr>
          <w:p w:rsidR="00303FFB" w:rsidRDefault="00303FFB" w:rsidP="001B249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է:</w:t>
            </w:r>
          </w:p>
        </w:tc>
        <w:tc>
          <w:tcPr>
            <w:tcW w:w="4770" w:type="dxa"/>
          </w:tcPr>
          <w:p w:rsidR="00303FFB" w:rsidRPr="00F0177A" w:rsidRDefault="00303FFB" w:rsidP="00C12EFF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</w:t>
            </w:r>
            <w:r w:rsidR="003B1C7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կատարվել </w:t>
            </w:r>
            <w:r w:rsidR="00C12EF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</w:t>
            </w:r>
            <w:r w:rsidR="003B1C7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 փոփոխություն: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/>
          </w:tcPr>
          <w:p w:rsidR="00303FFB" w:rsidRPr="0083569A" w:rsidRDefault="00303FFB" w:rsidP="001B249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</w:tc>
        <w:tc>
          <w:tcPr>
            <w:tcW w:w="4500" w:type="dxa"/>
          </w:tcPr>
          <w:p w:rsidR="00303FFB" w:rsidRPr="00736A58" w:rsidRDefault="00303FFB" w:rsidP="001B249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E7D1C">
              <w:rPr>
                <w:rFonts w:ascii="GHEA Grapalat" w:hAnsi="GHEA Grapalat"/>
                <w:color w:val="000000"/>
                <w:lang w:val="hy-AM"/>
              </w:rPr>
              <w:t>Նախագծի 2-րդ կետն անհրաժեշտ է համապատասխանեցնել «Նորմատիվ իրավական ակտերի մասին» ՀՀ օրենքի 23-րդ հոդվածի 7-րդ մասի դրույթներին:</w:t>
            </w:r>
          </w:p>
        </w:tc>
        <w:tc>
          <w:tcPr>
            <w:tcW w:w="2340" w:type="dxa"/>
          </w:tcPr>
          <w:p w:rsidR="00303FFB" w:rsidRDefault="00DA64B1" w:rsidP="00B16397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Չի ընդունվել:</w:t>
            </w:r>
          </w:p>
        </w:tc>
        <w:tc>
          <w:tcPr>
            <w:tcW w:w="4770" w:type="dxa"/>
          </w:tcPr>
          <w:p w:rsidR="00303FFB" w:rsidRPr="00E13C62" w:rsidRDefault="00DA64B1" w:rsidP="007040BB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Առաջարկությունը չի ընդունվել, քանի որ նախագիծը իր բնույթով նորմատիվ իրավական ակտ</w:t>
            </w:r>
            <w:r w:rsidR="007040B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իսկ </w:t>
            </w:r>
            <w:r w:rsidRPr="00DA64B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«Նորմատիվ իրավական ակտերի մասին» ՀՀ օրենքի 23-րդ հոդվածի 7-րդ մասը վերաբերում է ներքին իրավական ակտերին:</w:t>
            </w:r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/>
          </w:tcPr>
          <w:p w:rsidR="00303FFB" w:rsidRPr="004C001F" w:rsidRDefault="00303FFB" w:rsidP="00812695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303FFB" w:rsidRPr="00736A58" w:rsidRDefault="00303FFB" w:rsidP="003B1C7C">
            <w:pPr>
              <w:spacing w:after="0"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Նախագծով հաստատվող հավելված 3-ի 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Հավելված) 2-րդ 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կետում անհրաժեշտ է շտկել պարբերությունների համարակալումը՝ նկատի ունենալով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«Նորմատիվ իրավական ակտերի մասին» ՀՀ օրենքի 14-րդ հոդվածի պահանջները: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Այս դիտողությունը վերաբերում է նաև Հավելվածի 4-րդ, 6-րդ, 7-րդ և 10-րդ կետերին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2340" w:type="dxa"/>
          </w:tcPr>
          <w:p w:rsidR="00303FFB" w:rsidRDefault="00303FFB" w:rsidP="00582A80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է:</w:t>
            </w:r>
          </w:p>
        </w:tc>
        <w:tc>
          <w:tcPr>
            <w:tcW w:w="4770" w:type="dxa"/>
          </w:tcPr>
          <w:p w:rsidR="00303FFB" w:rsidRPr="00E13C62" w:rsidRDefault="003B1C7C" w:rsidP="00582A80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7096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ում կատարվել է համապատասխան փոփոխություն</w:t>
            </w:r>
            <w:r w:rsidRPr="00F6545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/>
          </w:tcPr>
          <w:p w:rsidR="00303FFB" w:rsidRPr="00593105" w:rsidRDefault="00303FFB" w:rsidP="00593105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</w:tc>
        <w:tc>
          <w:tcPr>
            <w:tcW w:w="4500" w:type="dxa"/>
          </w:tcPr>
          <w:p w:rsidR="00303FFB" w:rsidRPr="00A72659" w:rsidRDefault="00303FFB" w:rsidP="00F5000C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Հավելվածի 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կետի 7-րդ ենթակետում անհրաժեշտ է հիշատակել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առողջապահության բնագավառի լիազոր մարմնի՝ ռիսկի խմբերը սահմանող որոշման կրճատ անվանումը՝ </w:t>
            </w:r>
            <w:r w:rsidRPr="006F1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նկատի ունենալով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«Նորմատիվ իրավական ակտերի մասին» ՀՀ օրենքի 17-րդ և 18-րդ հոդվածների պահանջները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: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Այս դիտողությունը վերաբերում է նաև Հավելվածի 6-րդ, 10-րդ և 13-րդ կետերին:</w:t>
            </w:r>
          </w:p>
        </w:tc>
        <w:tc>
          <w:tcPr>
            <w:tcW w:w="2340" w:type="dxa"/>
          </w:tcPr>
          <w:p w:rsidR="00303FFB" w:rsidRDefault="00303FFB" w:rsidP="00582A80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Չի ընդունվել:</w:t>
            </w:r>
          </w:p>
        </w:tc>
        <w:tc>
          <w:tcPr>
            <w:tcW w:w="4770" w:type="dxa"/>
          </w:tcPr>
          <w:p w:rsidR="00303FFB" w:rsidRPr="00E13C62" w:rsidRDefault="00303FFB" w:rsidP="00DB02E9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Ռիսկի խմբերը </w:t>
            </w:r>
            <w:r w:rsidRPr="006F1E7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առողջապահության բնագավառի լիազոր մարմնի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կողմից պետք է սահմանվեն այս նախագծով Պատվաստումների ազգային օրացույցը հաստատվելուց հետո, հետևաբար իրավական ակտի կրճատ անվանումները</w:t>
            </w:r>
            <w:r w:rsidR="00DB02E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չեն կարող նշվել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: </w:t>
            </w:r>
          </w:p>
        </w:tc>
      </w:tr>
      <w:tr w:rsidR="00303FFB" w:rsidRPr="003B1C7C" w:rsidTr="00641404">
        <w:trPr>
          <w:trHeight w:val="1070"/>
        </w:trPr>
        <w:tc>
          <w:tcPr>
            <w:tcW w:w="2790" w:type="dxa"/>
            <w:vMerge/>
          </w:tcPr>
          <w:p w:rsidR="00303FFB" w:rsidRPr="007F565E" w:rsidRDefault="00303FFB" w:rsidP="007F565E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</w:tc>
        <w:tc>
          <w:tcPr>
            <w:tcW w:w="4500" w:type="dxa"/>
          </w:tcPr>
          <w:p w:rsidR="00303FFB" w:rsidRPr="007F565E" w:rsidRDefault="00303FFB" w:rsidP="00252B70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Հավելված 4-ի ողջ տեքստում չհամարակալված </w:t>
            </w:r>
            <w:r>
              <w:rPr>
                <w:rFonts w:ascii="GHEA Grapalat" w:hAnsi="GHEA Grapalat"/>
                <w:color w:val="000000"/>
                <w:lang w:val="hy-AM"/>
              </w:rPr>
              <w:t>պ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 xml:space="preserve">արբերություններն անհրաժեշտ է համարակալել՝ </w:t>
            </w:r>
            <w:r w:rsidRPr="006F1E77">
              <w:rPr>
                <w:rFonts w:ascii="GHEA Grapalat" w:hAnsi="GHEA Grapalat"/>
                <w:lang w:val="hy-AM"/>
              </w:rPr>
              <w:t xml:space="preserve">նկատի ունենալով </w:t>
            </w:r>
            <w:r w:rsidRPr="006F1E77">
              <w:rPr>
                <w:rFonts w:ascii="GHEA Grapalat" w:hAnsi="GHEA Grapalat"/>
                <w:color w:val="000000"/>
                <w:lang w:val="hy-AM"/>
              </w:rPr>
              <w:t>«Նորմատիվ իրավական ակտերի մասին» ՀՀ օրենքի 14-րդ հոդվածի պահանջները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2340" w:type="dxa"/>
          </w:tcPr>
          <w:p w:rsidR="00303FFB" w:rsidRDefault="00303FFB" w:rsidP="00A80B23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4770" w:type="dxa"/>
          </w:tcPr>
          <w:p w:rsidR="00303FFB" w:rsidRPr="00E13C62" w:rsidRDefault="003B1C7C" w:rsidP="00CD7D5B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7096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ում կատարվել է համապատասխան փոփոխություն</w:t>
            </w:r>
            <w:r w:rsidRPr="00F6545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  <w:r w:rsidR="00303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715BB5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F20499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վիճակագրական կոմիտե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DB7C2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(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22.09.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2020, </w:t>
            </w:r>
            <w:r w:rsidRPr="003C5E9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Ե/1435-20</w:t>
            </w:r>
            <w:r w:rsidRPr="00DB7C2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4500" w:type="dxa"/>
          </w:tcPr>
          <w:p w:rsidR="00F20499" w:rsidRPr="003C5E94" w:rsidRDefault="00F20499" w:rsidP="003B3DDC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A523D3">
              <w:rPr>
                <w:rFonts w:ascii="GHEA Grapalat" w:hAnsi="GHEA Grapalat" w:cs="Sylfaen"/>
                <w:sz w:val="24"/>
                <w:szCs w:val="24"/>
                <w:lang w:val="hy-AM"/>
              </w:rPr>
              <w:t>ռաջարկ</w:t>
            </w:r>
            <w:r w:rsidRPr="003C5E94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A523D3">
              <w:rPr>
                <w:rFonts w:ascii="GHEA Grapalat" w:hAnsi="GHEA Grapalat" w:cs="Sylfaen"/>
                <w:sz w:val="24"/>
                <w:szCs w:val="24"/>
                <w:lang w:val="hy-AM"/>
              </w:rPr>
              <w:t>ում է &lt;&lt;</w:t>
            </w:r>
            <w:r w:rsidRPr="00772072">
              <w:rPr>
                <w:rFonts w:ascii="GHEA Grapalat" w:hAnsi="GHEA Grapalat" w:cs="Sylfaen"/>
                <w:sz w:val="24"/>
                <w:szCs w:val="24"/>
                <w:lang w:val="hy-AM"/>
              </w:rPr>
              <w:t>2021-2025 թվականների իմունականխարգելման ազգային ծրագիրը,  իմունականխարգելման ազգային ծրագրի գերակա միջոցառումների ցանկը,   պատվաստումների ազգային օրացույցը և պատվաստման կամ կանխարգելման միջազգային վկայականի ձևը հաստատելու մասին</w:t>
            </w:r>
            <w:r w:rsidRPr="003C5E94">
              <w:rPr>
                <w:rFonts w:ascii="GHEA Grapalat" w:hAnsi="GHEA Grapalat" w:cs="Sylfaen"/>
                <w:sz w:val="24"/>
                <w:szCs w:val="24"/>
                <w:lang w:val="hy-AM"/>
              </w:rPr>
              <w:t>&gt;&gt;</w:t>
            </w:r>
            <w:r w:rsidRPr="00772072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 ՀՀ </w:t>
            </w:r>
            <w:r w:rsidRPr="003C5E94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Կ</w:t>
            </w:r>
            <w:r w:rsidRPr="00772072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առավարության որոշման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</w:t>
            </w:r>
            <w:r w:rsidRPr="00772072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Pr="003C5E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Հավելված </w:t>
            </w:r>
            <w:r w:rsidRPr="00CE5440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 xml:space="preserve">N </w:t>
            </w:r>
            <w:r w:rsidRPr="008317D5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1</w:t>
            </w:r>
            <w:r w:rsidRPr="003C5E94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 xml:space="preserve">-ի 37-րդ կետի 8) ենթակետում </w:t>
            </w:r>
            <w:r w:rsidRPr="003C5E94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A523D3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Հայաստանի Հանրապետության ազգային վիճակագրական ծառայությունը</w:t>
            </w:r>
            <w:r w:rsidRPr="003C5E94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բառերը փոխարինել </w:t>
            </w:r>
            <w:r w:rsidRPr="003C5E94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3C5E9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վիճակագրական կոմիտեն&gt;&gt; բառերով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340" w:type="dxa"/>
          </w:tcPr>
          <w:p w:rsidR="00F20499" w:rsidRPr="0066715B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CD7D5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770" w:type="dxa"/>
          </w:tcPr>
          <w:p w:rsidR="00F20499" w:rsidRPr="00E13C62" w:rsidRDefault="003B1C7C" w:rsidP="00CD7D5B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7096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ում կատարվել է համապատասխան փոփոխություն</w:t>
            </w:r>
            <w:r w:rsidRPr="00F6545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A3538E" w:rsidRDefault="00F20499" w:rsidP="003B3DD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Կրթության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գիտության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մշակույթի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սպորտի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lastRenderedPageBreak/>
              <w:t>(24.09.2020,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br/>
              <w:t>01/18.2/25653-2020)</w:t>
            </w:r>
          </w:p>
          <w:p w:rsidR="00F20499" w:rsidRPr="00A3538E" w:rsidRDefault="00F20499" w:rsidP="003B3DD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</w:p>
        </w:tc>
        <w:tc>
          <w:tcPr>
            <w:tcW w:w="4500" w:type="dxa"/>
          </w:tcPr>
          <w:p w:rsidR="00F20499" w:rsidRPr="00582A80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Times Armenian"/>
                <w:lang w:val="hy-AM"/>
              </w:rPr>
              <w:lastRenderedPageBreak/>
              <w:t>Ա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ռաջարկում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3615E1">
              <w:rPr>
                <w:rFonts w:ascii="GHEA Grapalat" w:hAnsi="GHEA Grapalat" w:cs="Times Armenian"/>
                <w:lang w:val="en-US"/>
              </w:rPr>
              <w:t>է</w:t>
            </w:r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Հայաստանի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Հանրապետության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Կառավարության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որոշման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3615E1">
              <w:rPr>
                <w:rFonts w:ascii="GHEA Grapalat" w:hAnsi="GHEA Grapalat" w:cs="Times Armenian"/>
                <w:lang w:val="en-US"/>
              </w:rPr>
              <w:t>նախագծի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Հավելված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1-</w:t>
            </w:r>
            <w:proofErr w:type="spellStart"/>
            <w:r w:rsidRPr="007259DF">
              <w:rPr>
                <w:rFonts w:ascii="GHEA Grapalat" w:hAnsi="GHEA Grapalat" w:cs="Times Armenian"/>
                <w:lang w:val="en-US"/>
              </w:rPr>
              <w:t>ով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ներկայացված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«2021-2025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թվականների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իմունականխարգելման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ազագային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ծրագրի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>» 34-</w:t>
            </w:r>
            <w:proofErr w:type="spellStart"/>
            <w:r w:rsidRPr="007259DF">
              <w:rPr>
                <w:rFonts w:ascii="GHEA Grapalat" w:hAnsi="GHEA Grapalat" w:cs="Times Armenian"/>
                <w:lang w:val="en-US"/>
              </w:rPr>
              <w:t>րդ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կետի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3-</w:t>
            </w:r>
            <w:proofErr w:type="spellStart"/>
            <w:r w:rsidRPr="007259DF">
              <w:rPr>
                <w:rFonts w:ascii="GHEA Grapalat" w:hAnsi="GHEA Grapalat" w:cs="Times Armenian"/>
                <w:lang w:val="en-US"/>
              </w:rPr>
              <w:t>րդ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lastRenderedPageBreak/>
              <w:t>ենթակետից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9274A">
              <w:rPr>
                <w:rFonts w:ascii="GHEA Grapalat" w:hAnsi="GHEA Grapalat" w:cs="Times Armenian"/>
                <w:lang w:val="en-US"/>
              </w:rPr>
              <w:t>և</w:t>
            </w:r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հավելված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2-</w:t>
            </w:r>
            <w:proofErr w:type="spellStart"/>
            <w:r w:rsidRPr="007259DF">
              <w:rPr>
                <w:rFonts w:ascii="GHEA Grapalat" w:hAnsi="GHEA Grapalat" w:cs="Times Armenian"/>
                <w:lang w:val="en-US"/>
              </w:rPr>
              <w:t>ով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ներկայացված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«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Իմունականխարգելման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ազգային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ծրագրի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գերակա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միջոցառումների</w:t>
            </w:r>
            <w:proofErr w:type="spellEnd"/>
            <w:r w:rsidRPr="00582A80">
              <w:rPr>
                <w:rFonts w:ascii="Courier New" w:hAnsi="Courier New" w:cs="Courier New"/>
                <w:lang w:val="af-ZA"/>
              </w:rPr>
              <w:t> </w:t>
            </w:r>
            <w:proofErr w:type="spellStart"/>
            <w:r w:rsidRPr="003615E1">
              <w:rPr>
                <w:rFonts w:ascii="GHEA Grapalat" w:hAnsi="GHEA Grapalat" w:cs="GHEA Grapalat"/>
                <w:lang w:val="en-US"/>
              </w:rPr>
              <w:t>ցանկի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>»-</w:t>
            </w:r>
            <w:r w:rsidRPr="00A9274A">
              <w:rPr>
                <w:rFonts w:ascii="GHEA Grapalat" w:hAnsi="GHEA Grapalat" w:cs="Times Armenian"/>
                <w:lang w:val="en-US"/>
              </w:rPr>
              <w:t>ի</w:t>
            </w:r>
            <w:r w:rsidRPr="00582A80">
              <w:rPr>
                <w:rFonts w:ascii="GHEA Grapalat" w:hAnsi="GHEA Grapalat" w:cs="Times Armenian"/>
                <w:lang w:val="af-ZA"/>
              </w:rPr>
              <w:t xml:space="preserve"> 16-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րդ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կետից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«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դպրոցական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» 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բառը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A9274A">
              <w:rPr>
                <w:rFonts w:ascii="GHEA Grapalat" w:hAnsi="GHEA Grapalat" w:cs="Times Armenian"/>
                <w:lang w:val="en-US"/>
              </w:rPr>
              <w:t>հանել</w:t>
            </w:r>
            <w:proofErr w:type="spellEnd"/>
            <w:r w:rsidRPr="00582A80">
              <w:rPr>
                <w:rFonts w:ascii="GHEA Grapalat" w:hAnsi="GHEA Grapalat" w:cs="Times Armenian"/>
                <w:lang w:val="af-ZA"/>
              </w:rPr>
              <w:t>:</w:t>
            </w:r>
          </w:p>
        </w:tc>
        <w:tc>
          <w:tcPr>
            <w:tcW w:w="2340" w:type="dxa"/>
          </w:tcPr>
          <w:p w:rsidR="00F20499" w:rsidRDefault="00F20499" w:rsidP="00B874CA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Չի ընդունվել:</w:t>
            </w:r>
          </w:p>
        </w:tc>
        <w:tc>
          <w:tcPr>
            <w:tcW w:w="4770" w:type="dxa"/>
          </w:tcPr>
          <w:p w:rsidR="00F20499" w:rsidRPr="00BB2869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Կարևորելով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բնակչության շրջանում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վաղ հասակից պատվաստումների նկատմամբ վերաբերմունքի և գիտելքների ձևավորումը,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Կրթության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գիտության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,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մշակույթի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սպորտի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նախարարության հետ արդեն իսկ նախաձեռնվել են քննարկումներ 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հանրակրթական ուսումնական ծրագրերում պատվաստումների և պատվաստումներով կանխարգելվող հիվանդությունների վերաբերյալ հիմնական դրույթների ներառման նպատակով: Այս համատեքստում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համատեղ մշակվել է «Առողջ ապրելակերպի» թեմատիկան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՝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ներառելով պատվաստումների և պատվաստումներով կանխարգելվող հիվանդությունների վերաբերյալ դրույթներ 2-րդ, 6-րդ և 10-րդ դասարանների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ուսումնական ծրագրերում</w:t>
            </w:r>
            <w:r w:rsidRPr="00BB2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: </w:t>
            </w:r>
          </w:p>
          <w:p w:rsidR="00F20499" w:rsidRPr="00BB2869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Միաժամանակ,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Հայաստանի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Հանրապետության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Կառավարության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որոշման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նախագծի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Հավելված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1-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ով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ներկայացված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«2021-2025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թվականների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իմունականխարգելման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ազագային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>» 34-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րդ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կետի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3-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րդ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ենթակետից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և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հավելված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2-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ով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ներկայացված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Իմունականխարգելման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ազգային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գերակա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միջոցառումների</w:t>
            </w:r>
            <w:r w:rsidRPr="00BB2869">
              <w:rPr>
                <w:rFonts w:ascii="Courier New" w:hAnsi="Courier New" w:cs="Courier New"/>
                <w:sz w:val="24"/>
                <w:szCs w:val="24"/>
                <w:lang w:val="af-ZA"/>
              </w:rPr>
              <w:t> </w:t>
            </w:r>
            <w:r w:rsidRPr="00BB2869">
              <w:rPr>
                <w:rFonts w:ascii="GHEA Grapalat" w:hAnsi="GHEA Grapalat" w:cs="GHEA Grapalat"/>
                <w:sz w:val="24"/>
                <w:szCs w:val="24"/>
                <w:lang w:val="hy-AM"/>
              </w:rPr>
              <w:t>ցանկի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>»-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16-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րդ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կետից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«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դպրոցական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»  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բառը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փոխարին</w:t>
            </w:r>
            <w:r w:rsidRPr="00BB2869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վել է «հանրակրթական» բառով:</w:t>
            </w: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017837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Հայաստանի</w:t>
            </w:r>
            <w:r w:rsidRPr="0001783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01783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աշխատանքի և սոցիալական հարցերի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նախարարություն</w:t>
            </w:r>
          </w:p>
          <w:p w:rsidR="00F20499" w:rsidRPr="00017837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7A30F1">
              <w:rPr>
                <w:rFonts w:ascii="GHEA Grapalat" w:hAnsi="GHEA Grapalat" w:cs="Sylfaen"/>
                <w:bCs/>
                <w:sz w:val="24"/>
                <w:szCs w:val="24"/>
              </w:rPr>
              <w:t>(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2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.09.</w:t>
            </w:r>
            <w:r w:rsidRPr="007A30F1">
              <w:rPr>
                <w:rFonts w:ascii="GHEA Grapalat" w:hAnsi="GHEA Grapalat" w:cs="Sylfaen"/>
                <w:bCs/>
                <w:sz w:val="24"/>
                <w:szCs w:val="24"/>
              </w:rPr>
              <w:t xml:space="preserve">2020, </w:t>
            </w:r>
            <w:r w:rsidRPr="00017837">
              <w:rPr>
                <w:rFonts w:ascii="GHEA Grapalat" w:hAnsi="GHEA Grapalat" w:cs="Sylfaen"/>
                <w:bCs/>
                <w:sz w:val="24"/>
                <w:szCs w:val="24"/>
              </w:rPr>
              <w:t>ԶԲ//55759-2020</w:t>
            </w:r>
            <w:r w:rsidRPr="007A30F1">
              <w:rPr>
                <w:rFonts w:ascii="GHEA Grapalat" w:hAnsi="GHEA Grapalat" w:cs="Sylfaen"/>
                <w:bCs/>
                <w:sz w:val="24"/>
                <w:szCs w:val="24"/>
              </w:rPr>
              <w:t>)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500" w:type="dxa"/>
          </w:tcPr>
          <w:p w:rsidR="00F20499" w:rsidRPr="0027096F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hy-AM"/>
              </w:rPr>
            </w:pP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lastRenderedPageBreak/>
              <w:t>Կառավարության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որոշման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նախագծի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չ</w:t>
            </w:r>
            <w:r w:rsidRPr="00017837">
              <w:rPr>
                <w:rFonts w:ascii="GHEA Grapalat" w:hAnsi="GHEA Grapalat" w:cs="GHEA Grapalat"/>
                <w:bCs/>
                <w:lang w:val="fr-FR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F0177A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83569A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Հայաստանի</w:t>
            </w: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արտակարգ</w:t>
            </w: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իրավիճակների</w:t>
            </w: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</w:p>
          <w:p w:rsidR="00F20499" w:rsidRPr="0083569A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(2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8356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.09.2020, 01/01.1/5819-2020)</w:t>
            </w:r>
          </w:p>
        </w:tc>
        <w:tc>
          <w:tcPr>
            <w:tcW w:w="4500" w:type="dxa"/>
          </w:tcPr>
          <w:p w:rsidR="00F20499" w:rsidRPr="00F20499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Կառավարության որոշման նախագծի</w:t>
            </w:r>
            <w:r w:rsidRPr="005602F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չ</w:t>
            </w:r>
            <w:r>
              <w:rPr>
                <w:rFonts w:ascii="GHEA Grapalat" w:hAnsi="GHEA Grapalat" w:cs="GHEA Grapalat"/>
                <w:bCs/>
                <w:lang w:val="hy-AM"/>
              </w:rPr>
              <w:t>կան</w:t>
            </w:r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E13C62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Default="00F20499" w:rsidP="003B3DDC">
            <w:pPr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  <w:proofErr w:type="spellStart"/>
            <w:r w:rsidRPr="007A30F1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01783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A30F1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Ֆինանսների նախարարություն</w:t>
            </w:r>
            <w:r w:rsidRPr="00017837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(24.09.2020, </w:t>
            </w:r>
            <w:r w:rsidRPr="00DE6A9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01/11-1/14470-2020)</w:t>
            </w:r>
          </w:p>
          <w:p w:rsidR="00F20499" w:rsidRPr="004C001F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F20499" w:rsidRPr="00F20499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hy-AM"/>
              </w:rPr>
            </w:pP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Կառավարության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որոշման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նախագծի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չ</w:t>
            </w:r>
            <w:r w:rsidRPr="00017837">
              <w:rPr>
                <w:rFonts w:ascii="GHEA Grapalat" w:hAnsi="GHEA Grapalat" w:cs="GHEA Grapalat"/>
                <w:bCs/>
                <w:lang w:val="fr-FR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E13C62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593105" w:rsidRDefault="00F20499" w:rsidP="003B3DD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Ազգային անվտանգության ծառայություն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(2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.09.2020,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br/>
            </w:r>
            <w:r w:rsidRPr="00593105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3/1181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)</w:t>
            </w:r>
          </w:p>
        </w:tc>
        <w:tc>
          <w:tcPr>
            <w:tcW w:w="4500" w:type="dxa"/>
          </w:tcPr>
          <w:p w:rsidR="00F20499" w:rsidRPr="00F20499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Կառավարության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որոշման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նախագծի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չ</w:t>
            </w:r>
            <w:r w:rsidRPr="00017837">
              <w:rPr>
                <w:rFonts w:ascii="GHEA Grapalat" w:hAnsi="GHEA Grapalat" w:cs="GHEA Grapalat"/>
                <w:bCs/>
                <w:lang w:val="fr-FR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E13C62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7F565E" w:rsidRDefault="00F20499" w:rsidP="003B3DD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Հայաստանի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Պաշտպանության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(2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09.2020,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br/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ՊՆ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/01/3018-2020)</w:t>
            </w:r>
          </w:p>
        </w:tc>
        <w:tc>
          <w:tcPr>
            <w:tcW w:w="4500" w:type="dxa"/>
          </w:tcPr>
          <w:p w:rsidR="00F20499" w:rsidRPr="007F565E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Կառավարության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որոշման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նախագծի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չ</w:t>
            </w:r>
            <w:r w:rsidRPr="00017837">
              <w:rPr>
                <w:rFonts w:ascii="GHEA Grapalat" w:hAnsi="GHEA Grapalat" w:cs="GHEA Grapalat"/>
                <w:bCs/>
                <w:lang w:val="fr-FR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E13C62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F20499" w:rsidRPr="003B1C7C" w:rsidTr="00641404">
        <w:trPr>
          <w:trHeight w:val="1070"/>
        </w:trPr>
        <w:tc>
          <w:tcPr>
            <w:tcW w:w="2790" w:type="dxa"/>
          </w:tcPr>
          <w:p w:rsidR="00F20499" w:rsidRPr="00A350B6" w:rsidRDefault="00F20499" w:rsidP="003B3DDC">
            <w:pPr>
              <w:tabs>
                <w:tab w:val="left" w:pos="3402"/>
              </w:tabs>
              <w:spacing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A3538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Տարածքային</w:t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կառավարման</w:t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ենթակառուցվածքների</w:t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F20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(05.10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.2020,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br/>
            </w:r>
            <w:r w:rsidRPr="00A350B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ՍՊ/15.3/27583-2020</w:t>
            </w:r>
            <w:r w:rsidRPr="007F56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)</w:t>
            </w:r>
          </w:p>
        </w:tc>
        <w:tc>
          <w:tcPr>
            <w:tcW w:w="4500" w:type="dxa"/>
          </w:tcPr>
          <w:p w:rsidR="00F20499" w:rsidRPr="0027096F" w:rsidRDefault="00F20499" w:rsidP="003B3DDC">
            <w:pPr>
              <w:pStyle w:val="BodyTextIndent2"/>
              <w:spacing w:after="0" w:line="276" w:lineRule="auto"/>
              <w:ind w:left="0"/>
              <w:jc w:val="both"/>
              <w:rPr>
                <w:rFonts w:ascii="GHEA Grapalat" w:hAnsi="GHEA Grapalat"/>
                <w:noProof/>
                <w:lang w:val="hy-AM"/>
              </w:rPr>
            </w:pP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Կառավարության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որոշման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 w:rsidRPr="00017837">
              <w:rPr>
                <w:rFonts w:ascii="GHEA Grapalat" w:hAnsi="GHEA Grapalat" w:cs="GHEA Grapalat"/>
                <w:bCs/>
                <w:lang w:val="fr-FR"/>
              </w:rPr>
              <w:t>նախագծի</w:t>
            </w:r>
            <w:proofErr w:type="spellEnd"/>
            <w:r w:rsidRPr="00017837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lang w:val="fr-FR"/>
              </w:rPr>
              <w:t>չ</w:t>
            </w:r>
            <w:r w:rsidRPr="00017837">
              <w:rPr>
                <w:rFonts w:ascii="GHEA Grapalat" w:hAnsi="GHEA Grapalat" w:cs="GHEA Grapalat"/>
                <w:bCs/>
                <w:lang w:val="fr-FR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lang w:val="fr-FR"/>
              </w:rPr>
              <w:t>:</w:t>
            </w:r>
          </w:p>
        </w:tc>
        <w:tc>
          <w:tcPr>
            <w:tcW w:w="2340" w:type="dxa"/>
          </w:tcPr>
          <w:p w:rsidR="00F20499" w:rsidRDefault="00F20499" w:rsidP="003B3DDC">
            <w:pPr>
              <w:tabs>
                <w:tab w:val="left" w:pos="-360"/>
              </w:tabs>
              <w:ind w:right="-1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</w:tcPr>
          <w:p w:rsidR="00F20499" w:rsidRPr="00E13C62" w:rsidRDefault="00F20499" w:rsidP="003B3DDC">
            <w:pPr>
              <w:tabs>
                <w:tab w:val="left" w:pos="3402"/>
              </w:tabs>
              <w:spacing w:line="240" w:lineRule="auto"/>
              <w:ind w:hanging="44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</w:tbl>
    <w:p w:rsidR="00222B12" w:rsidRDefault="00222B12" w:rsidP="00E72ED4">
      <w:pPr>
        <w:spacing w:line="240" w:lineRule="auto"/>
        <w:ind w:firstLine="720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E72ED4" w:rsidRPr="00960D13" w:rsidRDefault="00E72ED4" w:rsidP="00E72ED4">
      <w:pPr>
        <w:spacing w:line="240" w:lineRule="auto"/>
        <w:ind w:firstLine="720"/>
        <w:rPr>
          <w:rFonts w:ascii="GHEA Grapalat" w:hAnsi="GHEA Grapalat"/>
          <w:lang w:val="hy-AM"/>
        </w:rPr>
      </w:pPr>
      <w:r w:rsidRPr="00960D13">
        <w:rPr>
          <w:rFonts w:ascii="GHEA Grapalat" w:hAnsi="GHEA Grapalat" w:cs="Sylfaen"/>
          <w:sz w:val="24"/>
          <w:szCs w:val="24"/>
          <w:lang w:val="hy-AM" w:eastAsia="ru-RU"/>
        </w:rPr>
        <w:t>ՀՀ ԱՌՈՂՋԱՊԱՀՈՒԹՅԱՆ ՆԱԽԱՐԱՐ`</w:t>
      </w:r>
      <w:r w:rsidRPr="00960D13">
        <w:rPr>
          <w:rFonts w:ascii="GHEA Grapalat" w:hAnsi="GHEA Grapalat" w:cs="Sylfaen"/>
          <w:sz w:val="24"/>
          <w:szCs w:val="24"/>
          <w:lang w:val="hy-AM" w:eastAsia="ru-RU"/>
        </w:rPr>
        <w:tab/>
      </w:r>
      <w:r w:rsidRPr="00960D13">
        <w:rPr>
          <w:rFonts w:ascii="GHEA Grapalat" w:hAnsi="GHEA Grapalat" w:cs="Sylfaen"/>
          <w:sz w:val="24"/>
          <w:szCs w:val="24"/>
          <w:lang w:val="hy-AM" w:eastAsia="ru-RU"/>
        </w:rPr>
        <w:tab/>
      </w:r>
      <w:r w:rsidRPr="00960D13">
        <w:rPr>
          <w:rFonts w:ascii="GHEA Grapalat" w:hAnsi="GHEA Grapalat" w:cs="Sylfaen"/>
          <w:sz w:val="24"/>
          <w:szCs w:val="24"/>
          <w:lang w:val="hy-AM" w:eastAsia="ru-RU"/>
        </w:rPr>
        <w:tab/>
      </w:r>
      <w:r w:rsidRPr="00790B01">
        <w:rPr>
          <w:rFonts w:ascii="GHEA Grapalat" w:hAnsi="GHEA Grapalat" w:cs="Sylfaen"/>
          <w:sz w:val="24"/>
          <w:szCs w:val="24"/>
          <w:lang w:val="af-ZA" w:eastAsia="ru-RU"/>
        </w:rPr>
        <w:tab/>
      </w:r>
      <w:r w:rsidRPr="00790B01">
        <w:rPr>
          <w:rFonts w:ascii="GHEA Grapalat" w:hAnsi="GHEA Grapalat" w:cs="Sylfaen"/>
          <w:sz w:val="24"/>
          <w:szCs w:val="24"/>
          <w:lang w:val="af-ZA" w:eastAsia="ru-RU"/>
        </w:rPr>
        <w:tab/>
      </w:r>
      <w:r w:rsidRPr="00790B01">
        <w:rPr>
          <w:rFonts w:ascii="GHEA Grapalat" w:hAnsi="GHEA Grapalat" w:cs="Sylfaen"/>
          <w:sz w:val="24"/>
          <w:szCs w:val="24"/>
          <w:lang w:val="af-ZA" w:eastAsia="ru-RU"/>
        </w:rPr>
        <w:tab/>
      </w:r>
      <w:r w:rsidRPr="00790B01">
        <w:rPr>
          <w:rFonts w:ascii="GHEA Grapalat" w:hAnsi="GHEA Grapalat" w:cs="Sylfaen"/>
          <w:sz w:val="24"/>
          <w:szCs w:val="24"/>
          <w:lang w:val="af-ZA" w:eastAsia="ru-RU"/>
        </w:rPr>
        <w:tab/>
      </w:r>
      <w:r w:rsidRPr="00790B01">
        <w:rPr>
          <w:rFonts w:ascii="GHEA Grapalat" w:hAnsi="GHEA Grapalat" w:cs="Sylfaen"/>
          <w:sz w:val="24"/>
          <w:szCs w:val="24"/>
          <w:lang w:val="af-ZA" w:eastAsia="ru-RU"/>
        </w:rPr>
        <w:tab/>
      </w:r>
      <w:r w:rsidR="00CC083F">
        <w:rPr>
          <w:rFonts w:ascii="GHEA Grapalat" w:hAnsi="GHEA Grapalat" w:cs="Sylfaen"/>
          <w:sz w:val="24"/>
          <w:szCs w:val="24"/>
          <w:lang w:val="hy-AM" w:eastAsia="ru-RU"/>
        </w:rPr>
        <w:t>ԱՐՍԵՆ ԹՈՐՈՍ</w:t>
      </w:r>
      <w:r w:rsidR="00790B01" w:rsidRPr="00960D13">
        <w:rPr>
          <w:rFonts w:ascii="GHEA Grapalat" w:hAnsi="GHEA Grapalat" w:cs="Sylfaen"/>
          <w:sz w:val="24"/>
          <w:szCs w:val="24"/>
          <w:lang w:val="hy-AM" w:eastAsia="ru-RU"/>
        </w:rPr>
        <w:t>ՅԱՆ</w:t>
      </w:r>
    </w:p>
    <w:p w:rsidR="001759B5" w:rsidRPr="00960D13" w:rsidRDefault="001759B5" w:rsidP="001A33A6">
      <w:pPr>
        <w:tabs>
          <w:tab w:val="left" w:pos="1395"/>
        </w:tabs>
        <w:spacing w:after="0" w:line="240" w:lineRule="auto"/>
        <w:ind w:right="-29"/>
        <w:jc w:val="center"/>
        <w:rPr>
          <w:rFonts w:ascii="GHEA Grapalat" w:hAnsi="GHEA Grapalat" w:cs="Sylfaen"/>
          <w:b/>
          <w:bCs/>
          <w:sz w:val="6"/>
          <w:szCs w:val="24"/>
          <w:lang w:val="hy-AM" w:eastAsia="ru-RU"/>
        </w:rPr>
      </w:pPr>
    </w:p>
    <w:sectPr w:rsidR="001759B5" w:rsidRPr="00960D13" w:rsidSect="00FE0138">
      <w:pgSz w:w="15840" w:h="12240" w:orient="landscape"/>
      <w:pgMar w:top="99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217"/>
    <w:multiLevelType w:val="hybridMultilevel"/>
    <w:tmpl w:val="9D0C8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48A3"/>
    <w:multiLevelType w:val="hybridMultilevel"/>
    <w:tmpl w:val="3A38D2D0"/>
    <w:lvl w:ilvl="0" w:tplc="1F4C136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57BA412C"/>
    <w:multiLevelType w:val="hybridMultilevel"/>
    <w:tmpl w:val="DEBEE19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2732923"/>
    <w:multiLevelType w:val="hybridMultilevel"/>
    <w:tmpl w:val="BC14E990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72295E30"/>
    <w:multiLevelType w:val="hybridMultilevel"/>
    <w:tmpl w:val="6018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11B9B"/>
    <w:multiLevelType w:val="hybridMultilevel"/>
    <w:tmpl w:val="2536DC4A"/>
    <w:lvl w:ilvl="0" w:tplc="65EC65D6">
      <w:start w:val="1"/>
      <w:numFmt w:val="decimal"/>
      <w:lvlText w:val="%1)"/>
      <w:lvlJc w:val="left"/>
      <w:pPr>
        <w:ind w:left="316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>
    <w:nsid w:val="7BE26079"/>
    <w:multiLevelType w:val="hybridMultilevel"/>
    <w:tmpl w:val="A1AA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71B7E"/>
    <w:rsid w:val="000047CD"/>
    <w:rsid w:val="00004B8C"/>
    <w:rsid w:val="00006E52"/>
    <w:rsid w:val="00006F19"/>
    <w:rsid w:val="00016396"/>
    <w:rsid w:val="00017837"/>
    <w:rsid w:val="00022B6D"/>
    <w:rsid w:val="000239FC"/>
    <w:rsid w:val="00025681"/>
    <w:rsid w:val="000335D6"/>
    <w:rsid w:val="0004250C"/>
    <w:rsid w:val="00050ACA"/>
    <w:rsid w:val="00052B3E"/>
    <w:rsid w:val="00053065"/>
    <w:rsid w:val="000633EF"/>
    <w:rsid w:val="00065D03"/>
    <w:rsid w:val="00075F7A"/>
    <w:rsid w:val="000A3A00"/>
    <w:rsid w:val="000D5E15"/>
    <w:rsid w:val="001165BF"/>
    <w:rsid w:val="00127944"/>
    <w:rsid w:val="001322AE"/>
    <w:rsid w:val="00172586"/>
    <w:rsid w:val="001759B5"/>
    <w:rsid w:val="00175B6C"/>
    <w:rsid w:val="00177548"/>
    <w:rsid w:val="001A33A6"/>
    <w:rsid w:val="001A7BCB"/>
    <w:rsid w:val="001A7D7E"/>
    <w:rsid w:val="001B249C"/>
    <w:rsid w:val="001D56B8"/>
    <w:rsid w:val="001D6A09"/>
    <w:rsid w:val="001E35D5"/>
    <w:rsid w:val="001E38A1"/>
    <w:rsid w:val="001E43E7"/>
    <w:rsid w:val="001F30BD"/>
    <w:rsid w:val="001F4F29"/>
    <w:rsid w:val="00202A4F"/>
    <w:rsid w:val="002128B0"/>
    <w:rsid w:val="00213DCB"/>
    <w:rsid w:val="00222B12"/>
    <w:rsid w:val="00223BC6"/>
    <w:rsid w:val="0024538E"/>
    <w:rsid w:val="00246294"/>
    <w:rsid w:val="00252B70"/>
    <w:rsid w:val="00263C48"/>
    <w:rsid w:val="00265573"/>
    <w:rsid w:val="002704A5"/>
    <w:rsid w:val="00286F5C"/>
    <w:rsid w:val="002B1959"/>
    <w:rsid w:val="002B445D"/>
    <w:rsid w:val="002C129C"/>
    <w:rsid w:val="002C25B9"/>
    <w:rsid w:val="002D23C7"/>
    <w:rsid w:val="002D774B"/>
    <w:rsid w:val="002F007B"/>
    <w:rsid w:val="00303FFB"/>
    <w:rsid w:val="00322873"/>
    <w:rsid w:val="00331081"/>
    <w:rsid w:val="003569FF"/>
    <w:rsid w:val="00356E1E"/>
    <w:rsid w:val="003716FE"/>
    <w:rsid w:val="0039322F"/>
    <w:rsid w:val="003A0495"/>
    <w:rsid w:val="003A1772"/>
    <w:rsid w:val="003A17FA"/>
    <w:rsid w:val="003B1C7C"/>
    <w:rsid w:val="003B37C0"/>
    <w:rsid w:val="003C1DBC"/>
    <w:rsid w:val="003C3640"/>
    <w:rsid w:val="003C5E94"/>
    <w:rsid w:val="003D1598"/>
    <w:rsid w:val="003D6042"/>
    <w:rsid w:val="003D7CF7"/>
    <w:rsid w:val="003F4173"/>
    <w:rsid w:val="00403069"/>
    <w:rsid w:val="004066E0"/>
    <w:rsid w:val="00413697"/>
    <w:rsid w:val="004207EC"/>
    <w:rsid w:val="00422FB0"/>
    <w:rsid w:val="00447C66"/>
    <w:rsid w:val="0046422C"/>
    <w:rsid w:val="00481E56"/>
    <w:rsid w:val="00493611"/>
    <w:rsid w:val="004B5819"/>
    <w:rsid w:val="004C001F"/>
    <w:rsid w:val="004C1197"/>
    <w:rsid w:val="004D341B"/>
    <w:rsid w:val="004E41DA"/>
    <w:rsid w:val="004F0A04"/>
    <w:rsid w:val="00501B11"/>
    <w:rsid w:val="00517164"/>
    <w:rsid w:val="005215F7"/>
    <w:rsid w:val="00534A0E"/>
    <w:rsid w:val="005368BA"/>
    <w:rsid w:val="00561007"/>
    <w:rsid w:val="00572ABB"/>
    <w:rsid w:val="005747FA"/>
    <w:rsid w:val="00582A80"/>
    <w:rsid w:val="005866C9"/>
    <w:rsid w:val="00593105"/>
    <w:rsid w:val="005A057B"/>
    <w:rsid w:val="005A7F63"/>
    <w:rsid w:val="005B2DB5"/>
    <w:rsid w:val="005E011E"/>
    <w:rsid w:val="005E3BE2"/>
    <w:rsid w:val="00605547"/>
    <w:rsid w:val="00615E19"/>
    <w:rsid w:val="00641404"/>
    <w:rsid w:val="00644FD5"/>
    <w:rsid w:val="00645849"/>
    <w:rsid w:val="0064742B"/>
    <w:rsid w:val="00654D80"/>
    <w:rsid w:val="0066715B"/>
    <w:rsid w:val="00676086"/>
    <w:rsid w:val="006865DD"/>
    <w:rsid w:val="00687AC0"/>
    <w:rsid w:val="0069453D"/>
    <w:rsid w:val="0069665E"/>
    <w:rsid w:val="006A45D9"/>
    <w:rsid w:val="006C2A4D"/>
    <w:rsid w:val="006C426A"/>
    <w:rsid w:val="006D0DC5"/>
    <w:rsid w:val="006F6F2E"/>
    <w:rsid w:val="006F6F5E"/>
    <w:rsid w:val="007040BB"/>
    <w:rsid w:val="007041CA"/>
    <w:rsid w:val="007061B9"/>
    <w:rsid w:val="00715BB5"/>
    <w:rsid w:val="00720539"/>
    <w:rsid w:val="0072442A"/>
    <w:rsid w:val="007269DE"/>
    <w:rsid w:val="00736A58"/>
    <w:rsid w:val="00755611"/>
    <w:rsid w:val="0076299A"/>
    <w:rsid w:val="00775731"/>
    <w:rsid w:val="00790B01"/>
    <w:rsid w:val="00794C15"/>
    <w:rsid w:val="00796866"/>
    <w:rsid w:val="007A30F1"/>
    <w:rsid w:val="007A38E7"/>
    <w:rsid w:val="007A4930"/>
    <w:rsid w:val="007B0870"/>
    <w:rsid w:val="007B3FD7"/>
    <w:rsid w:val="007C4D61"/>
    <w:rsid w:val="007D1538"/>
    <w:rsid w:val="007F103C"/>
    <w:rsid w:val="007F565E"/>
    <w:rsid w:val="007F7A64"/>
    <w:rsid w:val="00800125"/>
    <w:rsid w:val="00807AD4"/>
    <w:rsid w:val="00812074"/>
    <w:rsid w:val="00812695"/>
    <w:rsid w:val="0083569A"/>
    <w:rsid w:val="0084394A"/>
    <w:rsid w:val="008615A4"/>
    <w:rsid w:val="0086210D"/>
    <w:rsid w:val="00870491"/>
    <w:rsid w:val="00881047"/>
    <w:rsid w:val="008947DE"/>
    <w:rsid w:val="008D3314"/>
    <w:rsid w:val="008E04AE"/>
    <w:rsid w:val="008E2E43"/>
    <w:rsid w:val="008E54DC"/>
    <w:rsid w:val="008F4223"/>
    <w:rsid w:val="009014AC"/>
    <w:rsid w:val="00903A30"/>
    <w:rsid w:val="00915836"/>
    <w:rsid w:val="0093045F"/>
    <w:rsid w:val="009328BF"/>
    <w:rsid w:val="00947083"/>
    <w:rsid w:val="00957BEE"/>
    <w:rsid w:val="00960427"/>
    <w:rsid w:val="00960D13"/>
    <w:rsid w:val="009750FA"/>
    <w:rsid w:val="0097609A"/>
    <w:rsid w:val="00986D7B"/>
    <w:rsid w:val="0099103B"/>
    <w:rsid w:val="0099592F"/>
    <w:rsid w:val="009C22A3"/>
    <w:rsid w:val="009C382D"/>
    <w:rsid w:val="009D4E8C"/>
    <w:rsid w:val="009F6F87"/>
    <w:rsid w:val="00A07D11"/>
    <w:rsid w:val="00A21DA7"/>
    <w:rsid w:val="00A33CF7"/>
    <w:rsid w:val="00A350B6"/>
    <w:rsid w:val="00A3538E"/>
    <w:rsid w:val="00A40D82"/>
    <w:rsid w:val="00A54338"/>
    <w:rsid w:val="00A615D8"/>
    <w:rsid w:val="00A71B7E"/>
    <w:rsid w:val="00A72659"/>
    <w:rsid w:val="00A75724"/>
    <w:rsid w:val="00A80B23"/>
    <w:rsid w:val="00A84B43"/>
    <w:rsid w:val="00A91133"/>
    <w:rsid w:val="00AA0932"/>
    <w:rsid w:val="00AA2EF5"/>
    <w:rsid w:val="00AB1925"/>
    <w:rsid w:val="00AC300F"/>
    <w:rsid w:val="00AE108A"/>
    <w:rsid w:val="00AE5EE1"/>
    <w:rsid w:val="00AE7D1C"/>
    <w:rsid w:val="00B01CA7"/>
    <w:rsid w:val="00B16397"/>
    <w:rsid w:val="00B20C7A"/>
    <w:rsid w:val="00B654CC"/>
    <w:rsid w:val="00B73CF9"/>
    <w:rsid w:val="00B748EF"/>
    <w:rsid w:val="00B7709B"/>
    <w:rsid w:val="00B773EE"/>
    <w:rsid w:val="00B83CCC"/>
    <w:rsid w:val="00B840C5"/>
    <w:rsid w:val="00B874CA"/>
    <w:rsid w:val="00B93739"/>
    <w:rsid w:val="00BB2869"/>
    <w:rsid w:val="00BD7022"/>
    <w:rsid w:val="00BF2142"/>
    <w:rsid w:val="00BF709F"/>
    <w:rsid w:val="00C12EFF"/>
    <w:rsid w:val="00C20A49"/>
    <w:rsid w:val="00C347D5"/>
    <w:rsid w:val="00C47778"/>
    <w:rsid w:val="00C55367"/>
    <w:rsid w:val="00C61AA7"/>
    <w:rsid w:val="00C76385"/>
    <w:rsid w:val="00C7667A"/>
    <w:rsid w:val="00C857DE"/>
    <w:rsid w:val="00C86FED"/>
    <w:rsid w:val="00C9185D"/>
    <w:rsid w:val="00C978F5"/>
    <w:rsid w:val="00CB0CE4"/>
    <w:rsid w:val="00CB47BD"/>
    <w:rsid w:val="00CC083F"/>
    <w:rsid w:val="00CC30B0"/>
    <w:rsid w:val="00CD708F"/>
    <w:rsid w:val="00CD7D5B"/>
    <w:rsid w:val="00CF2C44"/>
    <w:rsid w:val="00D02AAA"/>
    <w:rsid w:val="00D0373C"/>
    <w:rsid w:val="00D25F76"/>
    <w:rsid w:val="00D278A4"/>
    <w:rsid w:val="00D40483"/>
    <w:rsid w:val="00D9352D"/>
    <w:rsid w:val="00D97339"/>
    <w:rsid w:val="00DA64B1"/>
    <w:rsid w:val="00DB02E9"/>
    <w:rsid w:val="00DB7C2C"/>
    <w:rsid w:val="00DC45A7"/>
    <w:rsid w:val="00DD0E90"/>
    <w:rsid w:val="00DD50D5"/>
    <w:rsid w:val="00DD5832"/>
    <w:rsid w:val="00DE4771"/>
    <w:rsid w:val="00DE5F71"/>
    <w:rsid w:val="00DE68BD"/>
    <w:rsid w:val="00DE6A90"/>
    <w:rsid w:val="00DF2260"/>
    <w:rsid w:val="00E051C5"/>
    <w:rsid w:val="00E13C62"/>
    <w:rsid w:val="00E72ED4"/>
    <w:rsid w:val="00E7498F"/>
    <w:rsid w:val="00E750DC"/>
    <w:rsid w:val="00E839F1"/>
    <w:rsid w:val="00E87205"/>
    <w:rsid w:val="00EA3781"/>
    <w:rsid w:val="00EC2B66"/>
    <w:rsid w:val="00EC5AC2"/>
    <w:rsid w:val="00ED4BF5"/>
    <w:rsid w:val="00F0177A"/>
    <w:rsid w:val="00F04B43"/>
    <w:rsid w:val="00F04F4D"/>
    <w:rsid w:val="00F16144"/>
    <w:rsid w:val="00F201FF"/>
    <w:rsid w:val="00F20499"/>
    <w:rsid w:val="00F20DB4"/>
    <w:rsid w:val="00F4784D"/>
    <w:rsid w:val="00F5000C"/>
    <w:rsid w:val="00F644B1"/>
    <w:rsid w:val="00F65452"/>
    <w:rsid w:val="00F65659"/>
    <w:rsid w:val="00F7642A"/>
    <w:rsid w:val="00F812A1"/>
    <w:rsid w:val="00F845E3"/>
    <w:rsid w:val="00F87691"/>
    <w:rsid w:val="00FA4F76"/>
    <w:rsid w:val="00FB487D"/>
    <w:rsid w:val="00FC1E51"/>
    <w:rsid w:val="00FD1604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B5"/>
    <w:pPr>
      <w:ind w:left="720"/>
      <w:contextualSpacing/>
    </w:pPr>
  </w:style>
  <w:style w:type="character" w:styleId="Strong">
    <w:name w:val="Strong"/>
    <w:uiPriority w:val="22"/>
    <w:qFormat/>
    <w:rsid w:val="001D56B8"/>
    <w:rPr>
      <w:b/>
      <w:bCs/>
    </w:rPr>
  </w:style>
  <w:style w:type="paragraph" w:styleId="NormalWeb">
    <w:name w:val="Normal (Web)"/>
    <w:basedOn w:val="Normal"/>
    <w:uiPriority w:val="99"/>
    <w:rsid w:val="001D5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025681"/>
    <w:rPr>
      <w:color w:val="0563C1"/>
      <w:u w:val="single"/>
    </w:rPr>
  </w:style>
  <w:style w:type="paragraph" w:customStyle="1" w:styleId="mechtex">
    <w:name w:val="mechtex"/>
    <w:basedOn w:val="Normal"/>
    <w:link w:val="mechtexChar"/>
    <w:rsid w:val="003C1DBC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3C1DBC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style-span">
    <w:name w:val="apple-style-span"/>
    <w:rsid w:val="007A4930"/>
  </w:style>
  <w:style w:type="character" w:styleId="CommentReference">
    <w:name w:val="annotation reference"/>
    <w:basedOn w:val="DefaultParagraphFont"/>
    <w:uiPriority w:val="99"/>
    <w:unhideWhenUsed/>
    <w:rsid w:val="006A45D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7691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76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semiHidden/>
    <w:rsid w:val="0039322F"/>
    <w:pPr>
      <w:tabs>
        <w:tab w:val="center" w:pos="4844"/>
        <w:tab w:val="right" w:pos="9689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39322F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27E6-8EF2-467F-B0E9-F5532D3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Svetlana.Grigoryan</cp:lastModifiedBy>
  <cp:revision>10</cp:revision>
  <cp:lastPrinted>2015-11-24T01:41:00Z</cp:lastPrinted>
  <dcterms:created xsi:type="dcterms:W3CDTF">2020-11-11T07:02:00Z</dcterms:created>
  <dcterms:modified xsi:type="dcterms:W3CDTF">2020-11-18T08:31:00Z</dcterms:modified>
</cp:coreProperties>
</file>