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0" w:rsidRPr="00DA1C10" w:rsidRDefault="004B2F70" w:rsidP="004B2F70">
      <w:pPr>
        <w:pStyle w:val="ListParagraph"/>
        <w:ind w:left="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ՀԻՄՆԱՎՈՐՈՒՄ</w:t>
      </w:r>
    </w:p>
    <w:p w:rsidR="004B2F70" w:rsidRPr="00DA1C10" w:rsidRDefault="004B2F70" w:rsidP="001849C9">
      <w:pPr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4B2F70" w:rsidRPr="00DA1C10" w:rsidRDefault="008805E2" w:rsidP="008805E2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«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ՀԱՅԱՍՏԱՆՈՒՄ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ԱՐԴՅՈՒՆԱԲԵՐԱԿԱՆ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ՄԱՍՇՏԱԲԻ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«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ԱՅԳ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-1»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ԱՐԵՎԱՅԻՆ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ՖՈՏՈՎՈԼՏԱՅԻՆ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ԾՐԱԳՐԻ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ՇՐՋԱՆԱԿՈՒՄ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ԱՆՑԿԱՑՎԱԾ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ՆԱԽԱՈՐԱԿԱՎՈՐՄԱՆ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ԸՆԹԱՑԱԿԱՐԳԻ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ԱՐԴՅՈՒՆՔՈՒՄ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ՆԱԽԱՈՐԱԿԱՎՈՐՎԱԾ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ՄԱՍՆԱԿԻՑՆԵՐԻ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ՑԱՆԿԸ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ՀԱՍՏԱՏԵԼՈՒ</w:t>
      </w:r>
      <w:r w:rsidRPr="0093482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ՄՐՑՈՒԹԱՅԻՆ ՀԱՆՁՆԱԺՈՂՈՎԻ ԿԱԶՄԸ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ՀԱՍՏԱՏԵԼՈՒ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ԵՎ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ՄՐՑՈՒՅԹԻ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ԸՆԹԱՑԱԿԱՐԳԻ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ՄԱՍՆԱԿՑՈՒԹՅԱՆ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ՀԱՅՏԵՐԻ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ՆԵՐԿԱՅԱՑՄԱՆ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ՀՐԱՎԵՐԻՆ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ՀԱՎԱՆՈՒԹՅՈՒՆ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ՏԱԼՈՒ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ՄԱՍԻՆ</w:t>
      </w:r>
      <w:r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»</w:t>
      </w:r>
      <w:r w:rsidRPr="008805E2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ՀԱՅԱՍՏԱՆԻ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ՀԱՆՐԱՊԵՏՈՒԹՅԱՆ</w:t>
      </w:r>
      <w:r w:rsidRPr="00DA1C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A1C10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ԿԱՌԱՎԱՐՈՒԹՅԱՆ</w:t>
      </w:r>
      <w:r w:rsidR="004B2F70" w:rsidRPr="00DA1C10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="004B2F70" w:rsidRPr="00DA1C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ՈՐՈՇՄԱՆ</w:t>
      </w:r>
      <w:r w:rsidR="004B2F70" w:rsidRPr="00DA1C10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="004B2F70" w:rsidRPr="00DA1C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ՆԱԽԱԳԾԻ</w:t>
      </w:r>
      <w:r w:rsidR="004B2F70" w:rsidRPr="00DA1C10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="004B2F70" w:rsidRPr="00DA1C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ՎԵՐԱԲԵՐՅԱԼ</w:t>
      </w:r>
    </w:p>
    <w:p w:rsidR="004B2F70" w:rsidRPr="008805E2" w:rsidRDefault="004B2F70" w:rsidP="008805E2">
      <w:pPr>
        <w:numPr>
          <w:ilvl w:val="0"/>
          <w:numId w:val="2"/>
        </w:numPr>
        <w:ind w:left="0" w:firstLine="720"/>
        <w:jc w:val="both"/>
        <w:textAlignment w:val="baseline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Իրավական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ակտի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ընդունման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անհրաժեշտությունը</w:t>
      </w:r>
    </w:p>
    <w:p w:rsidR="004B2F70" w:rsidRPr="008805E2" w:rsidRDefault="00E07605" w:rsidP="008805E2">
      <w:pPr>
        <w:ind w:firstLine="720"/>
        <w:jc w:val="both"/>
        <w:textAlignment w:val="baseline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այաստանում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արդյունաբերական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մասշտաբի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«</w:t>
      </w:r>
      <w:r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յգ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-1» </w:t>
      </w:r>
      <w:proofErr w:type="spellStart"/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ար</w:t>
      </w:r>
      <w:r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և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ային</w:t>
      </w:r>
      <w:proofErr w:type="spellEnd"/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proofErr w:type="spellStart"/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ֆոտովոլտային</w:t>
      </w:r>
      <w:proofErr w:type="spellEnd"/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ծրագրի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շրջանակում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անցկացված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proofErr w:type="spellStart"/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նախաորակավորման</w:t>
      </w:r>
      <w:proofErr w:type="spellEnd"/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ընթացակարգի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արդյունքում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proofErr w:type="spellStart"/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նախաորակավորված</w:t>
      </w:r>
      <w:proofErr w:type="spellEnd"/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մասնակիցների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ցանկը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հաստատելու, մրցութային հանձնաժողովի կազմը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հաստատելու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և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մրցույթի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ընթացակարգի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մասնակցության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հայտերի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ներկայացման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հրավերին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հավանություն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տալու</w:t>
      </w:r>
      <w:r w:rsidRPr="00A330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33076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մասին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ՀՀ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կառավարության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որոշման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նախագծի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այսուհետ՝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Նախագիծ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)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ընդունման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անհրաժեշտությունը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բխում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ՀՀ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կառավարության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2019 թվականի դեկտեմբերի 26-ի N 1922-Լ և 2020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մայիսի 21-ի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773–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որոշումներից, որոնցով համապատասխանաբար հավանություն է տրվել «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Մասդար</w:t>
      </w:r>
      <w:proofErr w:type="spellEnd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Արմենիա ծրագիր» ներդրումային ծրագրին և հաստատվել են Հայաստանի Հանրապետությունում արդյունաբերական մասշտաբի «Այգ-1»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ծրագրի շրջանակներում իրականացվելիք մրցույթի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նախաորակավորման</w:t>
      </w:r>
      <w:proofErr w:type="spellEnd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պահանջները: Սույն որոշումը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միտված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կանոնակարգելու «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Մասդար</w:t>
      </w:r>
      <w:proofErr w:type="spellEnd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Արմենիա ծրագիր» ներդրումային ծրագրի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շրջանակում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ՀՀ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Արագածոտնի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մարզի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Թալին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Դաշտադեմ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համայնքների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վարչական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տարածքներում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Այգ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-1» 200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ՄՎտ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դրվածքային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հզորությամբ</w:t>
      </w:r>
      <w:r w:rsidRPr="008805E2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կայանի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կառուցման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նպատակով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մրցույթի կազմակերպումը, անցկացումը և հաղթողի ընտրությունը։</w:t>
      </w:r>
      <w:bookmarkStart w:id="0" w:name="_GoBack"/>
      <w:bookmarkEnd w:id="0"/>
      <w:r w:rsidR="004B2F70"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։</w:t>
      </w:r>
      <w:r w:rsidR="004B2F70"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4B2F70" w:rsidRPr="008805E2" w:rsidRDefault="004B2F70" w:rsidP="008805E2">
      <w:pPr>
        <w:pStyle w:val="ListParagraph"/>
        <w:numPr>
          <w:ilvl w:val="0"/>
          <w:numId w:val="2"/>
        </w:numPr>
        <w:tabs>
          <w:tab w:val="clear" w:pos="720"/>
        </w:tabs>
        <w:ind w:left="0" w:firstLine="720"/>
        <w:textAlignment w:val="baseline"/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</w:pP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Նախագծի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մշակման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գործընթացում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ներգրավված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bdr w:val="none" w:sz="0" w:space="0" w:color="auto" w:frame="1"/>
          <w:lang w:val="hy-AM"/>
        </w:rPr>
        <w:t>ինստիտուտները</w:t>
      </w:r>
    </w:p>
    <w:p w:rsidR="004B2F70" w:rsidRPr="008805E2" w:rsidRDefault="004B2F70" w:rsidP="008805E2">
      <w:pPr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</w:pP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Նախագիծը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մշակվել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է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ՀՀ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տարածքային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կառավարման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ենթակառուցվածքների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նախարարության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Հայաստանի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վերականգնվող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էներգետիկայի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էներգախնայողության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հիմնադրամի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կողմից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>:</w:t>
      </w:r>
    </w:p>
    <w:p w:rsidR="004B2F70" w:rsidRPr="008805E2" w:rsidRDefault="004B2F70" w:rsidP="008805E2">
      <w:pPr>
        <w:numPr>
          <w:ilvl w:val="0"/>
          <w:numId w:val="2"/>
        </w:numPr>
        <w:ind w:left="0" w:firstLine="720"/>
        <w:rPr>
          <w:rFonts w:ascii="GHEA Grapalat" w:hAnsi="GHEA Grapalat"/>
          <w:b/>
          <w:sz w:val="22"/>
          <w:szCs w:val="22"/>
          <w:lang w:val="hy-AM"/>
        </w:rPr>
      </w:pPr>
      <w:r w:rsidRPr="008805E2">
        <w:rPr>
          <w:rFonts w:ascii="GHEA Grapalat" w:hAnsi="GHEA Grapalat" w:cs="Sylfaen"/>
          <w:b/>
          <w:sz w:val="22"/>
          <w:szCs w:val="22"/>
          <w:lang w:val="hy-AM"/>
        </w:rPr>
        <w:t>Կարգավորման</w:t>
      </w:r>
      <w:r w:rsidRPr="008805E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b/>
          <w:sz w:val="22"/>
          <w:szCs w:val="22"/>
          <w:lang w:val="hy-AM"/>
        </w:rPr>
        <w:t>նպատակը</w:t>
      </w:r>
      <w:r w:rsidRPr="008805E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b/>
          <w:sz w:val="22"/>
          <w:szCs w:val="22"/>
          <w:lang w:val="hy-AM"/>
        </w:rPr>
        <w:t>բնույթը</w:t>
      </w:r>
    </w:p>
    <w:p w:rsidR="004B2F70" w:rsidRPr="008805E2" w:rsidRDefault="004B2F70" w:rsidP="008805E2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Առաջարկվող կարգավորման նպատակը ՀՀ Արագածոտնի մարզի Թալին և Դաշտադեմ համայնքների վարչական տարածքում «Այգ-1» 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200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ՄՎտ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դրվածքային</w:t>
      </w:r>
      <w:proofErr w:type="spellEnd"/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 հզորությամբ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 կայանի նախագծման, ֆինանսավորման, կառուցման, տնօրինման և շահագործման նպատակով մրցույթի պատշաճ կազմակերպումը, անցկացումը և հաղթողի (ընտրված մասնակցի) ընտրությունն է։</w:t>
      </w:r>
    </w:p>
    <w:p w:rsidR="004B2F70" w:rsidRPr="008805E2" w:rsidRDefault="004B2F70" w:rsidP="008805E2">
      <w:pPr>
        <w:ind w:firstLine="72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պատշաճ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անցկացման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հաղթողի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ընտրված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մասնակցի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ընտրության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առաջարկվում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է՝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B2F70" w:rsidRPr="008805E2" w:rsidRDefault="004B2F70" w:rsidP="008805E2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>հաստատել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Հայաստանում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արդյունաբերական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մասշտաբի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/>
          <w:sz w:val="22"/>
          <w:szCs w:val="22"/>
          <w:lang w:val="hy-AM"/>
        </w:rPr>
        <w:br/>
        <w:t>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Այգ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–1»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շրջանակում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անցկացված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նախաորակավորման</w:t>
      </w:r>
      <w:proofErr w:type="spellEnd"/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ընթացակարգի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նախաորակավորված</w:t>
      </w:r>
      <w:proofErr w:type="spellEnd"/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մասնակիցների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ցանկը</w:t>
      </w:r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>հաստատել</w:t>
      </w:r>
      <w:r w:rsidRPr="008805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MS Mincho"/>
          <w:sz w:val="22"/>
          <w:szCs w:val="22"/>
          <w:lang w:val="hy-AM"/>
        </w:rPr>
        <w:t>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Հայաստանում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արդյունաբերական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մասշտաբի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MS Mincho"/>
          <w:sz w:val="22"/>
          <w:szCs w:val="22"/>
          <w:lang w:val="hy-AM"/>
        </w:rPr>
        <w:br/>
        <w:t>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Այգ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–1»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»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ընթացակարգի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մասնակցության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Հայտերի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ներկայացման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հրավերը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»,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որով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կանոնակարգվելու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է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հայտարարվելիք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շրջանակում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հաղթողի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(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ընտրված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մասնակցի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)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ընտրության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գործընթացը</w:t>
      </w:r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 w:cs="MS Mincho"/>
          <w:sz w:val="22"/>
          <w:szCs w:val="22"/>
          <w:lang w:val="hy-AM"/>
        </w:rPr>
      </w:pP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Հաստատել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Հայաստանում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արդյունաբերական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մասշտաբի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Այգ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–1»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ծրագրի մրցութային հանձնաժողովի կազմը.</w:t>
      </w:r>
    </w:p>
    <w:p w:rsidR="004B2F70" w:rsidRPr="008805E2" w:rsidRDefault="004B2F70" w:rsidP="008805E2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 w:cs="MS Mincho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lastRenderedPageBreak/>
        <w:t>սահմանել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,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որ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նախաորակավորման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ընթացակարգի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նախաորակավորված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մասնակիցներին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մրցույթային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փուլում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տրամադրվելիք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MS Mincho"/>
          <w:sz w:val="22"/>
          <w:szCs w:val="22"/>
          <w:lang w:val="hy-AM"/>
        </w:rPr>
        <w:t>հետևյալ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հաստատվում են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bdr w:val="none" w:sz="0" w:space="0" w:color="auto" w:frame="1"/>
          <w:lang w:val="hy-AM"/>
        </w:rPr>
        <w:t>ՀՀ</w:t>
      </w:r>
      <w:r w:rsidRPr="008805E2">
        <w:rPr>
          <w:rFonts w:ascii="GHEA Grapalat" w:hAnsi="GHEA Grapalat"/>
          <w:color w:val="000000" w:themeColor="text1"/>
          <w:sz w:val="22"/>
          <w:szCs w:val="22"/>
          <w:bdr w:val="none" w:sz="0" w:space="0" w:color="auto" w:frame="1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տարածքային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կառավարման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ենթակառուցվածքների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նախարարության</w:t>
      </w: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 կողմից՝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>մրցույթի տեղեկատվական թերթիկը</w:t>
      </w:r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հայտի ներկայացման գրության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ձևաչափը</w:t>
      </w:r>
      <w:proofErr w:type="spellEnd"/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ֆինանսական առաջարկի ներկայացման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ձևաչափը</w:t>
      </w:r>
      <w:proofErr w:type="spellEnd"/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հիմնական տեխնիկական և ֆինանսական մուտքային պարամետրերի ներկայացման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ձևաչափը</w:t>
      </w:r>
      <w:proofErr w:type="spellEnd"/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հայտի ապահովման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ձևաչափը</w:t>
      </w:r>
      <w:proofErr w:type="spellEnd"/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>ծրագրի նվազագույն տեխնիկական պահանջները</w:t>
      </w:r>
      <w:r w:rsidRPr="008805E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</w:p>
    <w:p w:rsidR="004B2F70" w:rsidRPr="008805E2" w:rsidRDefault="004B2F70" w:rsidP="008805E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rFonts w:ascii="GHEA Grapalat" w:hAnsi="GHEA Grapalat" w:cs="MS Mincho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 xml:space="preserve">պարզաբանումների և փոփոխությունների հարցման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ձևաչափը</w:t>
      </w:r>
      <w:proofErr w:type="spellEnd"/>
    </w:p>
    <w:p w:rsidR="004B2F70" w:rsidRPr="008805E2" w:rsidRDefault="004B2F70" w:rsidP="008805E2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 w:cs="MS Mincho"/>
          <w:sz w:val="22"/>
          <w:szCs w:val="22"/>
          <w:lang w:val="hy-AM"/>
        </w:rPr>
      </w:pPr>
      <w:r w:rsidRPr="008805E2">
        <w:rPr>
          <w:rFonts w:ascii="GHEA Grapalat" w:hAnsi="GHEA Grapalat" w:cs="Sylfaen"/>
          <w:sz w:val="22"/>
          <w:szCs w:val="22"/>
          <w:lang w:val="hy-AM"/>
        </w:rPr>
        <w:t>սահմանել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,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որ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Հայաստանում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արդյունաբերական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մասշտաբի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«</w:t>
      </w:r>
      <w:r w:rsidRPr="008805E2">
        <w:rPr>
          <w:rFonts w:ascii="GHEA Grapalat" w:hAnsi="GHEA Grapalat" w:cs="Sylfaen"/>
          <w:sz w:val="22"/>
          <w:szCs w:val="22"/>
          <w:lang w:val="hy-AM"/>
        </w:rPr>
        <w:t>Այգ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–1»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արևային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sz w:val="22"/>
          <w:szCs w:val="22"/>
          <w:lang w:val="hy-AM"/>
        </w:rPr>
        <w:t>ֆոտովոլտային</w:t>
      </w:r>
      <w:proofErr w:type="spellEnd"/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»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շրջանակում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կազմակերպվելիք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մրցույթի արդյունքները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հաստատվում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են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8805E2">
        <w:rPr>
          <w:rFonts w:ascii="GHEA Grapalat" w:hAnsi="GHEA Grapalat" w:cs="MS Mincho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sz w:val="22"/>
          <w:szCs w:val="22"/>
          <w:lang w:val="hy-AM"/>
        </w:rPr>
        <w:t>կողմից։</w:t>
      </w:r>
    </w:p>
    <w:p w:rsidR="004B2F70" w:rsidRPr="008805E2" w:rsidRDefault="004B2F70" w:rsidP="008805E2">
      <w:pPr>
        <w:pStyle w:val="ListParagraph"/>
        <w:numPr>
          <w:ilvl w:val="0"/>
          <w:numId w:val="2"/>
        </w:numPr>
        <w:ind w:left="0" w:firstLine="720"/>
        <w:textAlignment w:val="baseline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Ակնկալվող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արդյունքներն</w:t>
      </w:r>
      <w:r w:rsidRPr="008805E2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են՝</w:t>
      </w:r>
    </w:p>
    <w:p w:rsidR="008B30E1" w:rsidRPr="008805E2" w:rsidRDefault="004B2F70" w:rsidP="008805E2">
      <w:pPr>
        <w:ind w:firstLine="720"/>
        <w:jc w:val="both"/>
        <w:textAlignment w:val="baseline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Ծրագրի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շրջանակում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թափանցիկ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բաց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պատշաճ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կազմակերպում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անցկացում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հաղթողի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ընտրություն</w:t>
      </w:r>
      <w:r w:rsidRPr="008805E2">
        <w:rPr>
          <w:rFonts w:ascii="GHEA Grapalat" w:hAnsi="GHEA Grapalat" w:cs="MS Mincho"/>
          <w:color w:val="000000" w:themeColor="text1"/>
          <w:sz w:val="22"/>
          <w:szCs w:val="22"/>
          <w:lang w:val="hy-AM"/>
        </w:rPr>
        <w:t xml:space="preserve">, ինչպես և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Հայաստանի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Հանրապետությունում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էլեկտրաէներգիայի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ռեսուրսների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բազմազանեցում</w:t>
      </w:r>
      <w:proofErr w:type="spellEnd"/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էներգետիկ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անվտանգության</w:t>
      </w:r>
      <w:r w:rsidRPr="008805E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05E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ամրապնդում։</w:t>
      </w:r>
    </w:p>
    <w:sectPr w:rsidR="008B30E1" w:rsidRPr="008805E2" w:rsidSect="008805E2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435"/>
    <w:multiLevelType w:val="hybridMultilevel"/>
    <w:tmpl w:val="1CD8E824"/>
    <w:lvl w:ilvl="0" w:tplc="0596BB1E">
      <w:start w:val="15"/>
      <w:numFmt w:val="bullet"/>
      <w:lvlText w:val="—"/>
      <w:lvlJc w:val="left"/>
      <w:pPr>
        <w:ind w:left="795" w:hanging="42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D9444CB"/>
    <w:multiLevelType w:val="multilevel"/>
    <w:tmpl w:val="D0AE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A1287"/>
    <w:multiLevelType w:val="hybridMultilevel"/>
    <w:tmpl w:val="EF30A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E"/>
    <w:rsid w:val="001849C9"/>
    <w:rsid w:val="003C2FBF"/>
    <w:rsid w:val="004B2F70"/>
    <w:rsid w:val="008805E2"/>
    <w:rsid w:val="008B30E1"/>
    <w:rsid w:val="00A606C1"/>
    <w:rsid w:val="00E07605"/>
    <w:rsid w:val="00F047EE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D186-95E4-48B2-A35E-021B972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List Paragraph1,Numbered Indented Text,List Paragraph Char Char Char,List Paragraph Char Char,Bullet 1,lp1,List Paragraph11,Titulo 2,Report Para,Number Bullets,Resume Title,heading 4,Citation List,WinDForce-Letter,Heading 2_sj,Ha"/>
    <w:basedOn w:val="Normal"/>
    <w:link w:val="ListParagraphChar"/>
    <w:uiPriority w:val="99"/>
    <w:qFormat/>
    <w:rsid w:val="004B2F70"/>
    <w:pPr>
      <w:ind w:left="720"/>
      <w:contextualSpacing/>
    </w:pPr>
  </w:style>
  <w:style w:type="paragraph" w:customStyle="1" w:styleId="dec-name">
    <w:name w:val="dec-name"/>
    <w:basedOn w:val="Normal"/>
    <w:rsid w:val="004B2F70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1 Char,List Paragraph1 Char,Numbered Indented Text Char,List Paragraph Char Char Char Char,List Paragraph Char Char Char1,Bullet 1 Char,lp1 Char,List Paragraph11 Char,Titulo 2 Char,Report Para Char,Number Bullets Char,Ha Char"/>
    <w:link w:val="ListParagraph"/>
    <w:uiPriority w:val="99"/>
    <w:qFormat/>
    <w:locked/>
    <w:rsid w:val="004B2F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3330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>https://mul2.gov.am/tasks/360078/oneclick/6Himnavorum.docx?token=9f4fb8adf51f9655bfca85d867bc7657</cp:keywords>
  <dc:description/>
  <cp:lastModifiedBy>Astghik Melkonyan</cp:lastModifiedBy>
  <cp:revision>5</cp:revision>
  <dcterms:created xsi:type="dcterms:W3CDTF">2020-11-27T13:36:00Z</dcterms:created>
  <dcterms:modified xsi:type="dcterms:W3CDTF">2020-11-27T14:39:00Z</dcterms:modified>
</cp:coreProperties>
</file>