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4" w:rsidRPr="0062383A" w:rsidRDefault="00C15784" w:rsidP="00C15784">
      <w:pPr>
        <w:widowControl w:val="0"/>
        <w:tabs>
          <w:tab w:val="left" w:pos="181"/>
          <w:tab w:val="left" w:pos="340"/>
        </w:tabs>
        <w:spacing w:line="276" w:lineRule="auto"/>
        <w:jc w:val="center"/>
        <w:textAlignment w:val="baseline"/>
        <w:rPr>
          <w:rFonts w:ascii="GHEA Grapalat" w:hAnsi="GHEA Grapalat" w:cs="Sylfaen"/>
          <w:b/>
          <w:sz w:val="24"/>
          <w:lang w:val="af-ZA"/>
        </w:rPr>
      </w:pPr>
      <w:r w:rsidRPr="0062383A">
        <w:rPr>
          <w:rFonts w:ascii="GHEA Grapalat" w:hAnsi="GHEA Grapalat" w:cs="Sylfaen"/>
          <w:b/>
          <w:sz w:val="24"/>
          <w:lang w:val="af-ZA"/>
        </w:rPr>
        <w:t>ԱՄՓՈՓԱԹԵՐԹ</w:t>
      </w:r>
    </w:p>
    <w:p w:rsidR="0062383A" w:rsidRDefault="00C15784" w:rsidP="00C15784">
      <w:pPr>
        <w:widowControl w:val="0"/>
        <w:tabs>
          <w:tab w:val="left" w:pos="181"/>
          <w:tab w:val="left" w:pos="340"/>
        </w:tabs>
        <w:spacing w:line="276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  <w:r w:rsidRPr="0062383A">
        <w:rPr>
          <w:rFonts w:ascii="GHEA Grapalat" w:hAnsi="GHEA Grapalat"/>
          <w:b/>
          <w:sz w:val="24"/>
          <w:lang w:val="hy-AM"/>
        </w:rPr>
        <w:t>«</w:t>
      </w:r>
      <w:r w:rsidR="0062383A" w:rsidRPr="0062383A">
        <w:rPr>
          <w:rFonts w:ascii="GHEA Grapalat" w:hAnsi="GHEA Grapalat"/>
          <w:b/>
          <w:sz w:val="24"/>
          <w:lang w:val="hy-AM"/>
        </w:rPr>
        <w:t xml:space="preserve">«ԳՈՎԱԶԴԻ ՄԱՍԻՆ» ՕՐԵՆՔՈՒՄ ՓՈՓՈԽՈՒԹՅՈՒՆՆԵՐ ԿԱՏԱՐԵԼՈՒ ՄԱՍԻՆ» ՕՐԵՆՔԻ </w:t>
      </w:r>
    </w:p>
    <w:p w:rsidR="00C15784" w:rsidRPr="0062383A" w:rsidRDefault="00C15784" w:rsidP="00C15784">
      <w:pPr>
        <w:widowControl w:val="0"/>
        <w:tabs>
          <w:tab w:val="left" w:pos="181"/>
          <w:tab w:val="left" w:pos="340"/>
        </w:tabs>
        <w:spacing w:line="276" w:lineRule="auto"/>
        <w:jc w:val="center"/>
        <w:textAlignment w:val="baseline"/>
        <w:rPr>
          <w:rFonts w:ascii="GHEA Grapalat" w:hAnsi="GHEA Grapalat"/>
          <w:b/>
          <w:sz w:val="24"/>
          <w:lang w:val="af-ZA"/>
        </w:rPr>
      </w:pPr>
      <w:r w:rsidRPr="0062383A">
        <w:rPr>
          <w:rFonts w:ascii="GHEA Grapalat" w:hAnsi="GHEA Grapalat"/>
          <w:b/>
          <w:sz w:val="24"/>
          <w:lang w:val="hy-AM"/>
        </w:rPr>
        <w:t>ՆԱԽԱԳԾԻ ԱՌՆՉՈՒԹՅԱՄԲ</w:t>
      </w:r>
    </w:p>
    <w:p w:rsidR="00C15784" w:rsidRPr="0062383A" w:rsidRDefault="00C15784" w:rsidP="00C15784">
      <w:pPr>
        <w:pStyle w:val="Title"/>
        <w:spacing w:line="276" w:lineRule="auto"/>
        <w:rPr>
          <w:rFonts w:eastAsia="Calibri" w:cs="Sylfaen"/>
          <w:b/>
          <w:bCs/>
          <w:iCs/>
        </w:rPr>
      </w:pPr>
      <w:r w:rsidRPr="0062383A">
        <w:rPr>
          <w:rFonts w:cs="Times New Roman"/>
          <w:b/>
          <w:bCs/>
        </w:rPr>
        <w:t>ՍՏԱՑՎԱԾ ԱՌԱՋԱՐԿՈՒԹՅՈՒՆՆԵՐԻ ԵՎ ԴԻՏՈՂՈՒԹՅՈՒՆՆԵՐԻ</w:t>
      </w:r>
      <w:r w:rsidRPr="0062383A">
        <w:rPr>
          <w:rFonts w:cs="Sylfaen"/>
          <w:b/>
          <w:lang w:val="af-ZA"/>
        </w:rPr>
        <w:t xml:space="preserve"> ՎԵՐԱԲԵՐՅԱԼ</w:t>
      </w:r>
    </w:p>
    <w:tbl>
      <w:tblPr>
        <w:tblpPr w:leftFromText="180" w:rightFromText="180" w:vertAnchor="text" w:horzAnchor="margin" w:tblpX="-380" w:tblpY="235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210"/>
        <w:gridCol w:w="5580"/>
        <w:gridCol w:w="360"/>
      </w:tblGrid>
      <w:tr w:rsidR="00EC736D" w:rsidRPr="004D52FF" w:rsidTr="00DA098A">
        <w:trPr>
          <w:gridAfter w:val="1"/>
          <w:wAfter w:w="360" w:type="dxa"/>
          <w:trHeight w:val="14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D" w:rsidRPr="0071101E" w:rsidRDefault="00EC736D" w:rsidP="00DA098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71101E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հեղինակը¸ գրության ամսաթիվը և համարը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D" w:rsidRPr="0071101E" w:rsidRDefault="00EC736D" w:rsidP="00DA098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71101E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D" w:rsidRPr="004D52FF" w:rsidRDefault="00EC736D" w:rsidP="00DA098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 xml:space="preserve">Եզրակացություն 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և </w:t>
            </w:r>
            <w:r w:rsidRPr="004D52FF">
              <w:rPr>
                <w:rFonts w:ascii="GHEA Grapalat" w:hAnsi="GHEA Grapalat" w:cs="Sylfaen"/>
                <w:sz w:val="24"/>
                <w:lang w:val="af-ZA"/>
              </w:rPr>
              <w:t>Կատարված փոփոխությունները</w:t>
            </w:r>
          </w:p>
        </w:tc>
      </w:tr>
      <w:tr w:rsidR="00EC736D" w:rsidRPr="00D95F39" w:rsidTr="00DA098A">
        <w:trPr>
          <w:gridAfter w:val="1"/>
          <w:wAfter w:w="360" w:type="dxa"/>
          <w:trHeight w:val="13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71101E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71101E">
              <w:rPr>
                <w:rFonts w:ascii="GHEA Grapalat" w:hAnsi="GHEA Grapalat"/>
                <w:color w:val="000000"/>
                <w:sz w:val="24"/>
              </w:rPr>
              <w:t xml:space="preserve">ՀՀ </w:t>
            </w:r>
            <w:proofErr w:type="spellStart"/>
            <w:r w:rsidRPr="0071101E">
              <w:rPr>
                <w:rFonts w:ascii="GHEA Grapalat" w:hAnsi="GHEA Grapalat"/>
                <w:color w:val="000000"/>
                <w:sz w:val="24"/>
              </w:rPr>
              <w:t>պետական</w:t>
            </w:r>
            <w:proofErr w:type="spellEnd"/>
            <w:r w:rsidRPr="0071101E">
              <w:rPr>
                <w:rFonts w:ascii="GHEA Grapalat" w:hAnsi="GHEA Grapalat"/>
                <w:color w:val="000000"/>
                <w:sz w:val="24"/>
              </w:rPr>
              <w:t xml:space="preserve"> </w:t>
            </w:r>
            <w:proofErr w:type="spellStart"/>
            <w:r w:rsidRPr="0071101E">
              <w:rPr>
                <w:rFonts w:ascii="GHEA Grapalat" w:hAnsi="GHEA Grapalat"/>
                <w:color w:val="000000"/>
                <w:sz w:val="24"/>
              </w:rPr>
              <w:t>եկամուտների</w:t>
            </w:r>
            <w:proofErr w:type="spellEnd"/>
            <w:r w:rsidRPr="0071101E">
              <w:rPr>
                <w:rFonts w:ascii="GHEA Grapalat" w:hAnsi="GHEA Grapalat"/>
                <w:color w:val="000000"/>
                <w:sz w:val="24"/>
              </w:rPr>
              <w:t xml:space="preserve"> </w:t>
            </w:r>
            <w:proofErr w:type="spellStart"/>
            <w:r w:rsidRPr="0071101E">
              <w:rPr>
                <w:rFonts w:ascii="GHEA Grapalat" w:hAnsi="GHEA Grapalat"/>
                <w:color w:val="000000"/>
                <w:sz w:val="24"/>
              </w:rPr>
              <w:t>կոմիտե</w:t>
            </w:r>
            <w:proofErr w:type="spellEnd"/>
          </w:p>
          <w:p w:rsidR="00EC736D" w:rsidRPr="0071101E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  <w:p w:rsidR="00EC736D" w:rsidRPr="0071101E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71101E">
              <w:rPr>
                <w:rFonts w:ascii="GHEA Grapalat" w:hAnsi="GHEA Grapalat"/>
                <w:color w:val="000000"/>
                <w:sz w:val="24"/>
              </w:rPr>
              <w:t>(10.04.2020թ.</w:t>
            </w:r>
          </w:p>
          <w:p w:rsidR="00EC736D" w:rsidRPr="0071101E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ru-RU"/>
              </w:rPr>
            </w:pPr>
            <w:proofErr w:type="spellStart"/>
            <w:r w:rsidRPr="0071101E">
              <w:rPr>
                <w:rFonts w:ascii="GHEA Grapalat" w:hAnsi="GHEA Grapalat"/>
                <w:color w:val="000000"/>
                <w:sz w:val="24"/>
              </w:rPr>
              <w:t>թիվ</w:t>
            </w:r>
            <w:proofErr w:type="spellEnd"/>
            <w:r w:rsidRPr="0071101E">
              <w:rPr>
                <w:rFonts w:ascii="GHEA Grapalat" w:hAnsi="GHEA Grapalat"/>
                <w:color w:val="000000"/>
                <w:sz w:val="24"/>
              </w:rPr>
              <w:t xml:space="preserve">  6-3/19737-2020</w:t>
            </w:r>
            <w:r w:rsidRPr="0071101E">
              <w:rPr>
                <w:rFonts w:ascii="GHEA Grapalat" w:hAnsi="GHEA Grapalat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71101E" w:rsidRDefault="00EC736D" w:rsidP="00DA098A">
            <w:pPr>
              <w:pStyle w:val="BodyText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GHEA Grapalat" w:eastAsia="SimSun" w:hAnsi="GHEA Grapalat"/>
                <w:szCs w:val="24"/>
                <w:lang w:val="hy-AM"/>
              </w:rPr>
            </w:pPr>
            <w:r w:rsidRPr="0071101E">
              <w:rPr>
                <w:rFonts w:ascii="GHEA Grapalat" w:eastAsia="SimSun" w:hAnsi="GHEA Grapalat"/>
                <w:szCs w:val="24"/>
                <w:lang w:val="hy-AM"/>
              </w:rPr>
              <w:t>Նախագծում ավելացնել նոր հոդված հետևալ բովանդակությամբ.</w:t>
            </w:r>
          </w:p>
          <w:p w:rsidR="00EC736D" w:rsidRPr="0071101E" w:rsidRDefault="00EC736D" w:rsidP="00DA098A">
            <w:pPr>
              <w:pStyle w:val="BodyText"/>
              <w:tabs>
                <w:tab w:val="left" w:pos="993"/>
              </w:tabs>
              <w:ind w:firstLine="709"/>
              <w:rPr>
                <w:rFonts w:ascii="GHEA Grapalat" w:eastAsia="SimSun" w:hAnsi="GHEA Grapalat"/>
                <w:szCs w:val="24"/>
                <w:lang w:val="hy-AM"/>
              </w:rPr>
            </w:pPr>
            <w:r w:rsidRPr="0071101E">
              <w:rPr>
                <w:rFonts w:ascii="GHEA Grapalat" w:eastAsia="SimSun" w:hAnsi="GHEA Grapalat"/>
                <w:szCs w:val="24"/>
                <w:lang w:val="hy-AM"/>
              </w:rPr>
              <w:t>«</w:t>
            </w:r>
            <w:r w:rsidRPr="0071101E">
              <w:rPr>
                <w:rFonts w:ascii="GHEA Grapalat" w:eastAsia="SimSun" w:hAnsi="GHEA Grapalat"/>
                <w:b/>
                <w:szCs w:val="24"/>
                <w:lang w:val="hy-AM"/>
              </w:rPr>
              <w:t xml:space="preserve">Հոդված 4. </w:t>
            </w:r>
            <w:r w:rsidRPr="0071101E">
              <w:rPr>
                <w:rFonts w:ascii="GHEA Grapalat" w:eastAsia="SimSun" w:hAnsi="GHEA Grapalat"/>
                <w:szCs w:val="24"/>
                <w:lang w:val="hy-AM"/>
              </w:rPr>
              <w:t>Օրենքի 15-րդ հոդվածի 15-րդ կետում «Արգելվում է շահումով խաղի (բացառությամբ ինտերնետ շահումով խաղի) կամ խաղատան կամ խաղասրահի կամ դրանց կազմակերպիչների ցանկացած տեսակի գովազդը, այդ թվում՝ ռադիոյով, հեռուստատեսությամբ կամ համացանցով,</w:t>
            </w:r>
            <w:r w:rsidRPr="0071101E">
              <w:rPr>
                <w:szCs w:val="24"/>
                <w:lang w:val="hy-AM"/>
              </w:rPr>
              <w:t xml:space="preserve"> </w:t>
            </w:r>
            <w:r w:rsidRPr="0071101E">
              <w:rPr>
                <w:rFonts w:ascii="GHEA Grapalat" w:eastAsia="SimSun" w:hAnsi="GHEA Grapalat"/>
                <w:szCs w:val="24"/>
                <w:lang w:val="hy-AM"/>
              </w:rPr>
              <w:t xml:space="preserve">բացառությամբ իր պաշտոնական կայքի կամ...» նախադասությունը շարադրել հետևյալ խմբագրությամբ. </w:t>
            </w:r>
          </w:p>
          <w:p w:rsidR="00EC736D" w:rsidRPr="0071101E" w:rsidRDefault="00EC736D" w:rsidP="00DA098A">
            <w:pPr>
              <w:pStyle w:val="BodyText"/>
              <w:tabs>
                <w:tab w:val="left" w:pos="993"/>
              </w:tabs>
              <w:ind w:firstLine="709"/>
              <w:rPr>
                <w:rFonts w:ascii="GHEA Grapalat" w:eastAsia="SimSun" w:hAnsi="GHEA Grapalat"/>
                <w:szCs w:val="24"/>
                <w:lang w:val="hy-AM"/>
              </w:rPr>
            </w:pPr>
            <w:r w:rsidRPr="0071101E">
              <w:rPr>
                <w:rFonts w:ascii="GHEA Grapalat" w:eastAsia="SimSun" w:hAnsi="GHEA Grapalat"/>
                <w:szCs w:val="24"/>
                <w:lang w:val="hy-AM"/>
              </w:rPr>
              <w:t>«Արգելվում է շահումով խաղի, ինտերնետ շահումով խաղի կամ խաղատան կամ խաղասրահի կամ դրանց կազմակերպիչների ցանկացած տեսակի գովազդը, այդ թվում՝ ռադիոյով կամ հեռուստատեսությամբ,</w:t>
            </w:r>
            <w:r w:rsidRPr="0071101E">
              <w:rPr>
                <w:szCs w:val="24"/>
                <w:lang w:val="hy-AM"/>
              </w:rPr>
              <w:t xml:space="preserve"> </w:t>
            </w:r>
            <w:r w:rsidRPr="0071101E">
              <w:rPr>
                <w:rFonts w:ascii="GHEA Grapalat" w:eastAsia="SimSun" w:hAnsi="GHEA Grapalat"/>
                <w:szCs w:val="24"/>
                <w:lang w:val="hy-AM"/>
              </w:rPr>
              <w:t>բացառությամբ իր պաշտոնական կայքի կամ...»»:</w:t>
            </w:r>
          </w:p>
          <w:p w:rsidR="00EC736D" w:rsidRPr="0071101E" w:rsidRDefault="00EC736D" w:rsidP="00DA098A">
            <w:pPr>
              <w:pStyle w:val="BodyText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GHEA Grapalat" w:eastAsia="SimSun" w:hAnsi="GHEA Grapalat"/>
                <w:szCs w:val="24"/>
                <w:lang w:val="hy-AM"/>
              </w:rPr>
            </w:pPr>
            <w:r w:rsidRPr="0071101E">
              <w:rPr>
                <w:rFonts w:ascii="GHEA Grapalat" w:eastAsia="SimSun" w:hAnsi="GHEA Grapalat"/>
                <w:szCs w:val="24"/>
                <w:lang w:val="hy-AM"/>
              </w:rPr>
              <w:t>Նախագծում ավելացնել նոր հոդված հետևալ բովանդակությամբ.</w:t>
            </w:r>
          </w:p>
          <w:p w:rsidR="00EC736D" w:rsidRPr="0071101E" w:rsidRDefault="00EC736D" w:rsidP="00DA098A">
            <w:pPr>
              <w:pStyle w:val="BodyText"/>
              <w:tabs>
                <w:tab w:val="left" w:pos="993"/>
              </w:tabs>
              <w:ind w:firstLine="709"/>
              <w:rPr>
                <w:rFonts w:ascii="GHEA Grapalat" w:eastAsia="SimSun" w:hAnsi="GHEA Grapalat"/>
                <w:szCs w:val="24"/>
                <w:lang w:val="hy-AM"/>
              </w:rPr>
            </w:pPr>
            <w:r w:rsidRPr="0071101E">
              <w:rPr>
                <w:rFonts w:ascii="GHEA Grapalat" w:eastAsia="SimSun" w:hAnsi="GHEA Grapalat"/>
                <w:szCs w:val="24"/>
                <w:lang w:val="hy-AM"/>
              </w:rPr>
              <w:t>«</w:t>
            </w:r>
            <w:r w:rsidRPr="0071101E">
              <w:rPr>
                <w:rFonts w:ascii="GHEA Grapalat" w:eastAsia="SimSun" w:hAnsi="GHEA Grapalat"/>
                <w:b/>
                <w:szCs w:val="24"/>
                <w:lang w:val="hy-AM"/>
              </w:rPr>
              <w:t xml:space="preserve">Հոդված 5. </w:t>
            </w:r>
            <w:r w:rsidRPr="0071101E">
              <w:rPr>
                <w:rFonts w:ascii="GHEA Grapalat" w:eastAsia="SimSun" w:hAnsi="GHEA Grapalat"/>
                <w:szCs w:val="24"/>
                <w:lang w:val="hy-AM"/>
              </w:rPr>
              <w:t>Օրենքի 2-րդ հոդվածի վերջին պարբերությունը լրացնել հետևյալ բովանդակությամբ նոր նախադասությամբ.</w:t>
            </w:r>
          </w:p>
          <w:p w:rsidR="00EC736D" w:rsidRPr="0071101E" w:rsidRDefault="00EC736D" w:rsidP="00DA098A">
            <w:pPr>
              <w:pStyle w:val="BodyText"/>
              <w:tabs>
                <w:tab w:val="left" w:pos="993"/>
              </w:tabs>
              <w:ind w:firstLine="709"/>
              <w:rPr>
                <w:rFonts w:ascii="GHEA Grapalat" w:eastAsia="SimSun" w:hAnsi="GHEA Grapalat"/>
                <w:szCs w:val="24"/>
                <w:lang w:val="hy-AM"/>
              </w:rPr>
            </w:pPr>
            <w:r w:rsidRPr="0071101E">
              <w:rPr>
                <w:rFonts w:ascii="GHEA Grapalat" w:eastAsia="SimSun" w:hAnsi="GHEA Grapalat"/>
                <w:szCs w:val="24"/>
                <w:lang w:val="hy-AM"/>
              </w:rPr>
              <w:lastRenderedPageBreak/>
              <w:t>«Սույն օրենքի առումով վիճակախաղերի գովազդում օգտագործվող լոգոն չպետք է պարունակի կազմակերպչի կայքի հասցե:»»</w:t>
            </w:r>
          </w:p>
          <w:p w:rsidR="00EC736D" w:rsidRPr="0071101E" w:rsidRDefault="00EC736D" w:rsidP="00DA098A">
            <w:pPr>
              <w:pStyle w:val="BodyText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GHEA Grapalat" w:eastAsia="SimSun" w:hAnsi="GHEA Grapalat"/>
                <w:szCs w:val="24"/>
                <w:lang w:val="hy-AM"/>
              </w:rPr>
            </w:pPr>
            <w:r w:rsidRPr="0071101E">
              <w:rPr>
                <w:rFonts w:ascii="GHEA Grapalat" w:eastAsia="SimSun" w:hAnsi="GHEA Grapalat"/>
                <w:szCs w:val="24"/>
                <w:lang w:val="hy-AM"/>
              </w:rPr>
              <w:t>Նախագծում ավելացնել նոր հոդված հետևալ բովանդակությամբ.</w:t>
            </w:r>
          </w:p>
          <w:p w:rsidR="00EC736D" w:rsidRPr="0071101E" w:rsidRDefault="00EC736D" w:rsidP="00DA098A">
            <w:pPr>
              <w:pStyle w:val="BodyText"/>
              <w:tabs>
                <w:tab w:val="left" w:pos="993"/>
              </w:tabs>
              <w:ind w:firstLine="709"/>
              <w:rPr>
                <w:rFonts w:ascii="GHEA Grapalat" w:eastAsia="SimSun" w:hAnsi="GHEA Grapalat"/>
                <w:szCs w:val="24"/>
                <w:lang w:val="hy-AM"/>
              </w:rPr>
            </w:pPr>
            <w:r w:rsidRPr="0071101E">
              <w:rPr>
                <w:rFonts w:ascii="GHEA Grapalat" w:eastAsia="SimSun" w:hAnsi="GHEA Grapalat"/>
                <w:szCs w:val="24"/>
                <w:lang w:val="hy-AM"/>
              </w:rPr>
              <w:t>«</w:t>
            </w:r>
            <w:r w:rsidRPr="0071101E">
              <w:rPr>
                <w:rFonts w:ascii="GHEA Grapalat" w:eastAsia="SimSun" w:hAnsi="GHEA Grapalat"/>
                <w:b/>
                <w:szCs w:val="24"/>
                <w:lang w:val="hy-AM"/>
              </w:rPr>
              <w:t xml:space="preserve">Հոդված 5. Շահումով խաղերի (այդ թվում` ինտերնետ շահումով խաղերի) գովազդ՝ </w:t>
            </w:r>
            <w:r w:rsidRPr="0071101E">
              <w:rPr>
                <w:rFonts w:ascii="GHEA Grapalat" w:eastAsia="SimSun" w:hAnsi="GHEA Grapalat"/>
                <w:szCs w:val="24"/>
                <w:lang w:val="hy-AM"/>
              </w:rPr>
              <w:t>շահումով խաղերի  կազմակերպիչների կամ նրանց հովանավորների կամ շահումով խաղերի կամ շահումով խաղերի անվանումների կամ շահումով խաղերի ֆիրմային անվանումների (լոգոների) գովազդումը:</w:t>
            </w:r>
            <w:r w:rsidRPr="0071101E">
              <w:rPr>
                <w:rFonts w:ascii="GHEA Grapalat" w:eastAsia="SimSun" w:hAnsi="GHEA Grapalat"/>
                <w:b/>
                <w:szCs w:val="24"/>
                <w:lang w:val="hy-AM"/>
              </w:rPr>
              <w:t xml:space="preserve"> </w:t>
            </w:r>
            <w:r w:rsidRPr="0071101E">
              <w:rPr>
                <w:rFonts w:ascii="GHEA Grapalat" w:eastAsia="SimSun" w:hAnsi="GHEA Grapalat"/>
                <w:szCs w:val="24"/>
                <w:lang w:val="hy-AM"/>
              </w:rPr>
              <w:t>Սույն օրենքի առումով շահումով խաղերի գովազդում օգտագործվող լոգոն չպետք է պարունակի կազմակերպչի կայքի հասցեն»:</w:t>
            </w:r>
          </w:p>
          <w:p w:rsidR="00EC736D" w:rsidRPr="0071101E" w:rsidRDefault="00EC736D" w:rsidP="00DA098A">
            <w:pPr>
              <w:ind w:left="-89" w:firstLine="567"/>
              <w:rPr>
                <w:rFonts w:ascii="GHEA Grapalat" w:hAnsi="GHEA Grapalat"/>
                <w:sz w:val="24"/>
                <w:lang w:val="hy-AM"/>
              </w:rPr>
            </w:pPr>
          </w:p>
          <w:p w:rsidR="00EC736D" w:rsidRPr="0071101E" w:rsidRDefault="00EC736D" w:rsidP="00DA098A">
            <w:pPr>
              <w:pStyle w:val="Title"/>
              <w:spacing w:line="240" w:lineRule="auto"/>
              <w:ind w:left="-89" w:right="-82" w:firstLine="567"/>
              <w:jc w:val="left"/>
              <w:rPr>
                <w:rFonts w:cs="Sylfaen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Default="00EC736D" w:rsidP="00DA098A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FA4714">
              <w:rPr>
                <w:rFonts w:ascii="GHEA Grapalat" w:hAnsi="GHEA Grapalat" w:cs="Sylfaen"/>
                <w:sz w:val="24"/>
                <w:lang w:val="hy-AM"/>
              </w:rPr>
              <w:lastRenderedPageBreak/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Ընդունվել է ի գիտուոթյուն:</w:t>
            </w:r>
          </w:p>
          <w:p w:rsidR="00EC736D" w:rsidRDefault="00EC736D" w:rsidP="00DA098A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FA4714">
              <w:rPr>
                <w:rFonts w:ascii="GHEA Grapalat" w:hAnsi="GHEA Grapalat" w:cs="Sylfaen"/>
                <w:sz w:val="24"/>
                <w:lang w:val="hy-AM"/>
              </w:rPr>
              <w:t>ՀՀ վարչապետի հանձնարկանով հանձնարարվել է ՀՀ ֆինանսների նախարարության</w:t>
            </w:r>
            <w:r>
              <w:rPr>
                <w:rFonts w:ascii="GHEA Grapalat" w:hAnsi="GHEA Grapalat" w:cs="Sylfaen"/>
                <w:sz w:val="24"/>
                <w:lang w:val="hy-AM"/>
              </w:rPr>
              <w:t>ը</w:t>
            </w:r>
            <w:r w:rsidRPr="00FA4714">
              <w:rPr>
                <w:rFonts w:ascii="GHEA Grapalat" w:hAnsi="GHEA Grapalat" w:cs="Sylfaen"/>
                <w:sz w:val="24"/>
                <w:lang w:val="hy-AM"/>
              </w:rPr>
              <w:t xml:space="preserve"> «Գովազդի մասին» ՀՀ օրենքում համապատասխան փոփոխություններ նախաձեռնել՝ օրենսդրական կարգավորումների (</w:t>
            </w:r>
            <w:r w:rsidRPr="00FA4714">
              <w:rPr>
                <w:rFonts w:ascii="GHEA Grapalat" w:hAnsi="GHEA Grapalat"/>
                <w:sz w:val="24"/>
                <w:lang w:val="hy-AM"/>
              </w:rPr>
              <w:t>Օրենքի 26-րդ հոդվածի 2.2-րդ մասով  նշված ձևա</w:t>
            </w:r>
            <w:r w:rsidRPr="00FA4714">
              <w:rPr>
                <w:rFonts w:ascii="GHEA Grapalat" w:hAnsi="GHEA Grapalat"/>
                <w:sz w:val="24"/>
                <w:lang w:val="hy-AM"/>
              </w:rPr>
              <w:softHyphen/>
              <w:t>կերպմամբ դրույթի կիրառումն իրավական որո</w:t>
            </w:r>
            <w:r w:rsidRPr="00FA4714">
              <w:rPr>
                <w:rFonts w:ascii="GHEA Grapalat" w:hAnsi="GHEA Grapalat"/>
                <w:sz w:val="24"/>
                <w:lang w:val="hy-AM"/>
              </w:rPr>
              <w:softHyphen/>
              <w:t>շակիության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վերաբերյալ</w:t>
            </w:r>
            <w:r w:rsidRPr="00FA4714">
              <w:rPr>
                <w:rFonts w:ascii="GHEA Grapalat" w:hAnsi="GHEA Grapalat" w:cs="Sylfaen"/>
                <w:sz w:val="24"/>
                <w:lang w:val="hy-AM"/>
              </w:rPr>
              <w:t xml:space="preserve">) գործնական կիրառությունն ապահովելու նպատակով։  </w:t>
            </w:r>
          </w:p>
          <w:p w:rsidR="00EC736D" w:rsidRPr="00FA4714" w:rsidRDefault="00EC736D" w:rsidP="00DA098A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Ներկայացված առաջարկությունները նախատեսում են նոր սահմանափակումներ և նոր կարգավորումներ, որոնք նախատեսված չեն վերը նշված հանձնարարկանով և կքննարկվեն հետագայում նախատեսվող օրենսդրական նախաձեռնությունների շրջանակներում:</w:t>
            </w:r>
          </w:p>
          <w:p w:rsidR="00EC736D" w:rsidRPr="00FA4714" w:rsidRDefault="00EC736D" w:rsidP="00DA098A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</w:p>
        </w:tc>
      </w:tr>
      <w:tr w:rsidR="00EC736D" w:rsidRPr="00D95F39" w:rsidTr="00DA098A">
        <w:trPr>
          <w:gridAfter w:val="1"/>
          <w:wAfter w:w="360" w:type="dxa"/>
          <w:trHeight w:val="13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71101E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837FB9">
              <w:rPr>
                <w:rFonts w:ascii="GHEA Grapalat" w:hAnsi="GHEA Grapalat"/>
                <w:sz w:val="24"/>
                <w:lang w:val="hy-AM"/>
              </w:rPr>
              <w:br/>
            </w:r>
            <w:r w:rsidRPr="0071101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Է</w:t>
            </w:r>
            <w:proofErr w:type="spellStart"/>
            <w:r w:rsidRPr="0071101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կոնոմիկայի</w:t>
            </w:r>
            <w:proofErr w:type="spellEnd"/>
            <w:r w:rsidRPr="0071101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1101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նախարարություն</w:t>
            </w:r>
            <w:proofErr w:type="spellEnd"/>
          </w:p>
          <w:p w:rsidR="00EC736D" w:rsidRPr="0071101E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71101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(15.04.2020</w:t>
            </w:r>
            <w:r w:rsidRPr="0071101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թ. թիվ </w:t>
            </w:r>
            <w:r w:rsidRPr="0071101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01/4480-2020)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71101E" w:rsidRDefault="00EC736D" w:rsidP="00DA098A">
            <w:pPr>
              <w:ind w:firstLine="567"/>
              <w:rPr>
                <w:rFonts w:ascii="GHEA Grapalat" w:hAnsi="GHEA Grapalat" w:cs="Tahoma"/>
                <w:spacing w:val="-6"/>
                <w:sz w:val="24"/>
                <w:lang w:val="hy-AM"/>
              </w:rPr>
            </w:pPr>
            <w:r w:rsidRPr="0071101E">
              <w:rPr>
                <w:rFonts w:ascii="GHEA Grapalat" w:hAnsi="GHEA Grapalat"/>
                <w:sz w:val="24"/>
                <w:lang w:val="hy-AM"/>
              </w:rPr>
              <w:t xml:space="preserve">«Գովազդի մասին» օրենքում փոփոխություններ կատարելու մասին» օրենքի </w:t>
            </w:r>
            <w:proofErr w:type="spellStart"/>
            <w:r w:rsidRPr="0071101E">
              <w:rPr>
                <w:rFonts w:ascii="GHEA Grapalat" w:hAnsi="GHEA Grapalat" w:cs="Tahoma"/>
                <w:spacing w:val="-6"/>
                <w:sz w:val="24"/>
                <w:lang w:val="fr-FR"/>
              </w:rPr>
              <w:t>նախագ</w:t>
            </w:r>
            <w:proofErr w:type="spellEnd"/>
            <w:r w:rsidRPr="0071101E">
              <w:rPr>
                <w:rFonts w:ascii="GHEA Grapalat" w:hAnsi="GHEA Grapalat" w:cs="Tahoma"/>
                <w:spacing w:val="-6"/>
                <w:sz w:val="24"/>
                <w:lang w:val="hy-AM"/>
              </w:rPr>
              <w:t>ի</w:t>
            </w:r>
            <w:r w:rsidRPr="0071101E">
              <w:rPr>
                <w:rFonts w:ascii="GHEA Grapalat" w:hAnsi="GHEA Grapalat" w:cs="Tahoma"/>
                <w:spacing w:val="-6"/>
                <w:sz w:val="24"/>
                <w:lang w:val="fr-FR"/>
              </w:rPr>
              <w:t>ծ</w:t>
            </w:r>
            <w:r w:rsidRPr="0071101E">
              <w:rPr>
                <w:rFonts w:ascii="GHEA Grapalat" w:hAnsi="GHEA Grapalat" w:cs="Tahoma"/>
                <w:spacing w:val="-6"/>
                <w:sz w:val="24"/>
                <w:lang w:val="hy-AM"/>
              </w:rPr>
              <w:t>ը (այսուհետ՝ Նախագիծ)՝ հայտնում ենք, որ ՀՀ էկոնոմիկայի նախարարությունը Նախագծի վերաբերյալ առարկություններ չունի:</w:t>
            </w:r>
          </w:p>
          <w:p w:rsidR="00EC736D" w:rsidRPr="0071101E" w:rsidRDefault="00EC736D" w:rsidP="00DA098A">
            <w:pPr>
              <w:ind w:firstLine="567"/>
              <w:rPr>
                <w:rFonts w:ascii="GHEA Grapalat" w:hAnsi="GHEA Grapalat" w:cs="GHEA Grapalat"/>
                <w:bCs w:val="0"/>
                <w:sz w:val="24"/>
                <w:lang w:val="hy-AM"/>
              </w:rPr>
            </w:pPr>
            <w:r w:rsidRPr="0071101E">
              <w:rPr>
                <w:rFonts w:ascii="GHEA Grapalat" w:hAnsi="GHEA Grapalat" w:cs="Tahoma"/>
                <w:spacing w:val="-6"/>
                <w:sz w:val="24"/>
                <w:lang w:val="hy-AM"/>
              </w:rPr>
              <w:t xml:space="preserve">Միաժամանակ, առաջարկում ենք Նախագծի 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 xml:space="preserve">հիմնավորման մեջ նշված՝ </w:t>
            </w:r>
            <w:r w:rsidRPr="0071101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համացանցով</w:t>
            </w:r>
            <w:r w:rsidRPr="0071101E">
              <w:rPr>
                <w:rFonts w:ascii="Arial Unicode" w:hAnsi="Arial Unicode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71101E">
              <w:rPr>
                <w:rFonts w:ascii="GHEA Grapalat" w:hAnsi="GHEA Grapalat" w:cs="Tahoma"/>
                <w:spacing w:val="-6"/>
                <w:sz w:val="24"/>
                <w:lang w:val="hy-AM"/>
              </w:rPr>
              <w:t>վիճակախաղերի գովազդի ժամերը (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>ժամը 21:00-ից մինչև 06:00-ն) համապատասխանեցնել</w:t>
            </w:r>
            <w:r w:rsidRPr="0071101E">
              <w:rPr>
                <w:rFonts w:ascii="GHEA Grapalat" w:hAnsi="GHEA Grapalat" w:cs="Tahoma"/>
                <w:spacing w:val="-6"/>
                <w:sz w:val="24"/>
                <w:lang w:val="hy-AM"/>
              </w:rPr>
              <w:t xml:space="preserve"> Նախագծի 1-ին հոդվածով սահմանված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 xml:space="preserve"> ժամերին </w:t>
            </w:r>
            <w:r w:rsidRPr="0071101E">
              <w:rPr>
                <w:rFonts w:ascii="GHEA Grapalat" w:hAnsi="GHEA Grapalat" w:cs="Tahoma"/>
                <w:spacing w:val="-6"/>
                <w:sz w:val="24"/>
                <w:lang w:val="hy-AM"/>
              </w:rPr>
              <w:t>(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>ժամը 22:00-ից մինչև 07:00-ն):</w:t>
            </w:r>
            <w:r w:rsidRPr="0071101E">
              <w:rPr>
                <w:rFonts w:ascii="GHEA Grapalat" w:hAnsi="GHEA Grapalat" w:cs="Tahoma"/>
                <w:spacing w:val="-6"/>
                <w:sz w:val="24"/>
                <w:lang w:val="hy-AM"/>
              </w:rPr>
              <w:t xml:space="preserve"> </w:t>
            </w:r>
          </w:p>
          <w:p w:rsidR="00EC736D" w:rsidRPr="0071101E" w:rsidRDefault="00EC736D" w:rsidP="00DA098A">
            <w:pPr>
              <w:ind w:firstLine="567"/>
              <w:jc w:val="both"/>
              <w:rPr>
                <w:rFonts w:ascii="GHEA Grapalat" w:eastAsia="Calibri" w:hAnsi="GHEA Grapalat"/>
                <w:sz w:val="24"/>
                <w:lang w:val="hy-AM"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FF1D17" w:rsidRDefault="00EC736D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 xml:space="preserve"> Ընդունվել է: Հիմնավորումը խմբագրվել է:</w:t>
            </w:r>
          </w:p>
        </w:tc>
      </w:tr>
      <w:tr w:rsidR="00EC736D" w:rsidRPr="00DA098A" w:rsidTr="00DA098A">
        <w:trPr>
          <w:gridAfter w:val="1"/>
          <w:wAfter w:w="360" w:type="dxa"/>
          <w:trHeight w:val="13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71101E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1101E">
              <w:rPr>
                <w:rFonts w:ascii="GHEA Grapalat" w:hAnsi="GHEA Grapalat"/>
                <w:color w:val="000000"/>
                <w:sz w:val="24"/>
                <w:lang w:val="hy-AM"/>
              </w:rPr>
              <w:t>Վարչապետի աշկատակազմի ֆ</w:t>
            </w:r>
            <w:r w:rsidRPr="0071101E">
              <w:rPr>
                <w:rFonts w:ascii="GHEA Grapalat" w:hAnsi="GHEA Grapalat"/>
                <w:sz w:val="24"/>
                <w:lang w:val="hy-AM"/>
              </w:rPr>
              <w:t xml:space="preserve">ինանսատնտեսագիտական </w:t>
            </w:r>
            <w:r w:rsidRPr="0071101E">
              <w:rPr>
                <w:rFonts w:ascii="GHEA Grapalat" w:hAnsi="GHEA Grapalat"/>
                <w:sz w:val="24"/>
                <w:lang w:val="hy-AM"/>
              </w:rPr>
              <w:lastRenderedPageBreak/>
              <w:t>վարչության եզրակացություն</w:t>
            </w:r>
          </w:p>
          <w:p w:rsidR="00EC736D" w:rsidRPr="0024675B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24675B">
              <w:rPr>
                <w:rFonts w:ascii="GHEA Grapalat" w:hAnsi="GHEA Grapalat"/>
                <w:sz w:val="24"/>
                <w:lang w:val="hy-AM"/>
              </w:rPr>
              <w:t>(</w:t>
            </w:r>
            <w:r w:rsidRPr="0071101E">
              <w:rPr>
                <w:rFonts w:ascii="GHEA Grapalat" w:hAnsi="GHEA Grapalat"/>
                <w:sz w:val="24"/>
                <w:lang w:val="hy-AM"/>
              </w:rPr>
              <w:t>03.04.2020թ. թիվ 02/16.2/13885-2020</w:t>
            </w:r>
            <w:r w:rsidRPr="0024675B">
              <w:rPr>
                <w:rFonts w:ascii="GHEA Grapalat" w:hAnsi="GHEA Grapalat"/>
                <w:sz w:val="24"/>
                <w:lang w:val="hy-AM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71101E" w:rsidRDefault="00EC736D" w:rsidP="00DA098A">
            <w:pPr>
              <w:ind w:firstLine="567"/>
              <w:jc w:val="both"/>
              <w:rPr>
                <w:rFonts w:ascii="GHEA Grapalat" w:eastAsia="Calibri" w:hAnsi="GHEA Grapalat"/>
                <w:sz w:val="24"/>
                <w:lang w:val="hy-AM" w:eastAsia="ru-RU"/>
              </w:rPr>
            </w:pPr>
          </w:p>
          <w:p w:rsidR="00EC736D" w:rsidRPr="0071101E" w:rsidRDefault="00EC736D" w:rsidP="00DA098A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71101E">
              <w:rPr>
                <w:rFonts w:ascii="GHEA Grapalat" w:hAnsi="GHEA Grapalat"/>
                <w:sz w:val="24"/>
                <w:lang w:val="hy-AM"/>
              </w:rPr>
              <w:t xml:space="preserve"> «Գովազդի մասին» ՀՀ օրենքի 15-րդ հոդ</w:t>
            </w:r>
            <w:r w:rsidRPr="0071101E">
              <w:rPr>
                <w:rFonts w:ascii="GHEA Grapalat" w:hAnsi="GHEA Grapalat"/>
                <w:sz w:val="24"/>
                <w:lang w:val="hy-AM"/>
              </w:rPr>
              <w:softHyphen/>
              <w:t>վա</w:t>
            </w:r>
            <w:r w:rsidRPr="0071101E">
              <w:rPr>
                <w:rFonts w:ascii="GHEA Grapalat" w:hAnsi="GHEA Grapalat"/>
                <w:sz w:val="24"/>
                <w:lang w:val="hy-AM"/>
              </w:rPr>
              <w:softHyphen/>
              <w:t>ծի 10-րդ մասի 4-րդ պարբերությունում առկա համացանցով լրատվական կայ</w:t>
            </w:r>
            <w:r w:rsidRPr="0071101E">
              <w:rPr>
                <w:rFonts w:ascii="GHEA Grapalat" w:hAnsi="GHEA Grapalat"/>
                <w:sz w:val="24"/>
                <w:lang w:val="hy-AM"/>
              </w:rPr>
              <w:softHyphen/>
              <w:t>քերում վիճակախաղի գովազդը չպետք է գերազանցի տվյալ կայք</w:t>
            </w:r>
            <w:r w:rsidRPr="0071101E">
              <w:rPr>
                <w:rFonts w:ascii="GHEA Grapalat" w:hAnsi="GHEA Grapalat"/>
                <w:sz w:val="24"/>
                <w:lang w:val="hy-AM"/>
              </w:rPr>
              <w:softHyphen/>
              <w:t xml:space="preserve">էջի 20%-ից </w:t>
            </w:r>
            <w:r w:rsidRPr="0071101E">
              <w:rPr>
                <w:rFonts w:ascii="GHEA Grapalat" w:hAnsi="GHEA Grapalat"/>
                <w:sz w:val="24"/>
                <w:lang w:val="hy-AM"/>
              </w:rPr>
              <w:lastRenderedPageBreak/>
              <w:t>ավելին մոտեցումը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 xml:space="preserve">, թե ոլորտի կարգավորման պրակտիկ իրացման, թե վերահսկողության տեսանկյուններից խնդրահարույց լինելու կապակցությամբ </w:t>
            </w:r>
            <w:r w:rsidRPr="0071101E">
              <w:rPr>
                <w:rFonts w:ascii="GHEA Grapalat" w:hAnsi="GHEA Grapalat"/>
                <w:sz w:val="24"/>
                <w:lang w:val="hy-AM"/>
              </w:rPr>
              <w:t xml:space="preserve">ներկայացված «Գովազդի մասին» ՀՀ օրենքում 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 xml:space="preserve"> փոփոխություն կատարելու մասին</w:t>
            </w:r>
            <w:r w:rsidRPr="0071101E">
              <w:rPr>
                <w:rFonts w:ascii="GHEA Grapalat" w:hAnsi="GHEA Grapalat"/>
                <w:sz w:val="24"/>
                <w:lang w:val="hy-AM"/>
              </w:rPr>
              <w:t>»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 xml:space="preserve">  օրենքի նախագծի վերաբերյալ գտնում ենք, որ առաջարկվող փոփոխությունները պետք է համահունչ լինեն </w:t>
            </w:r>
            <w:r w:rsidRPr="0071101E">
              <w:rPr>
                <w:rFonts w:ascii="GHEA Grapalat" w:hAnsi="GHEA Grapalat"/>
                <w:sz w:val="24"/>
                <w:lang w:val="hy-AM"/>
              </w:rPr>
              <w:t xml:space="preserve">«Գովազդի մասին» ՀՀ օրենքում առկա վիճակախաղի գովազդի կագավորումներին:  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 xml:space="preserve"> Մասնավորապես, առաջարկում ենք </w:t>
            </w:r>
            <w:r w:rsidRPr="0071101E">
              <w:rPr>
                <w:rFonts w:ascii="GHEA Grapalat" w:hAnsi="GHEA Grapalat"/>
                <w:sz w:val="24"/>
                <w:lang w:val="hy-AM"/>
              </w:rPr>
              <w:t>համացանցով լրատվական կայ</w:t>
            </w:r>
            <w:r w:rsidRPr="0071101E">
              <w:rPr>
                <w:rFonts w:ascii="GHEA Grapalat" w:hAnsi="GHEA Grapalat"/>
                <w:sz w:val="24"/>
                <w:lang w:val="hy-AM"/>
              </w:rPr>
              <w:softHyphen/>
              <w:t>քերում վիճակախաղի գովազդի համար կիրառել «Գովազդի մասին» ՀՀ օրենքի 15-րդ հոդ</w:t>
            </w:r>
            <w:r w:rsidRPr="0071101E">
              <w:rPr>
                <w:rFonts w:ascii="GHEA Grapalat" w:hAnsi="GHEA Grapalat"/>
                <w:sz w:val="24"/>
                <w:lang w:val="hy-AM"/>
              </w:rPr>
              <w:softHyphen/>
              <w:t>վա</w:t>
            </w:r>
            <w:r w:rsidRPr="0071101E">
              <w:rPr>
                <w:rFonts w:ascii="GHEA Grapalat" w:hAnsi="GHEA Grapalat"/>
                <w:sz w:val="24"/>
                <w:lang w:val="hy-AM"/>
              </w:rPr>
              <w:softHyphen/>
              <w:t>ծով 10-րդ մասի 1-ին պարբերությամբ սահմանված հեռուստահաղորդակցության ալիքով հեռարձակվող վիճակախաղի գովազդի մոտեցումները՝  օրենքի նախագծի 1-ին հոդվածը շարադրելով հետևյալ խմբագրությամբ.</w:t>
            </w:r>
          </w:p>
          <w:p w:rsidR="00EC736D" w:rsidRPr="0071101E" w:rsidRDefault="00EC736D" w:rsidP="00DA098A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71101E">
              <w:rPr>
                <w:rFonts w:ascii="GHEA Grapalat" w:hAnsi="GHEA Grapalat"/>
                <w:sz w:val="24"/>
                <w:lang w:val="hy-AM"/>
              </w:rPr>
              <w:t>«</w:t>
            </w:r>
            <w:r w:rsidRPr="0071101E">
              <w:rPr>
                <w:rFonts w:ascii="GHEA Grapalat" w:hAnsi="GHEA Grapalat"/>
                <w:b/>
                <w:i/>
                <w:color w:val="000000"/>
                <w:sz w:val="24"/>
                <w:lang w:val="hy-AM"/>
              </w:rPr>
              <w:t>Հոդված 1.</w:t>
            </w:r>
            <w:r w:rsidRPr="0071101E">
              <w:rPr>
                <w:rFonts w:ascii="Calibri" w:hAnsi="Calibri" w:cs="Calibri"/>
                <w:b/>
                <w:color w:val="000000"/>
                <w:sz w:val="24"/>
                <w:lang w:val="hy-AM"/>
              </w:rPr>
              <w:t xml:space="preserve">  </w:t>
            </w:r>
            <w:r w:rsidRPr="0071101E">
              <w:rPr>
                <w:rFonts w:ascii="GHEA Grapalat" w:hAnsi="GHEA Grapalat"/>
                <w:color w:val="000000"/>
                <w:sz w:val="24"/>
                <w:lang w:val="hy-AM"/>
              </w:rPr>
              <w:t>«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 xml:space="preserve">Գովազդի մասին» 1996 թվականի ապրիլի 30-ի ՀՕ-55 օրենքի (այսուհետ՝ Օրենք) 15-րդ հոդվածի </w:t>
            </w:r>
            <w:r w:rsidRPr="0071101E">
              <w:rPr>
                <w:rFonts w:ascii="GHEA Grapalat" w:hAnsi="GHEA Grapalat"/>
                <w:sz w:val="24"/>
                <w:lang w:val="hy-AM"/>
              </w:rPr>
              <w:t xml:space="preserve">10-րդ մասի 4-րդ պարբերությունում 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t xml:space="preserve"> «չպետք է գերազանցի տվյալ կայքէջի 20 տոկոսից ավելին» բառերը փոխարենել «թույ</w:t>
            </w:r>
            <w:r w:rsidRPr="0071101E">
              <w:rPr>
                <w:rFonts w:ascii="GHEA Grapalat" w:hAnsi="GHEA Grapalat" w:cs="Sylfaen"/>
                <w:sz w:val="24"/>
                <w:lang w:val="hy-AM"/>
              </w:rPr>
              <w:softHyphen/>
              <w:t>լատրվում է ժամը 22:00-ից մինչև 07:00-ն ընկած ժամանակահատվածում: Այդ ժամանակահատվածում գովազդի ընդհանուր տևողությունը չի կարող գերազանցել 3 րոպեն:» բառերով:</w:t>
            </w:r>
          </w:p>
          <w:p w:rsidR="00EC736D" w:rsidRPr="0071101E" w:rsidRDefault="00EC736D" w:rsidP="00DA098A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firstLine="540"/>
              <w:jc w:val="both"/>
              <w:textAlignment w:val="baseline"/>
              <w:rPr>
                <w:rFonts w:ascii="GHEA Grapalat" w:eastAsia="SimSun" w:hAnsi="GHEA Grapalat"/>
                <w:lang w:val="hy-AM"/>
              </w:rPr>
            </w:pPr>
            <w:r w:rsidRPr="0071101E">
              <w:rPr>
                <w:rFonts w:ascii="GHEA Grapalat" w:hAnsi="GHEA Grapalat" w:cs="Sylfaen"/>
                <w:sz w:val="24"/>
                <w:lang w:val="hy-AM"/>
              </w:rPr>
              <w:t>Գտնում ենք, որ օրենքի նախագիծը ահնրաժեշտ է լրամշակել վերը նշված առաջարկությանը համապատասխան: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FF1D17" w:rsidRDefault="00EC736D" w:rsidP="00E1032F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lastRenderedPageBreak/>
              <w:t xml:space="preserve">Ընդունվել է </w:t>
            </w:r>
            <w:r w:rsidR="00E1032F">
              <w:rPr>
                <w:rFonts w:ascii="GHEA Grapalat" w:hAnsi="GHEA Grapalat" w:cs="Sylfaen"/>
                <w:sz w:val="22"/>
                <w:lang w:val="hy-AM"/>
              </w:rPr>
              <w:t>ի գիտություն։</w:t>
            </w:r>
          </w:p>
        </w:tc>
      </w:tr>
      <w:tr w:rsidR="00EC736D" w:rsidRPr="00D95F39" w:rsidTr="00DA098A">
        <w:trPr>
          <w:gridAfter w:val="1"/>
          <w:wAfter w:w="360" w:type="dxa"/>
          <w:trHeight w:val="1384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6D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EC736D">
              <w:rPr>
                <w:rFonts w:ascii="GHEA Grapalat" w:hAnsi="GHEA Grapalat"/>
                <w:sz w:val="24"/>
                <w:lang w:val="hy-AM"/>
              </w:rPr>
              <w:lastRenderedPageBreak/>
              <w:t>ՀՀ արդարադատության նախարարություն</w:t>
            </w:r>
          </w:p>
          <w:p w:rsidR="00EC736D" w:rsidRPr="00EC736D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ru-RU"/>
              </w:rPr>
            </w:pPr>
            <w:r w:rsidRPr="00EC736D">
              <w:rPr>
                <w:rFonts w:ascii="GHEA Grapalat" w:hAnsi="GHEA Grapalat"/>
                <w:sz w:val="24"/>
                <w:lang w:val="hy-AM"/>
              </w:rPr>
              <w:t>( 28.04.2020թ. 01/27.4/8778-2020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282055" w:rsidRDefault="00EC736D" w:rsidP="00DA098A">
            <w:pPr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82055">
              <w:rPr>
                <w:rFonts w:ascii="GHEA Grapalat" w:hAnsi="GHEA Grapalat" w:cs="GHEA Grapalat"/>
                <w:sz w:val="24"/>
                <w:lang w:val="hy-AM"/>
              </w:rPr>
              <w:t xml:space="preserve">1. </w:t>
            </w:r>
            <w:r w:rsidRPr="00115C0A">
              <w:rPr>
                <w:rFonts w:ascii="GHEA Grapalat" w:hAnsi="GHEA Grapalat" w:cs="GHEA Grapalat"/>
                <w:sz w:val="24"/>
                <w:lang w:val="hy-AM"/>
              </w:rPr>
              <w:t>«Գովազդի մասին» Հայաստանի Հանրապետության օրենքում փոփոխություններ կատարելու մասին» օրենքի նախագծ</w:t>
            </w:r>
            <w:r w:rsidRPr="00282055">
              <w:rPr>
                <w:rFonts w:ascii="GHEA Grapalat" w:hAnsi="GHEA Grapalat" w:cs="GHEA Grapalat"/>
                <w:sz w:val="24"/>
                <w:lang w:val="hy-AM"/>
              </w:rPr>
              <w:t>ով</w:t>
            </w:r>
            <w:r w:rsidRPr="00115C0A">
              <w:rPr>
                <w:rFonts w:ascii="GHEA Grapalat" w:hAnsi="GHEA Grapalat" w:cs="GHEA Grapalat"/>
                <w:sz w:val="24"/>
                <w:lang w:val="hy-AM"/>
              </w:rPr>
              <w:t xml:space="preserve"> (</w:t>
            </w:r>
            <w:r w:rsidRPr="00115C0A">
              <w:rPr>
                <w:rFonts w:ascii="GHEA Grapalat" w:hAnsi="GHEA Grapalat" w:cs="Sylfaen"/>
                <w:sz w:val="24"/>
                <w:lang w:val="hy-AM"/>
              </w:rPr>
              <w:t>այսուհետ՝</w:t>
            </w:r>
            <w:r w:rsidRPr="00115C0A">
              <w:rPr>
                <w:rFonts w:ascii="GHEA Grapalat" w:hAnsi="GHEA Grapalat" w:cs="GHEA Grapalat"/>
                <w:sz w:val="24"/>
                <w:lang w:val="hy-AM"/>
              </w:rPr>
              <w:t xml:space="preserve"> </w:t>
            </w:r>
            <w:r w:rsidRPr="00115C0A">
              <w:rPr>
                <w:rFonts w:ascii="GHEA Grapalat" w:hAnsi="GHEA Grapalat" w:cs="Sylfaen"/>
                <w:sz w:val="24"/>
                <w:lang w:val="hy-AM"/>
              </w:rPr>
              <w:t>նախագիծ</w:t>
            </w:r>
            <w:r w:rsidRPr="00115C0A">
              <w:rPr>
                <w:rFonts w:ascii="GHEA Grapalat" w:hAnsi="GHEA Grapalat" w:cs="GHEA Grapalat"/>
                <w:sz w:val="24"/>
                <w:lang w:val="hy-AM"/>
              </w:rPr>
              <w:t xml:space="preserve">) </w:t>
            </w:r>
            <w:r w:rsidRPr="00282055">
              <w:rPr>
                <w:rFonts w:ascii="GHEA Grapalat" w:hAnsi="GHEA Grapalat"/>
                <w:sz w:val="24"/>
                <w:lang w:val="hy-AM"/>
              </w:rPr>
              <w:t xml:space="preserve">մասնավորապես՝ </w:t>
            </w:r>
          </w:p>
          <w:p w:rsidR="00EC736D" w:rsidRPr="00282055" w:rsidRDefault="00EC736D" w:rsidP="00DA098A">
            <w:pPr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82055">
              <w:rPr>
                <w:rFonts w:ascii="GHEA Grapalat" w:hAnsi="GHEA Grapalat"/>
                <w:sz w:val="24"/>
                <w:lang w:val="hy-AM"/>
              </w:rPr>
              <w:t xml:space="preserve">1/ նախագծի 1-ին հոդվածով նախատեսվում է փոփոխություն կատարել </w:t>
            </w:r>
            <w:r w:rsidRPr="00282055">
              <w:rPr>
                <w:rFonts w:ascii="GHEA Grapalat" w:hAnsi="GHEA Grapalat" w:cs="GHEA Grapalat"/>
                <w:sz w:val="24"/>
                <w:lang w:val="hy-AM"/>
              </w:rPr>
              <w:t xml:space="preserve">«Գովազդի մասին» օրենքի /այսուհետ՝ </w:t>
            </w:r>
            <w:r w:rsidRPr="00282055">
              <w:rPr>
                <w:rFonts w:ascii="GHEA Grapalat" w:hAnsi="GHEA Grapalat"/>
                <w:sz w:val="24"/>
                <w:lang w:val="hy-AM"/>
              </w:rPr>
              <w:t xml:space="preserve">Օրենք/ </w:t>
            </w:r>
            <w:r w:rsidRPr="00282055">
              <w:rPr>
                <w:rFonts w:ascii="GHEA Grapalat" w:hAnsi="GHEA Grapalat"/>
                <w:b/>
                <w:sz w:val="24"/>
                <w:lang w:val="hy-AM"/>
              </w:rPr>
              <w:t>15-րդ</w:t>
            </w:r>
            <w:r w:rsidRPr="0028205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282055">
              <w:rPr>
                <w:rFonts w:ascii="GHEA Grapalat" w:hAnsi="GHEA Grapalat"/>
                <w:b/>
                <w:sz w:val="24"/>
                <w:lang w:val="hy-AM"/>
              </w:rPr>
              <w:t>/</w:t>
            </w:r>
            <w:r w:rsidRPr="00282055">
              <w:rPr>
                <w:rFonts w:ascii="GHEA Grapalat" w:hAnsi="GHEA Grapalat"/>
                <w:b/>
                <w:i/>
                <w:sz w:val="24"/>
                <w:lang w:val="hy-AM"/>
              </w:rPr>
              <w:t>Ապրանքների առանձին տեսակների գովազդի առանձնահատկությունները</w:t>
            </w:r>
            <w:r w:rsidRPr="00282055">
              <w:rPr>
                <w:rFonts w:ascii="GHEA Grapalat" w:hAnsi="GHEA Grapalat"/>
                <w:b/>
                <w:sz w:val="24"/>
                <w:lang w:val="hy-AM"/>
              </w:rPr>
              <w:t>/</w:t>
            </w:r>
            <w:r w:rsidRPr="00282055">
              <w:rPr>
                <w:rFonts w:ascii="GHEA Grapalat" w:hAnsi="GHEA Grapalat"/>
                <w:sz w:val="24"/>
                <w:lang w:val="hy-AM"/>
              </w:rPr>
              <w:t xml:space="preserve"> հոդվածում, որով </w:t>
            </w:r>
            <w:r w:rsidRPr="00115C0A">
              <w:rPr>
                <w:rFonts w:ascii="GHEA Grapalat" w:hAnsi="GHEA Grapalat"/>
                <w:sz w:val="24"/>
                <w:lang w:val="hy-AM"/>
              </w:rPr>
              <w:t>առաջարկվում է լրատվական կայքերի միջոցով իրականացվող վիճա</w:t>
            </w:r>
            <w:r w:rsidRPr="00115C0A">
              <w:rPr>
                <w:rFonts w:ascii="GHEA Grapalat" w:hAnsi="GHEA Grapalat"/>
                <w:sz w:val="24"/>
                <w:lang w:val="hy-AM"/>
              </w:rPr>
              <w:softHyphen/>
              <w:t>կա</w:t>
            </w:r>
            <w:r w:rsidRPr="00115C0A">
              <w:rPr>
                <w:rFonts w:ascii="GHEA Grapalat" w:hAnsi="GHEA Grapalat"/>
                <w:sz w:val="24"/>
                <w:lang w:val="hy-AM"/>
              </w:rPr>
              <w:softHyphen/>
              <w:t>խաղերի գովազդների նկատմամբ 20% կայքէջի ծավալային սահմանափակման փոխարեն կիրառել ժամային սահմանումը՝ նախատեսելով, որ լրատվական կայքերի միջոցով վիճակախաղերի գովազդները կարող են իրականացվել 22:00-ից մինչև 07:00-ն ընկած ժամանակահատվածում</w:t>
            </w:r>
            <w:r w:rsidRPr="00282055">
              <w:rPr>
                <w:rFonts w:ascii="GHEA Grapalat" w:hAnsi="GHEA Grapalat"/>
                <w:sz w:val="24"/>
                <w:lang w:val="hy-AM"/>
              </w:rPr>
              <w:t>, որի ընթացքում</w:t>
            </w:r>
            <w:r w:rsidRPr="00115C0A">
              <w:rPr>
                <w:rFonts w:ascii="GHEA Grapalat" w:hAnsi="GHEA Grapalat"/>
                <w:sz w:val="24"/>
                <w:lang w:val="hy-AM"/>
              </w:rPr>
              <w:t xml:space="preserve"> գովազդի ընդհանուր տևողությունը չի կարող գերազանցել 3 րոպեն:</w:t>
            </w:r>
          </w:p>
          <w:p w:rsidR="00EC736D" w:rsidRPr="00837FB9" w:rsidRDefault="00EC736D" w:rsidP="00DA098A">
            <w:pPr>
              <w:ind w:firstLine="720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837FB9">
              <w:rPr>
                <w:rFonts w:ascii="GHEA Grapalat" w:hAnsi="GHEA Grapalat"/>
                <w:sz w:val="24"/>
                <w:lang w:val="hy-AM"/>
              </w:rPr>
              <w:t xml:space="preserve">Նախագծին կից ներկայացված հիմնավորման համաձայն՝ ներկայացված փոփոխության անհրաժեշտությունը պայմանավորված է այն հանգամանքով, </w:t>
            </w:r>
            <w:r w:rsidRPr="00694759">
              <w:rPr>
                <w:rFonts w:ascii="GHEA Grapalat" w:hAnsi="GHEA Grapalat" w:cs="Sylfaen"/>
                <w:sz w:val="24"/>
                <w:lang w:val="hy-AM"/>
              </w:rPr>
              <w:t xml:space="preserve">որ չկան  հստակ չափորոշիչներ և գործիքներ, որոնք հնարավորություն կտան լրատվական կայքերում տեղադրված գովազդը տվյալ կայքէջի 20%-ից ավելին  որակելու  կամ չորակելու համար,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 xml:space="preserve">հետևաբար </w:t>
            </w:r>
            <w:r w:rsidRPr="00694759">
              <w:rPr>
                <w:rFonts w:ascii="GHEA Grapalat" w:hAnsi="GHEA Grapalat" w:cs="Sylfaen"/>
                <w:sz w:val="24"/>
                <w:lang w:val="hy-AM"/>
              </w:rPr>
              <w:t xml:space="preserve">նման մոտեցումը խնդրահարույց է թե ոլորտի կարգավորման պրակտիկ իրացման, թե վերահսկողության տեսանկյուններից, քանի որ պարունակում է բարձր հայեցողական մոտեցման ռիսկեր վարչարարության իրականացման համար: </w:t>
            </w:r>
          </w:p>
          <w:p w:rsidR="00EC736D" w:rsidRPr="00837FB9" w:rsidRDefault="00EC736D" w:rsidP="00DA098A">
            <w:pPr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6677EF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Ընդունելի համարելով ներկայացված կարգավորումները՝ այնուամենայնիվ, ստորև ներկայացնում ենք նախատեսված կարգավորումների </w:t>
            </w:r>
            <w:r w:rsidRPr="006677EF">
              <w:rPr>
                <w:rFonts w:ascii="GHEA Grapalat" w:hAnsi="GHEA Grapalat"/>
                <w:color w:val="000000"/>
                <w:sz w:val="24"/>
                <w:lang w:val="hy-AM"/>
              </w:rPr>
              <w:lastRenderedPageBreak/>
              <w:t>վերաբերյալ մեր դիտողություններն ու առաջարկությունները: Այսպես՝</w:t>
            </w:r>
          </w:p>
          <w:p w:rsidR="00EC736D" w:rsidRPr="00837FB9" w:rsidRDefault="00EC736D" w:rsidP="00DA098A">
            <w:pPr>
              <w:ind w:firstLine="720"/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Նախ հարկ է նշել, որ նախագծի առաջարկված խմբագրության պարագայում ստացվում է, որ համացանցում՝ լրատվական կայքերում վիճակախաղերի գովազդի վերաբերյալ կարգավորումները նույնանում են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հեռուստահաղորդակցության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ալիքով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հեռարձակվող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յուրաքանչյուր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վիճակախաղի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գովազդի կարգավորումների հետ: Մասնավորապես՝ հեռուստահաղորդակցության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ալիքով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վիճակախաղի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գովազդը նույնպես թույլատրվում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ժամը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22:00-07:00-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ն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ընկած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ժամանակահատվածում, ինչպես և նախատեսվում է համացանցում՝ լրատվական կայքերի համար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: Բացի այդ, նույն կարգավորումն է նախատեսված նաև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նշված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ժամանակահատվածում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գովազդի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ընդհանուր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տևողության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այդ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թվում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`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վիճակախաղի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կամ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վիճակախաղի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կազմակերպչի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մասին գովազդային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հաղորդումների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գովազդային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տեղեկատվությունների մասով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,որը  </w:t>
            </w:r>
            <w:r w:rsidRPr="00837FB9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չի</w:t>
            </w:r>
            <w:r w:rsidRPr="00837FB9">
              <w:rPr>
                <w:rFonts w:ascii="GHEA Grapalat" w:hAnsi="GHEA Grapalat"/>
                <w:b/>
                <w:i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կարող</w:t>
            </w:r>
            <w:r w:rsidRPr="00837FB9">
              <w:rPr>
                <w:rFonts w:ascii="GHEA Grapalat" w:hAnsi="GHEA Grapalat"/>
                <w:b/>
                <w:i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գերազանցել</w:t>
            </w:r>
            <w:r w:rsidRPr="00837FB9">
              <w:rPr>
                <w:rFonts w:ascii="GHEA Grapalat" w:hAnsi="GHEA Grapalat"/>
                <w:b/>
                <w:i/>
                <w:sz w:val="24"/>
                <w:lang w:val="hy-AM"/>
              </w:rPr>
              <w:t xml:space="preserve"> 3 </w:t>
            </w:r>
            <w:r w:rsidRPr="00837FB9">
              <w:rPr>
                <w:rFonts w:ascii="GHEA Grapalat" w:hAnsi="GHEA Grapalat" w:cs="Sylfaen"/>
                <w:b/>
                <w:i/>
                <w:sz w:val="24"/>
                <w:lang w:val="hy-AM"/>
              </w:rPr>
              <w:t>րոպեն:</w:t>
            </w:r>
          </w:p>
          <w:p w:rsidR="00EC736D" w:rsidRPr="00837FB9" w:rsidRDefault="00EC736D" w:rsidP="00DA098A">
            <w:pPr>
              <w:ind w:firstLine="720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837FB9">
              <w:rPr>
                <w:rFonts w:ascii="GHEA Grapalat" w:hAnsi="GHEA Grapalat" w:cs="Sylfaen"/>
                <w:sz w:val="24"/>
                <w:lang w:val="hy-AM"/>
              </w:rPr>
              <w:t>Այս առումով անհրաժեշտ է հստակեցնել,</w:t>
            </w:r>
            <w:r w:rsidRPr="00AA738A">
              <w:rPr>
                <w:rFonts w:ascii="GHEA Grapalat" w:hAnsi="GHEA Grapalat" w:cs="Sylfaen"/>
                <w:sz w:val="24"/>
                <w:lang w:val="hy-AM"/>
              </w:rPr>
              <w:t xml:space="preserve"> արդյոք հնարավոր է համացանցում վերահսկել նշված թույլատրելի 3 րոպե սահմանափակման ապահովումը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: Եթե հեռուստահաղորդակցության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ալիքով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հեռարձակվող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վիճակախաղի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գովազդի կարգավորումների պարագայում իրատեսական է նշված սահմանափակումների վերահսկման մեխանիզմները, ապա համացանցի պարագայում պարզ չէ նախատեսված սահմանափակման վերահսկման իրագործելիությունը:</w:t>
            </w:r>
          </w:p>
          <w:p w:rsidR="00EC736D" w:rsidRPr="00115C0A" w:rsidRDefault="00EC736D" w:rsidP="00DA098A">
            <w:pPr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A2F72">
              <w:rPr>
                <w:rFonts w:ascii="GHEA Grapalat" w:hAnsi="GHEA Grapalat"/>
                <w:sz w:val="24"/>
                <w:lang w:val="hy-AM"/>
              </w:rPr>
              <w:t xml:space="preserve">2/ Նախագծի 2-րդ հոդվածով նախատեսվում է փոփոխություն կատարել Օրենքի </w:t>
            </w:r>
            <w:r w:rsidRPr="004A2F72">
              <w:rPr>
                <w:rFonts w:ascii="GHEA Grapalat" w:hAnsi="GHEA Grapalat"/>
                <w:b/>
                <w:i/>
                <w:sz w:val="24"/>
                <w:lang w:val="hy-AM"/>
              </w:rPr>
              <w:t xml:space="preserve">26-րդ </w:t>
            </w:r>
            <w:r w:rsidRPr="004A2F72">
              <w:rPr>
                <w:rFonts w:ascii="GHEA Grapalat" w:hAnsi="GHEA Grapalat"/>
                <w:b/>
                <w:i/>
                <w:sz w:val="24"/>
                <w:lang w:val="hy-AM"/>
              </w:rPr>
              <w:lastRenderedPageBreak/>
              <w:t>/Պատասխանատվությունը գովազդի մասին Հայաստանի Հանրապետության օրենսդրության խախտման համար/</w:t>
            </w:r>
            <w:r w:rsidRPr="004A2F7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հոդվածո</w:t>
            </w:r>
            <w:r w:rsidRPr="00837FB9">
              <w:rPr>
                <w:rFonts w:ascii="GHEA Grapalat" w:hAnsi="GHEA Grapalat"/>
                <w:sz w:val="24"/>
                <w:lang w:val="hy-AM"/>
              </w:rPr>
              <w:t>ւմ</w:t>
            </w:r>
            <w:r w:rsidRPr="004A2F72">
              <w:rPr>
                <w:rFonts w:ascii="GHEA Grapalat" w:hAnsi="GHEA Grapalat"/>
                <w:sz w:val="24"/>
                <w:lang w:val="hy-AM"/>
              </w:rPr>
              <w:t xml:space="preserve">, որով </w:t>
            </w:r>
            <w:r w:rsidRPr="00115C0A">
              <w:rPr>
                <w:rFonts w:ascii="GHEA Grapalat" w:hAnsi="GHEA Grapalat"/>
                <w:sz w:val="24"/>
                <w:lang w:val="hy-AM"/>
              </w:rPr>
              <w:t>առաջարկվում է Օրենքի 26-րդ հոդվածի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2.2</w:t>
            </w:r>
            <w:r w:rsidRPr="00837FB9">
              <w:rPr>
                <w:rFonts w:ascii="GHEA Grapalat" w:hAnsi="GHEA Grapalat"/>
                <w:sz w:val="24"/>
                <w:lang w:val="hy-AM"/>
              </w:rPr>
              <w:t>-րդ</w:t>
            </w:r>
            <w:r w:rsidRPr="00115C0A">
              <w:rPr>
                <w:rFonts w:ascii="GHEA Grapalat" w:hAnsi="GHEA Grapalat"/>
                <w:sz w:val="24"/>
                <w:lang w:val="hy-AM"/>
              </w:rPr>
              <w:t xml:space="preserve"> մասը խմբագրել՝</w:t>
            </w:r>
            <w:r w:rsidRPr="00837FB9">
              <w:rPr>
                <w:rFonts w:ascii="GHEA Grapalat" w:hAnsi="GHEA Grapalat"/>
                <w:sz w:val="24"/>
                <w:lang w:val="hy-AM"/>
              </w:rPr>
              <w:t xml:space="preserve"> սահմանե</w:t>
            </w:r>
            <w:r w:rsidRPr="00115C0A">
              <w:rPr>
                <w:rFonts w:ascii="GHEA Grapalat" w:hAnsi="GHEA Grapalat"/>
                <w:sz w:val="24"/>
                <w:lang w:val="hy-AM"/>
              </w:rPr>
              <w:t>լով</w:t>
            </w:r>
            <w:r w:rsidRPr="00837FB9">
              <w:rPr>
                <w:rFonts w:ascii="GHEA Grapalat" w:hAnsi="GHEA Grapalat"/>
                <w:sz w:val="24"/>
                <w:lang w:val="hy-AM"/>
              </w:rPr>
              <w:t>,</w:t>
            </w:r>
            <w:r w:rsidRPr="00115C0A">
              <w:rPr>
                <w:rFonts w:ascii="GHEA Grapalat" w:hAnsi="GHEA Grapalat"/>
                <w:sz w:val="24"/>
                <w:lang w:val="hy-AM"/>
              </w:rPr>
              <w:t xml:space="preserve"> որ </w:t>
            </w:r>
            <w:r w:rsidRPr="007D6506">
              <w:rPr>
                <w:rFonts w:ascii="GHEA Grapalat" w:hAnsi="GHEA Grapalat"/>
                <w:i/>
                <w:sz w:val="24"/>
                <w:lang w:val="hy-AM"/>
              </w:rPr>
              <w:t>նախատեսված պատասխանատվությունը</w:t>
            </w:r>
            <w:r w:rsidRPr="00115C0A">
              <w:rPr>
                <w:rFonts w:ascii="GHEA Grapalat" w:hAnsi="GHEA Grapalat"/>
                <w:sz w:val="24"/>
                <w:lang w:val="hy-AM"/>
              </w:rPr>
              <w:t xml:space="preserve"> վերաբերում է վիճակախաղերի, ինտերնետ շահումով խաղերի, շահումով խաղերի և խաղատների գովազդների համար սահմանված պահանջների խախտումներին:</w:t>
            </w:r>
          </w:p>
          <w:p w:rsidR="00EC736D" w:rsidRPr="0066681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>Այս առումով հարկ է անդրադառնալ հետևյալ իրավական կարգավորումներին:</w:t>
            </w:r>
          </w:p>
          <w:p w:rsidR="00EC736D" w:rsidRPr="0066681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i/>
                <w:color w:val="000000"/>
                <w:sz w:val="24"/>
                <w:lang w:val="hy-AM"/>
              </w:rPr>
            </w:pPr>
            <w:r w:rsidRPr="00666819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Օրենքի 26-րդ հոդածի 2.2-րդ մասի համաձայն՝ </w:t>
            </w:r>
            <w:r w:rsidRPr="00666819">
              <w:rPr>
                <w:rFonts w:ascii="GHEA Grapalat" w:hAnsi="GHEA Grapalat"/>
                <w:b/>
                <w:i/>
                <w:color w:val="000000"/>
                <w:sz w:val="24"/>
                <w:lang w:val="hy-AM"/>
              </w:rPr>
              <w:t>գովազդատու և գովազդակիր ձեռնարկությունների ղեկավարները նախատեսված խախտումների համար կրում են վարչական պատասխանատվություն:</w:t>
            </w:r>
            <w:r w:rsidRPr="00666819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 Այդ դեպքում Հայաստանի Հանրապետության պետական կառավարման լիազորված մարմինը նրանց նկատմամբ կիրառում է տուգանք` նվազագույն աշխատավարձի 1000-ապատիկի չափով:</w:t>
            </w:r>
          </w:p>
          <w:p w:rsidR="00EC736D" w:rsidRPr="00837FB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Նշված կարգավորումներից ենթադրվում է, որ Օրենքով նախատեսված այն բոլոր խախտումների համար, որոնց համար </w:t>
            </w:r>
            <w:r w:rsidRPr="00666819">
              <w:rPr>
                <w:rFonts w:ascii="GHEA Grapalat" w:hAnsi="GHEA Grapalat" w:cs="Sylfaen"/>
                <w:sz w:val="24"/>
                <w:lang w:val="hy-AM"/>
              </w:rPr>
              <w:t xml:space="preserve">Վարչական իրավախախտումների վերաբերյալ Հայաստանի Հանրապետության օրենսգրքում 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պատասխանատվություն սահմանող դրույթներ նախատեսված չեն, </w:t>
            </w:r>
            <w:r w:rsidRPr="00666819">
              <w:rPr>
                <w:rFonts w:ascii="GHEA Grapalat" w:hAnsi="GHEA Grapalat"/>
                <w:b/>
                <w:i/>
                <w:color w:val="000000"/>
                <w:sz w:val="24"/>
                <w:lang w:val="hy-AM"/>
              </w:rPr>
              <w:t>գովազդատու և գովազդակիր ձեռնարկությունների ղեկավարները կրում են պատասխանատվություն հիշյալ հոդվածով սահմանված կարգով, որի համար պետական կառավարման լիազորված մարմնի կողմից նրանց նկատմամբ կիրառվում է տուգանք` նվազագույն աշխատավարձի 1000-ապատիկի չափով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: Մինչդեռ 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lastRenderedPageBreak/>
              <w:t xml:space="preserve">ներկայացված նախագծի խմբագրության արդյունքում ստցվում է, որ </w:t>
            </w:r>
            <w:r w:rsidRPr="00666819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>գովազդատու և գովազդակիր ձեռնարկությունների ղեկավարները պատասխանատվություն են կրում միայն Օրենքի 15-րդ հոդվածի 10-րդ, 11-րդ, 12-րդ, 13-րդ և 15-րդ մասերով սահմանված պահանջների խախտումների համար: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Այս առումով հարկ է նշել, որ ներկայացված խմբագրության պարագայում 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պարզ չէ, թե ինչ իրավական հետևանքներ են առաջանալու Օրենքով սահմանված 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մի շարք 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պահանջների 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>խախտումների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դեպքում և ինչ իրավական ակտերով են նշված հարցերը կարգավորվելու: Մ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ասնավորապես՝ խոսքը վերաբերում է Օրենքի 15-րդ հոդվածի 9-րդ մասին, որով սահմանվում է զանգվածային տեղեկատվության միջոցներով գովազդային վիճակախաղի դրամական շահումները գովազդելու արգելքի վերաբերյալ դրույթներ, 11.1-րդ, 11.2-րդ, 11.3-րդ մասերին, որոնք վերաբերում են  վիճակախաղի, շահումով խաղի կամ խաղատան գովազդին ներկայացվող պահանջներին և արգելող նորմերին, նույն հոդվածի 7.5-րդ և 8-րդ մասերին, որոնցով սահմանված են մարդու օրգանների և հյուսվածքների առևտրային (կոմերցիոն) բնույթ կրող գովազդի և զենքի և զինամթերքի գովազդի արգելքի մասին և այլն: </w:t>
            </w:r>
          </w:p>
          <w:p w:rsidR="00EC736D" w:rsidRPr="00837FB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>Ելնելով վերոգրյալից նախագծի 2-րդ հոդվածով նախատեսված կարգավորումներն անհրաժեշտ է վերանայել ՝ կարգավորման բացերից խուսափելու նպատակով:</w:t>
            </w:r>
          </w:p>
          <w:p w:rsidR="00EC736D" w:rsidRPr="00837FB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Միաժամանակ, առաջարկում ենք գովազդի պահանջների խախտման համար պատասխանատվություն նախատեսող դրույթները սահմանել </w:t>
            </w:r>
            <w:r w:rsidRPr="00666819">
              <w:rPr>
                <w:rFonts w:ascii="GHEA Grapalat" w:hAnsi="GHEA Grapalat" w:cs="Sylfaen"/>
                <w:sz w:val="24"/>
                <w:lang w:val="hy-AM"/>
              </w:rPr>
              <w:t xml:space="preserve">Վարչական իրավախախտումների վերաբերյալ Հայաստանի Հանրապետության </w:t>
            </w:r>
            <w:r w:rsidRPr="00666819">
              <w:rPr>
                <w:rFonts w:ascii="GHEA Grapalat" w:hAnsi="GHEA Grapalat" w:cs="Sylfaen"/>
                <w:sz w:val="24"/>
                <w:lang w:val="hy-AM"/>
              </w:rPr>
              <w:lastRenderedPageBreak/>
              <w:t>օրենսգրքում</w:t>
            </w:r>
            <w:r w:rsidRPr="00837FB9">
              <w:rPr>
                <w:rFonts w:ascii="GHEA Grapalat" w:hAnsi="GHEA Grapalat" w:cs="Sylfaen"/>
                <w:sz w:val="24"/>
                <w:lang w:val="hy-AM"/>
              </w:rPr>
              <w:t>՝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իրավական որոշակիության և սուբյեկտի համար կանխատեսելիության ապահովման տեսանկյունից:</w:t>
            </w:r>
          </w:p>
          <w:p w:rsidR="00EC736D" w:rsidRPr="0071101E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eastAsia="Calibri" w:hAnsi="GHEA Grapalat"/>
                <w:sz w:val="24"/>
                <w:lang w:val="hy-AM"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F" w:rsidRDefault="00FD567F" w:rsidP="00DA098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24675B">
              <w:rPr>
                <w:rFonts w:ascii="GHEA Grapalat" w:hAnsi="GHEA Grapalat" w:cs="Sylfaen"/>
                <w:sz w:val="22"/>
                <w:lang w:val="hy-AM"/>
              </w:rPr>
              <w:lastRenderedPageBreak/>
              <w:t>Ընդունվել է</w:t>
            </w:r>
            <w:r w:rsidR="00DA098A">
              <w:rPr>
                <w:rFonts w:ascii="GHEA Grapalat" w:hAnsi="GHEA Grapalat" w:cs="Sylfaen"/>
                <w:sz w:val="22"/>
                <w:lang w:val="hy-AM"/>
              </w:rPr>
              <w:t>։ Նախագիծը խմբագրվել է։</w:t>
            </w:r>
            <w:r w:rsidRPr="0024675B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Default="00FD567F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FD567F" w:rsidRPr="008D0E78" w:rsidRDefault="00DA098A" w:rsidP="00DA098A">
            <w:p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 xml:space="preserve">2․ </w:t>
            </w:r>
            <w:r w:rsidR="00FD567F" w:rsidRPr="008D0E78">
              <w:rPr>
                <w:rFonts w:ascii="GHEA Grapalat" w:hAnsi="GHEA Grapalat" w:cs="Sylfaen"/>
                <w:sz w:val="22"/>
                <w:lang w:val="hy-AM"/>
              </w:rPr>
              <w:t>Ընդունվել է ի գիտություն:</w:t>
            </w:r>
          </w:p>
          <w:p w:rsidR="00B4160E" w:rsidRPr="00B4160E" w:rsidRDefault="00B4160E" w:rsidP="00DA09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14" w:firstLine="810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B4160E">
              <w:rPr>
                <w:rFonts w:ascii="GHEA Grapalat" w:hAnsi="GHEA Grapalat"/>
                <w:sz w:val="24"/>
                <w:lang w:val="hy-AM"/>
              </w:rPr>
              <w:lastRenderedPageBreak/>
              <w:t>ՀՀ վարչապետի ս.թ. մարտի 5-ի 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B4160E">
              <w:rPr>
                <w:rFonts w:ascii="GHEA Grapalat" w:hAnsi="GHEA Grapalat"/>
                <w:sz w:val="24"/>
                <w:lang w:val="hy-AM"/>
              </w:rPr>
              <w:t xml:space="preserve">02/16.2/8206-2020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հանձնարարականի համաձայն </w:t>
            </w:r>
            <w:r w:rsidRPr="00B4160E">
              <w:rPr>
                <w:rFonts w:ascii="GHEA Grapalat" w:hAnsi="GHEA Grapalat"/>
                <w:sz w:val="24"/>
                <w:lang w:val="hy-AM"/>
              </w:rPr>
              <w:t xml:space="preserve"> ՀՀ ֆինանսների նախարարության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ը հանձնարարվել էր </w:t>
            </w:r>
            <w:r w:rsidRPr="00B4160E">
              <w:rPr>
                <w:rFonts w:ascii="GHEA Grapalat" w:hAnsi="GHEA Grapalat"/>
                <w:sz w:val="24"/>
                <w:lang w:val="hy-AM"/>
              </w:rPr>
              <w:t>օրենսդրական կարգավորումների գործնական կիրառությունն ապահովելու նպատակով «Գովազդի մասին» ՀՀ օրենքում համապատասխան փոփոխություններ նախաձեռնել</w:t>
            </w:r>
            <w:r>
              <w:rPr>
                <w:rFonts w:ascii="GHEA Grapalat" w:hAnsi="GHEA Grapalat"/>
                <w:sz w:val="24"/>
                <w:lang w:val="hy-AM"/>
              </w:rPr>
              <w:t>ու վերաբերյալ, հիմք ընդունելով  ՀՀ ՊԵԿ՝ որպես խաղային ոլորտի վերասկողություն իրականացնող  մարմնի կողմից ներկայացված մտահոգությունների.</w:t>
            </w:r>
          </w:p>
          <w:p w:rsidR="008D0E78" w:rsidRPr="004C4517" w:rsidRDefault="004C4517" w:rsidP="00DA098A">
            <w:pPr>
              <w:pStyle w:val="ListParagraph"/>
              <w:spacing w:line="276" w:lineRule="auto"/>
              <w:ind w:left="0" w:firstLine="796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«</w:t>
            </w:r>
            <w:r w:rsidR="008D0E78">
              <w:rPr>
                <w:rFonts w:ascii="GHEA Grapalat" w:hAnsi="GHEA Grapalat" w:cs="GHEA Grapalat"/>
                <w:sz w:val="24"/>
                <w:lang w:val="hy-AM"/>
              </w:rPr>
              <w:t>Օ</w:t>
            </w:r>
            <w:r w:rsidR="008D0E78" w:rsidRPr="008D0E78">
              <w:rPr>
                <w:rFonts w:ascii="GHEA Grapalat" w:hAnsi="GHEA Grapalat" w:cs="GHEA Grapalat"/>
                <w:sz w:val="24"/>
                <w:lang w:val="af-ZA"/>
              </w:rPr>
              <w:t>րենքի 26-րդ հոդված</w:t>
            </w:r>
            <w:r w:rsidR="008D0E78" w:rsidRPr="008D0E78">
              <w:rPr>
                <w:rFonts w:ascii="GHEA Grapalat" w:hAnsi="GHEA Grapalat" w:cs="GHEA Grapalat"/>
                <w:sz w:val="24"/>
                <w:lang w:val="hy-AM"/>
              </w:rPr>
              <w:t>ի</w:t>
            </w:r>
            <w:r w:rsidR="008D0E78" w:rsidRPr="008D0E78">
              <w:rPr>
                <w:rFonts w:ascii="GHEA Grapalat" w:hAnsi="GHEA Grapalat" w:cs="GHEA Grapalat"/>
                <w:sz w:val="24"/>
                <w:lang w:val="af-ZA"/>
              </w:rPr>
              <w:t xml:space="preserve"> 2.2-րդ մասով սահմանվում է, որ գովազդատու, գովազդ արտադրող, գովազդակիր ձեռնարկությունների ղեկավարները նախատեսված խախտումների համար կրում են վարչական պատասխանատվություն: Այդ դեպքում Հայաստանի Հանրապետության պետական կառավարման լիազորված մարմինը նրանց նկատմամբ կիրառում է տուգանք` նվազագույն աշխատավարձի 1000-ապատիկի չափով: Այս առումով նախ անհրաժեշտ է հստակեցնել, թե որոնք են հանդիսանում «նախատեսված խախտումները», քանի որ «Գովազդի մասին» օրենքի 26-րդ հոդվածի 1-ին և 2-րդ մասերում արդեն իսկ սահմանված է, որ Հայաստանի Հանրապետության պետական կառավարման լիազորված մարմինն իրավունք ունի գովազդային օրենսդրության խախտման մասին </w:t>
            </w:r>
            <w:r w:rsidR="008D0E78" w:rsidRPr="008D0E78">
              <w:rPr>
                <w:rFonts w:ascii="GHEA Grapalat" w:hAnsi="GHEA Grapalat" w:cs="GHEA Grapalat"/>
                <w:sz w:val="24"/>
                <w:lang w:val="af-ZA"/>
              </w:rPr>
              <w:lastRenderedPageBreak/>
              <w:t>իր ծանուցագրերի պահանջների կատարումից խուսափելու կամ ժամանակին չկատարելու համար գովազդատու, գովազդ արտադրող, գովազդակիր ձեռնարկությունների ղեկավարների նկատմամբ կիրառել տուգանք` նվազագույն աշխատավարձի մինչև 100-ապատիկի չափով:</w:t>
            </w:r>
            <w:r>
              <w:rPr>
                <w:rFonts w:ascii="GHEA Grapalat" w:hAnsi="GHEA Grapalat" w:cs="GHEA Grapalat"/>
                <w:sz w:val="24"/>
                <w:lang w:val="hy-AM"/>
              </w:rPr>
              <w:t>»:</w:t>
            </w:r>
          </w:p>
          <w:p w:rsidR="008D0E78" w:rsidRPr="00ED2FC8" w:rsidRDefault="00ED2FC8" w:rsidP="00DA098A">
            <w:pPr>
              <w:pStyle w:val="ListParagraph"/>
              <w:spacing w:line="276" w:lineRule="auto"/>
              <w:ind w:left="-14" w:firstLine="720"/>
              <w:jc w:val="both"/>
              <w:rPr>
                <w:rFonts w:ascii="GHEA Grapalat" w:hAnsi="GHEA Grapalat" w:cs="GHEA Grapalat"/>
                <w:sz w:val="24"/>
                <w:lang w:val="hy-AM"/>
              </w:rPr>
            </w:pPr>
            <w:r w:rsidRPr="00ED2FC8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Նախագծի համաձայն </w:t>
            </w:r>
            <w:r w:rsidR="00544504" w:rsidRPr="00ED2FC8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>Գ</w:t>
            </w:r>
            <w:r w:rsidR="008D0E78" w:rsidRPr="00ED2FC8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>ովազդատու և գովազդակիր ձեռնարկությունների ղեկավարները պատասխանատվություն են կրում Օրենքի 15-րդ հոդվածի 10-րդ, 11-րդ, 12-րդ, 13-րդ և 15-րդ մասերով սահմանված</w:t>
            </w:r>
            <w:r w:rsidRPr="00ED2FC8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 </w:t>
            </w:r>
            <w:r w:rsidR="008D0E78" w:rsidRPr="00ED2FC8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պահանջների խախտումների համար՝ </w:t>
            </w:r>
            <w:r w:rsidR="008D0E78" w:rsidRPr="00ED2FC8">
              <w:rPr>
                <w:rFonts w:ascii="GHEA Grapalat" w:hAnsi="GHEA Grapalat" w:cs="GHEA Grapalat"/>
                <w:sz w:val="24"/>
                <w:lang w:val="hy-AM"/>
              </w:rPr>
              <w:t>ա</w:t>
            </w:r>
            <w:r w:rsidR="008D0E78" w:rsidRPr="00ED2FC8">
              <w:rPr>
                <w:rFonts w:ascii="GHEA Grapalat" w:hAnsi="GHEA Grapalat" w:cs="GHEA Grapalat"/>
                <w:sz w:val="24"/>
                <w:lang w:val="af-ZA"/>
              </w:rPr>
              <w:t xml:space="preserve">յդ դեպքում Հայաստանի Հանրապետության պետական կառավարման լիազորված մարմինը նրանց նկատմամբ կիրառում է տուգանք` նվազագույն աշխատավարձի </w:t>
            </w:r>
            <w:r w:rsidR="008D0E78" w:rsidRPr="00ED2FC8">
              <w:rPr>
                <w:rFonts w:ascii="GHEA Grapalat" w:hAnsi="GHEA Grapalat" w:cs="GHEA Grapalat"/>
                <w:b/>
                <w:sz w:val="24"/>
                <w:lang w:val="af-ZA"/>
              </w:rPr>
              <w:t>1000-ապատիկի չափով</w:t>
            </w:r>
            <w:r w:rsidR="008D0E78" w:rsidRPr="00ED2FC8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>:</w:t>
            </w:r>
            <w:r w:rsidRPr="00ED2FC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Իսկ </w:t>
            </w:r>
            <w:r w:rsidR="008D0E78" w:rsidRPr="00ED2FC8">
              <w:rPr>
                <w:rFonts w:ascii="GHEA Grapalat" w:hAnsi="GHEA Grapalat"/>
                <w:color w:val="000000"/>
                <w:sz w:val="24"/>
                <w:lang w:val="hy-AM"/>
              </w:rPr>
              <w:t>Օրենքի 15-րդ հոդվածի 9-րդ մասին, որով սահմանվում է զանգվածային տեղեկատվության միջոցներով գովազդային վիճակախաղի դրամական շահումները գովազդելու արգելքի վերաբերյալ դրույթներ, 11.1-րդ, 11.2-րդ, 11.3-րդ մասերին, որոնք վերաբերում են  վիճակախաղի, շահումով խաղի կամ խաղատան գովազդին ներկայացվող պահանջներին և արգելող նորմերին,</w:t>
            </w:r>
            <w:r w:rsidR="00544504" w:rsidRPr="00ED2FC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ապա այդ խաղտումների համար </w:t>
            </w:r>
            <w:r w:rsidR="00544504" w:rsidRPr="00ED2FC8">
              <w:rPr>
                <w:rFonts w:ascii="GHEA Grapalat" w:hAnsi="GHEA Grapalat" w:cs="GHEA Grapalat"/>
                <w:sz w:val="24"/>
                <w:lang w:val="af-ZA"/>
              </w:rPr>
              <w:t>«Գովազդի մասին» օրենքի 26-րդ հոդվածի 1-ին և 2-րդ մասեր</w:t>
            </w:r>
            <w:r w:rsidR="00544504" w:rsidRPr="00ED2FC8">
              <w:rPr>
                <w:rFonts w:ascii="GHEA Grapalat" w:hAnsi="GHEA Grapalat" w:cs="GHEA Grapalat"/>
                <w:sz w:val="24"/>
                <w:lang w:val="hy-AM"/>
              </w:rPr>
              <w:t xml:space="preserve">ով </w:t>
            </w:r>
            <w:r w:rsidR="00544504" w:rsidRPr="00ED2FC8">
              <w:rPr>
                <w:rFonts w:ascii="GHEA Grapalat" w:hAnsi="GHEA Grapalat" w:cs="GHEA Grapalat"/>
                <w:sz w:val="24"/>
                <w:lang w:val="af-ZA"/>
              </w:rPr>
              <w:t xml:space="preserve">սահմանված է, որ Հայաստանի Հանրապետության պետական կառավարման </w:t>
            </w:r>
            <w:r w:rsidR="00544504" w:rsidRPr="00ED2FC8">
              <w:rPr>
                <w:rFonts w:ascii="GHEA Grapalat" w:hAnsi="GHEA Grapalat" w:cs="GHEA Grapalat"/>
                <w:sz w:val="24"/>
                <w:lang w:val="af-ZA"/>
              </w:rPr>
              <w:lastRenderedPageBreak/>
              <w:t xml:space="preserve">լիազորված մարմինն իրավունք ունի գովազդային օրենսդրության խախտման մասին իր ծանուցագրերի պահանջների կատարումից խուսափելու կամ ժամանակին չկատարելու համար գովազդատու, գովազդ արտադրող, գովազդակիր ձեռնարկությունների ղեկավարների նկատմամբ կիրառել տուգանք` նվազագույն աշխատավարձի </w:t>
            </w:r>
            <w:r w:rsidR="00544504" w:rsidRPr="00ED2FC8">
              <w:rPr>
                <w:rFonts w:ascii="GHEA Grapalat" w:hAnsi="GHEA Grapalat" w:cs="GHEA Grapalat"/>
                <w:b/>
                <w:sz w:val="24"/>
                <w:lang w:val="af-ZA"/>
              </w:rPr>
              <w:t>մինչև 100-ապատիկի</w:t>
            </w:r>
            <w:r w:rsidR="00544504" w:rsidRPr="00ED2FC8">
              <w:rPr>
                <w:rFonts w:ascii="GHEA Grapalat" w:hAnsi="GHEA Grapalat" w:cs="GHEA Grapalat"/>
                <w:sz w:val="24"/>
                <w:lang w:val="af-ZA"/>
              </w:rPr>
              <w:t xml:space="preserve"> չափով</w:t>
            </w:r>
            <w:r w:rsidR="00544504" w:rsidRPr="00ED2FC8">
              <w:rPr>
                <w:rFonts w:ascii="GHEA Grapalat" w:hAnsi="GHEA Grapalat" w:cs="GHEA Grapalat"/>
                <w:sz w:val="24"/>
                <w:lang w:val="hy-AM"/>
              </w:rPr>
              <w:t>:</w:t>
            </w:r>
          </w:p>
          <w:p w:rsidR="0024675B" w:rsidRPr="00666819" w:rsidRDefault="00ED2FC8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i/>
                <w:color w:val="000000"/>
                <w:sz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>Ինչ վերաբերում</w:t>
            </w:r>
            <w:r w:rsidR="0024675B" w:rsidRPr="00666819">
              <w:rPr>
                <w:rFonts w:ascii="GHEA Grapalat" w:hAnsi="GHEA Grapalat"/>
                <w:b/>
                <w:i/>
                <w:color w:val="000000"/>
                <w:sz w:val="24"/>
                <w:lang w:val="hy-AM"/>
              </w:rPr>
              <w:t xml:space="preserve"> </w:t>
            </w:r>
            <w:r w:rsidR="0024675B">
              <w:rPr>
                <w:rFonts w:ascii="GHEA Grapalat" w:hAnsi="GHEA Grapalat"/>
                <w:b/>
                <w:i/>
                <w:color w:val="000000"/>
                <w:sz w:val="24"/>
                <w:lang w:val="hy-AM"/>
              </w:rPr>
              <w:t>«</w:t>
            </w:r>
            <w:r w:rsidR="0024675B" w:rsidRPr="00666819">
              <w:rPr>
                <w:rFonts w:ascii="GHEA Grapalat" w:hAnsi="GHEA Grapalat"/>
                <w:b/>
                <w:i/>
                <w:color w:val="000000"/>
                <w:sz w:val="24"/>
                <w:lang w:val="hy-AM"/>
              </w:rPr>
              <w:t>գովազդատու և գովազդակիր ձեռնարկությունների ղեկավարները նախատեսված խախտումների համար կրում են վարչական պատասխանատվություն:</w:t>
            </w:r>
            <w:r w:rsidR="0024675B" w:rsidRPr="00666819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 Այդ դեպքում Հայաստանի Հանրապետության պետական կառավարման լիազորված մարմինը նրանց նկատմամբ կիրառում է տուգանք` նվազագույն աշխատավարձի 1000-ապատիկի չափով:</w:t>
            </w:r>
          </w:p>
          <w:p w:rsidR="00EE5DF6" w:rsidRPr="00EE5DF6" w:rsidRDefault="0024675B" w:rsidP="00DA098A">
            <w:pPr>
              <w:pStyle w:val="ListParagraph"/>
              <w:spacing w:line="276" w:lineRule="auto"/>
              <w:ind w:left="-14" w:firstLine="630"/>
              <w:jc w:val="both"/>
              <w:rPr>
                <w:rFonts w:ascii="Sylfaen" w:hAnsi="Sylfaen" w:cs="Calibri"/>
                <w:color w:val="000000"/>
                <w:sz w:val="24"/>
                <w:lang w:val="hy-AM"/>
              </w:rPr>
            </w:pP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Նշված կարգավորումներից ենթադրվում է, որ Օրենքով նախատեսված այն </w:t>
            </w:r>
            <w:r w:rsidRPr="0024675B">
              <w:rPr>
                <w:rFonts w:ascii="GHEA Grapalat" w:hAnsi="GHEA Grapalat"/>
                <w:b/>
                <w:color w:val="000000"/>
                <w:sz w:val="24"/>
                <w:u w:val="single"/>
                <w:lang w:val="hy-AM"/>
              </w:rPr>
              <w:t>բոլոր խախտումների համար,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որոնց համար </w:t>
            </w:r>
            <w:r w:rsidRPr="00666819">
              <w:rPr>
                <w:rFonts w:ascii="GHEA Grapalat" w:hAnsi="GHEA Grapalat" w:cs="Sylfaen"/>
                <w:sz w:val="24"/>
                <w:lang w:val="hy-AM"/>
              </w:rPr>
              <w:t xml:space="preserve">Վարչական իրավախախտումների վերաբերյալ Հայաստանի Հանրապետության օրենսգրքում 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պատասխանատվություն սահմանող դրույթներ նախատեսված չեն, </w:t>
            </w:r>
            <w:r w:rsidRPr="00666819">
              <w:rPr>
                <w:rFonts w:ascii="GHEA Grapalat" w:hAnsi="GHEA Grapalat"/>
                <w:b/>
                <w:i/>
                <w:color w:val="000000"/>
                <w:sz w:val="24"/>
                <w:lang w:val="hy-AM"/>
              </w:rPr>
              <w:t xml:space="preserve">գովազդատու և գովազդակիր ձեռնարկությունների ղեկավարները կրում են պատասխանատվություն հիշյալ հոդվածով սահմանված կարգով, որի համար պետական կառավարման լիազորված մարմնի կողմից </w:t>
            </w:r>
            <w:r w:rsidRPr="00666819">
              <w:rPr>
                <w:rFonts w:ascii="GHEA Grapalat" w:hAnsi="GHEA Grapalat"/>
                <w:b/>
                <w:i/>
                <w:color w:val="000000"/>
                <w:sz w:val="24"/>
                <w:lang w:val="hy-AM"/>
              </w:rPr>
              <w:lastRenderedPageBreak/>
              <w:t>նրանց նկատմամբ կիրառվում է տուգանք` նվազագույն աշխատավարձի 1000-ապատիկի չափով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>»</w:t>
            </w:r>
            <w:r w:rsidR="00ED2FC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Այդ առումով հարկ ենք համարում նշել, որ </w:t>
            </w:r>
            <w:r w:rsidR="00EE5DF6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2019 թ. հուլիսի 3</w:t>
            </w:r>
            <w:r w:rsidR="00EE5DF6">
              <w:rPr>
                <w:rFonts w:ascii="GHEA Grapalat" w:hAnsi="GHEA Grapalat"/>
                <w:color w:val="000000"/>
                <w:sz w:val="24"/>
                <w:lang w:val="hy-AM"/>
              </w:rPr>
              <w:t>-ի</w:t>
            </w:r>
            <w:r w:rsidR="00EE5DF6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«Գովազ</w:t>
            </w:r>
            <w:r w:rsidR="00EE5DF6">
              <w:rPr>
                <w:rFonts w:ascii="GHEA Grapalat" w:hAnsi="GHEA Grapalat"/>
                <w:color w:val="000000"/>
                <w:sz w:val="24"/>
                <w:lang w:val="hy-AM"/>
              </w:rPr>
              <w:t>դ</w:t>
            </w:r>
            <w:r w:rsidR="00EE5DF6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ի մասին» օրենքում փոփոխություններ և լրացումներ կատարելու մասին»</w:t>
            </w:r>
            <w:r w:rsidR="00EE5DF6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EE5DF6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ՀՕ-91-Ն</w:t>
            </w:r>
            <w:r w:rsidR="00EE5DF6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օրենքով </w:t>
            </w:r>
            <w:r w:rsid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է 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26-րդ հոդված</w:t>
            </w:r>
            <w:r w:rsidR="008525E8">
              <w:rPr>
                <w:rFonts w:ascii="GHEA Grapalat" w:hAnsi="GHEA Grapalat"/>
                <w:color w:val="000000"/>
                <w:sz w:val="24"/>
                <w:lang w:val="hy-AM"/>
              </w:rPr>
              <w:t>ը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լրացվ</w:t>
            </w:r>
            <w:r w:rsidR="008525E8">
              <w:rPr>
                <w:rFonts w:ascii="GHEA Grapalat" w:hAnsi="GHEA Grapalat"/>
                <w:color w:val="000000"/>
                <w:sz w:val="24"/>
                <w:lang w:val="hy-AM"/>
              </w:rPr>
              <w:t>ել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2.2-րդ մասով</w:t>
            </w:r>
            <w:r w:rsidR="008525E8">
              <w:rPr>
                <w:rFonts w:ascii="GHEA Grapalat" w:hAnsi="GHEA Grapalat"/>
                <w:color w:val="000000"/>
                <w:sz w:val="24"/>
                <w:lang w:val="hy-AM"/>
              </w:rPr>
              <w:t>: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ED2FC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Նշված օրենքի նախագծի հիմնավորման համաձայն ՝ «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Գովազդվող ապրանքների եւ ծառայությունների շարքում հանդիպում է նաեւ շահումով խաղերի, ինտերնետ շահումով խաղերի, խաղատների, վիճակախաղերի կազմակերպիչների ծառայությունների գովազդ, որը հասանելի է տարիքային բոլոր խմ</w:t>
            </w:r>
            <w:r w:rsidR="00E312A7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բերի համար, օրվա ցանկացած ժամի, 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ուստի անհրաժեշտություն է առաջանում հստակեցնել կազմակերպիչների կողմից գովազդի տեղադրման պայմանները:</w:t>
            </w:r>
            <w:r w:rsidR="00ED2FC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Օրենքների փոփոխությունների նախագծերով առաջարկվում է սահմանափ սահմանափակել վերը նշված գործունեությամբ</w:t>
            </w:r>
            <w:r w:rsidR="008525E8" w:rsidRPr="008525E8">
              <w:rPr>
                <w:rFonts w:ascii="Calibri" w:hAnsi="Calibri" w:cs="Calibri"/>
                <w:color w:val="000000"/>
                <w:sz w:val="24"/>
                <w:lang w:val="hy-AM"/>
              </w:rPr>
              <w:t> 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զբաղվող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ընկերությունների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կողմից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առաջարկվող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ծառայությունների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գովազդը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,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հասարակության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խոցելի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խմբերին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զերծ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պահելու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8525E8" w:rsidRPr="008525E8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>դրա</w:t>
            </w:r>
            <w:r w:rsidR="008525E8"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նց ազդեցությունից:</w:t>
            </w:r>
            <w:r w:rsidR="00ED2FC8">
              <w:rPr>
                <w:rFonts w:ascii="GHEA Grapalat" w:hAnsi="GHEA Grapalat"/>
                <w:color w:val="000000"/>
                <w:sz w:val="24"/>
                <w:lang w:val="hy-AM"/>
              </w:rPr>
              <w:t>»</w:t>
            </w:r>
            <w:r w:rsidR="008525E8" w:rsidRPr="008525E8">
              <w:rPr>
                <w:rFonts w:ascii="Calibri" w:hAnsi="Calibri" w:cs="Calibri"/>
                <w:color w:val="000000"/>
                <w:sz w:val="24"/>
                <w:lang w:val="hy-AM"/>
              </w:rPr>
              <w:t> </w:t>
            </w:r>
            <w:r w:rsidR="00EE5DF6">
              <w:rPr>
                <w:rFonts w:ascii="Sylfaen" w:hAnsi="Sylfaen" w:cs="Calibri"/>
                <w:color w:val="000000"/>
                <w:sz w:val="24"/>
                <w:lang w:val="hy-AM"/>
              </w:rPr>
              <w:t>:</w:t>
            </w:r>
          </w:p>
          <w:p w:rsidR="008525E8" w:rsidRDefault="00EE5DF6" w:rsidP="00DA098A">
            <w:pPr>
              <w:pStyle w:val="ListParagraph"/>
              <w:spacing w:line="276" w:lineRule="auto"/>
              <w:ind w:left="-14" w:firstLine="63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82726">
              <w:rPr>
                <w:rFonts w:ascii="GHEA Grapalat" w:hAnsi="GHEA Grapalat" w:cs="GHEA Grapalat"/>
                <w:color w:val="000000"/>
                <w:spacing w:val="-6"/>
                <w:sz w:val="24"/>
                <w:lang w:val="hy-AM"/>
              </w:rPr>
              <w:t xml:space="preserve"> Հիմք ընդունելով վերոգրյալը և ղեկավարվելով «Նորմատիվ իրավական ակտերի մասին» օրենքի 42-րդ հոդվածի 2-րդ մասով`</w:t>
            </w:r>
            <w:r>
              <w:rPr>
                <w:rFonts w:ascii="GHEA Grapalat" w:hAnsi="GHEA Grapalat" w:cs="GHEA Grapalat"/>
                <w:color w:val="000000"/>
                <w:spacing w:val="-6"/>
                <w:sz w:val="24"/>
                <w:lang w:val="hy-AM"/>
              </w:rPr>
              <w:t xml:space="preserve">  գտնում ենք, որ Օրենքի 26-րդ հոդվածի 2.2 մասը վերաբերում է </w:t>
            </w:r>
            <w:r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2019 թ. հուլիսի 3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>-ի</w:t>
            </w:r>
            <w:r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«Գովազ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>դ</w:t>
            </w:r>
            <w:r w:rsidRPr="008525E8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ի </w:t>
            </w:r>
            <w:r w:rsidRPr="008525E8">
              <w:rPr>
                <w:rFonts w:ascii="GHEA Grapalat" w:hAnsi="GHEA Grapalat"/>
                <w:color w:val="000000"/>
                <w:sz w:val="24"/>
                <w:lang w:val="hy-AM"/>
              </w:rPr>
              <w:lastRenderedPageBreak/>
              <w:t>մասին» օրենքում փոփոխություններ և լրացումներ կատարելու մասին»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8525E8">
              <w:rPr>
                <w:rFonts w:ascii="GHEA Grapalat" w:hAnsi="GHEA Grapalat"/>
                <w:color w:val="000000"/>
                <w:sz w:val="24"/>
                <w:lang w:val="hy-AM"/>
              </w:rPr>
              <w:t>ՀՕ-91-Ն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օրենքով նախատեսված խախտումների համար:</w:t>
            </w:r>
          </w:p>
          <w:p w:rsidR="00361334" w:rsidRPr="00361334" w:rsidRDefault="004C4517" w:rsidP="00DA098A">
            <w:pPr>
              <w:pStyle w:val="ListParagraph"/>
              <w:numPr>
                <w:ilvl w:val="0"/>
                <w:numId w:val="3"/>
              </w:numPr>
              <w:tabs>
                <w:tab w:val="left" w:pos="630"/>
              </w:tabs>
              <w:ind w:left="0" w:firstLine="706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="00361334">
              <w:rPr>
                <w:rFonts w:ascii="GHEA Grapalat" w:hAnsi="GHEA Grapalat"/>
                <w:color w:val="000000"/>
                <w:sz w:val="24"/>
                <w:lang w:val="hy-AM"/>
              </w:rPr>
              <w:t>«Գ</w:t>
            </w:r>
            <w:r w:rsidR="00361334" w:rsidRPr="00361334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ովազդի պահանջների խախտման համար պատասխանատվություն նախատեսող դրույթները սահմանել </w:t>
            </w:r>
            <w:r w:rsidR="00361334" w:rsidRPr="00361334">
              <w:rPr>
                <w:rFonts w:ascii="GHEA Grapalat" w:hAnsi="GHEA Grapalat" w:cs="Sylfaen"/>
                <w:sz w:val="24"/>
                <w:lang w:val="hy-AM"/>
              </w:rPr>
              <w:t>Վարչական իրավախախտումների վերաբերյալ Հայաստանի Հանրապետության օրենսգրքում՝</w:t>
            </w:r>
            <w:r w:rsidR="00361334" w:rsidRPr="00361334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իրավական որոշակիության և սուբյեկտի համար կանխատեսելիության ապահովման տեսանկյունից</w:t>
            </w:r>
            <w:r w:rsidR="00361334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» առաջարկության վերաբերյալ հայտնում ենք, որ այդ առաջարկությանը կանրադառնանք նախատեսվող /նոր </w:t>
            </w:r>
            <w:r w:rsidR="00361334" w:rsidRPr="00361334">
              <w:rPr>
                <w:rFonts w:ascii="GHEA Grapalat" w:hAnsi="GHEA Grapalat" w:cs="Sylfaen"/>
                <w:sz w:val="24"/>
                <w:lang w:val="hy-AM"/>
              </w:rPr>
              <w:t>Վարչական իրավախախտումների վերաբերյալ Հայ</w:t>
            </w:r>
            <w:r w:rsidR="00361334">
              <w:rPr>
                <w:rFonts w:ascii="GHEA Grapalat" w:hAnsi="GHEA Grapalat" w:cs="Sylfaen"/>
                <w:sz w:val="24"/>
                <w:lang w:val="hy-AM"/>
              </w:rPr>
              <w:t>աստանի Հանրապետության օրենսգրքի շրջանակներում</w:t>
            </w:r>
            <w:r w:rsidR="00361334" w:rsidRPr="00361334">
              <w:rPr>
                <w:rFonts w:ascii="GHEA Grapalat" w:hAnsi="GHEA Grapalat"/>
                <w:color w:val="000000"/>
                <w:sz w:val="24"/>
                <w:lang w:val="hy-AM"/>
              </w:rPr>
              <w:t>:</w:t>
            </w:r>
          </w:p>
          <w:p w:rsidR="00FD567F" w:rsidRPr="00FD567F" w:rsidRDefault="00FD567F" w:rsidP="00DA098A">
            <w:pPr>
              <w:pStyle w:val="ListParagraph"/>
              <w:spacing w:line="276" w:lineRule="auto"/>
              <w:ind w:left="1066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EC736D" w:rsidRPr="00D95F39" w:rsidTr="00DA098A">
        <w:trPr>
          <w:gridAfter w:val="1"/>
          <w:wAfter w:w="360" w:type="dxa"/>
          <w:trHeight w:val="1384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71101E" w:rsidRDefault="00EC736D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Pr="0066681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2. 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>Ն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ախագծում առկա են 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նաև 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>մի շարք իրավական տեխնիկայի կանոնների խախտումներ: Այսպես՝</w:t>
            </w:r>
          </w:p>
          <w:p w:rsidR="00EC736D" w:rsidRPr="00837FB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1/ 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>Ն</w:t>
            </w:r>
            <w:r w:rsidRPr="00666819">
              <w:rPr>
                <w:rFonts w:ascii="GHEA Grapalat" w:hAnsi="GHEA Grapalat"/>
                <w:color w:val="000000"/>
                <w:sz w:val="24"/>
                <w:lang w:val="hy-AM"/>
              </w:rPr>
              <w:t>ախագծի</w:t>
            </w:r>
            <w:r>
              <w:rPr>
                <w:rFonts w:ascii="Sylfaen" w:hAnsi="Sylfaen"/>
                <w:color w:val="000000"/>
                <w:sz w:val="24"/>
                <w:lang w:val="hy-AM"/>
              </w:rPr>
              <w:t xml:space="preserve"> 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>1-ին հոդվածում «15-րդ հոդվածի» բառերից հետո անհրաժեշտ է լրացնել «10-րդ մասի 4-րդ պարբերության մեջ» բառերը:</w:t>
            </w:r>
          </w:p>
          <w:p w:rsidR="00EC736D" w:rsidRPr="00837FB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>2/ Նախագծի 1-ին հոդվածում «բառերի փոխարեն նշել» բառերն անհրաժեշտ է փոխարինել «բառերն անհրաժեշտ է փոխարինել» բառերով, իսկ «բառերը» բառը՝ «բառերով» բառով՝ նկատի ունենալով «Նորմատիվ իրավական ակտերի մասին» օրենքի 33-րդ հոդվածի դրույթները: Նույն դիտողությունը վերաբերում է նաև նախագծի 2-րդ հոդվածին:</w:t>
            </w:r>
          </w:p>
          <w:p w:rsidR="00EC736D" w:rsidRPr="00837FB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3/ Նախագծի 1-ին հոդվածում «22:00-ից մինչև 07:00-ն» բառերն անհրաժեշտ է փոխարինել «22:00- </w:t>
            </w: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lastRenderedPageBreak/>
              <w:t>07:00-ն» բառերով՝ նկատի ունենալով Օրենքի 15-րդ հոդվածի 10-րդ մասի 1-ին պարբերության դրույթները:</w:t>
            </w:r>
          </w:p>
          <w:p w:rsidR="00EC736D" w:rsidRPr="00837FB9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Sylfaen" w:hAnsi="Sylfaen"/>
                <w:color w:val="000000"/>
                <w:sz w:val="24"/>
                <w:lang w:val="hy-AM"/>
              </w:rPr>
            </w:pPr>
            <w:r w:rsidRPr="00837FB9">
              <w:rPr>
                <w:rFonts w:ascii="GHEA Grapalat" w:hAnsi="GHEA Grapalat"/>
                <w:color w:val="000000"/>
                <w:sz w:val="24"/>
                <w:lang w:val="hy-AM"/>
              </w:rPr>
              <w:t>4/ Նախագծի 3-րդ հոդվածում՝ «ուժի մեջ է մտնում» բառերից հետո անհրաժեշտ է հանել «մեջ է մտնում» բառերը:</w:t>
            </w:r>
          </w:p>
          <w:p w:rsidR="00EC736D" w:rsidRPr="004A2F72" w:rsidRDefault="00EC736D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bCs w:val="0"/>
                <w:sz w:val="24"/>
                <w:lang w:val="hy-AM"/>
              </w:rPr>
            </w:pPr>
            <w:r w:rsidRPr="006677EF">
              <w:rPr>
                <w:rFonts w:ascii="GHEA Grapalat" w:hAnsi="GHEA Grapalat" w:cs="Sylfaen"/>
                <w:sz w:val="24"/>
                <w:lang w:val="hy-AM"/>
              </w:rPr>
              <w:t>Ելնելով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վերոգրյալից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`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գտնում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ենք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որ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նախագիծն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ունի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լրամշակման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կարիք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`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եզրակացությամբ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բարձրացված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խնդիրների</w:t>
            </w:r>
            <w:r w:rsidRPr="006677E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677EF">
              <w:rPr>
                <w:rFonts w:ascii="GHEA Grapalat" w:hAnsi="GHEA Grapalat" w:cs="Sylfaen"/>
                <w:sz w:val="24"/>
                <w:lang w:val="hy-AM"/>
              </w:rPr>
              <w:t>համատեքստում</w:t>
            </w:r>
            <w:r w:rsidRPr="006677EF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EC736D" w:rsidRPr="00282055" w:rsidRDefault="00EC736D" w:rsidP="00DA098A">
            <w:pPr>
              <w:ind w:firstLine="720"/>
              <w:jc w:val="both"/>
              <w:rPr>
                <w:rFonts w:ascii="GHEA Grapalat" w:hAnsi="GHEA Grapalat" w:cs="GHEA Grapalat"/>
                <w:sz w:val="24"/>
                <w:lang w:val="hy-AM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D" w:rsidRDefault="003D0B6E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lastRenderedPageBreak/>
              <w:t>Ընդունվել է: Նախագիծը խնբագրվել է:</w:t>
            </w:r>
          </w:p>
        </w:tc>
      </w:tr>
      <w:tr w:rsidR="00DA098A" w:rsidRPr="00FA4927" w:rsidTr="00DA098A">
        <w:trPr>
          <w:trHeight w:val="13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A" w:rsidRPr="00DA098A" w:rsidRDefault="00DA098A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DA098A">
              <w:rPr>
                <w:rFonts w:ascii="GHEA Grapalat" w:hAnsi="GHEA Grapalat"/>
                <w:color w:val="000000"/>
                <w:sz w:val="24"/>
                <w:lang w:val="hy-AM"/>
              </w:rPr>
              <w:t>ՀՀ պետական եկամուտների կոմիտե</w:t>
            </w:r>
          </w:p>
          <w:p w:rsidR="00DA098A" w:rsidRPr="00DA098A" w:rsidRDefault="00DA098A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</w:p>
          <w:p w:rsidR="00DA098A" w:rsidRPr="00DA098A" w:rsidRDefault="00DA098A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DA098A">
              <w:rPr>
                <w:rFonts w:ascii="GHEA Grapalat" w:hAnsi="GHEA Grapalat"/>
                <w:color w:val="000000"/>
                <w:sz w:val="24"/>
                <w:lang w:val="hy-AM"/>
              </w:rPr>
              <w:t>(28.07.2020թ.</w:t>
            </w:r>
          </w:p>
          <w:p w:rsidR="00DA098A" w:rsidRPr="00FA4927" w:rsidRDefault="00DA098A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71101E">
              <w:rPr>
                <w:rFonts w:ascii="GHEA Grapalat" w:hAnsi="GHEA Grapalat"/>
                <w:color w:val="000000"/>
                <w:sz w:val="24"/>
              </w:rPr>
              <w:t>թիվ</w:t>
            </w:r>
            <w:proofErr w:type="spellEnd"/>
            <w:r w:rsidRPr="0071101E">
              <w:rPr>
                <w:rFonts w:ascii="GHEA Grapalat" w:hAnsi="GHEA Grapalat"/>
                <w:color w:val="000000"/>
                <w:sz w:val="24"/>
              </w:rPr>
              <w:t xml:space="preserve">  </w:t>
            </w:r>
            <w:r w:rsidRPr="00FA4927">
              <w:rPr>
                <w:rFonts w:ascii="GHEA Grapalat" w:hAnsi="GHEA Grapalat"/>
                <w:color w:val="000000"/>
                <w:sz w:val="24"/>
              </w:rPr>
              <w:t xml:space="preserve"> 01/6-3/48207-2020)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A" w:rsidRPr="00FA4927" w:rsidRDefault="00DA098A" w:rsidP="00DA098A">
            <w:pPr>
              <w:ind w:firstLine="708"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FA4927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Ի կատարումն ««Գովազդի մասին» ՀՀ օրենքում փոփոխություններ կատարելու մասին» ՀՀ օրենքի նախագծի խմբագրված տարբերակի վերաբերյալ ՀՀ կառավարության 13.07.2020թ. թիվ 02/16.2/29676-2020  հանձնարարականի հայտնում եմ, որ ՀՀ պետական եկամուտների կոմիտեն ներկայացրել է իր դիրքորոշումը 16.06.2020թ. թիվ 01/3-4/38665-2020 գրությամբ:</w:t>
            </w:r>
          </w:p>
          <w:p w:rsidR="00DA098A" w:rsidRPr="00FA4927" w:rsidRDefault="00DA098A" w:rsidP="00DA098A">
            <w:pPr>
              <w:ind w:firstLine="708"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FA4927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Նախագծի վերաբերյալ այլ առաջարկություններ չկան:</w:t>
            </w:r>
          </w:p>
          <w:p w:rsidR="00DA098A" w:rsidRPr="0071101E" w:rsidRDefault="00DA098A" w:rsidP="00DA098A">
            <w:pPr>
              <w:pStyle w:val="Title"/>
              <w:spacing w:line="240" w:lineRule="auto"/>
              <w:ind w:left="-89" w:right="-82" w:firstLine="567"/>
              <w:jc w:val="left"/>
              <w:rPr>
                <w:rFonts w:cs="Sylfaen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A" w:rsidRPr="00FA4927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Ընդունվել է ի գիտություն։</w:t>
            </w:r>
          </w:p>
        </w:tc>
      </w:tr>
      <w:tr w:rsidR="00DA098A" w:rsidRPr="00D95F39" w:rsidTr="00DA098A">
        <w:trPr>
          <w:trHeight w:val="13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A" w:rsidRDefault="00DA098A" w:rsidP="00DA098A">
            <w:pPr>
              <w:shd w:val="clear" w:color="auto" w:fill="FFFFFF"/>
              <w:ind w:left="-30" w:firstLine="180"/>
              <w:jc w:val="center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FA4927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ՀՀ բարձր տեխնոլոգիական արդյունաբերության նախարարություն</w:t>
            </w:r>
          </w:p>
          <w:p w:rsidR="00DA098A" w:rsidRPr="00FA4927" w:rsidRDefault="00DA098A" w:rsidP="00DA098A">
            <w:pPr>
              <w:shd w:val="clear" w:color="auto" w:fill="FFFFFF"/>
              <w:ind w:left="-30" w:firstLine="180"/>
              <w:jc w:val="center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FA4927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(31.07.2020թ.</w:t>
            </w:r>
          </w:p>
          <w:p w:rsidR="00DA098A" w:rsidRPr="00FA4927" w:rsidRDefault="00DA098A" w:rsidP="00DA098A">
            <w:pPr>
              <w:shd w:val="clear" w:color="auto" w:fill="FFFFFF"/>
              <w:ind w:left="-30" w:firstLine="180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A4927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թիվ   01/17</w:t>
            </w:r>
            <w:r w:rsidRPr="00FA4927">
              <w:rPr>
                <w:rFonts w:ascii="Cambria Math" w:hAnsi="Cambria Math" w:cs="Cambria Math"/>
                <w:color w:val="000000"/>
                <w:sz w:val="24"/>
                <w:shd w:val="clear" w:color="auto" w:fill="FFFFFF"/>
                <w:lang w:val="hy-AM"/>
              </w:rPr>
              <w:t>․</w:t>
            </w:r>
            <w:r w:rsidRPr="00FA4927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1/4087-2020)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A" w:rsidRPr="00147AF7" w:rsidRDefault="00DA098A" w:rsidP="00D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6"/>
              <w:jc w:val="both"/>
              <w:rPr>
                <w:rFonts w:ascii="GHEA Grapalat" w:hAnsi="GHEA Grapalat" w:cs="Courier New"/>
                <w:color w:val="333333"/>
                <w:sz w:val="24"/>
                <w:lang w:val="hy-AM"/>
              </w:rPr>
            </w:pPr>
            <w:r w:rsidRPr="00147AF7">
              <w:rPr>
                <w:rFonts w:ascii="GHEA Grapalat" w:hAnsi="GHEA Grapalat" w:cs="Arial"/>
                <w:sz w:val="24"/>
                <w:lang w:val="hy-AM"/>
              </w:rPr>
              <w:t>«Գովազդի մասին» ՀՀ օրենքում փոփոխություններ կատարելու մասին» ՀՀ օրենքի նախագծի</w:t>
            </w:r>
            <w:r w:rsidRPr="00147AF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47AF7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վերաբերյալ</w:t>
            </w:r>
            <w:r w:rsidRPr="00147AF7">
              <w:rPr>
                <w:rFonts w:ascii="GHEA Grapalat" w:hAnsi="GHEA Grapalat" w:cs="GHEA Grapalat"/>
                <w:sz w:val="24"/>
                <w:lang w:val="hy-AM"/>
              </w:rPr>
              <w:t xml:space="preserve"> </w:t>
            </w:r>
            <w:r w:rsidRPr="00147AF7">
              <w:rPr>
                <w:rFonts w:ascii="GHEA Grapalat" w:hAnsi="GHEA Grapalat"/>
                <w:sz w:val="24"/>
                <w:lang w:val="hy-AM"/>
              </w:rPr>
              <w:t xml:space="preserve">տեղեկացնում եմ, որ </w:t>
            </w:r>
            <w:r w:rsidRPr="00147AF7">
              <w:rPr>
                <w:rFonts w:ascii="GHEA Grapalat" w:hAnsi="GHEA Grapalat" w:cs="Courier New"/>
                <w:color w:val="333333"/>
                <w:sz w:val="24"/>
                <w:lang w:val="hy-AM"/>
              </w:rPr>
              <w:t xml:space="preserve">համացանցում լրատվական կայքերի վիճակախաղերի կամ վիճակախաղի կազմակերպչի գովազդի </w:t>
            </w:r>
            <w:r>
              <w:rPr>
                <w:rFonts w:ascii="GHEA Grapalat" w:hAnsi="GHEA Grapalat" w:cs="Courier New"/>
                <w:color w:val="333333"/>
                <w:sz w:val="24"/>
                <w:lang w:val="hy-AM"/>
              </w:rPr>
              <w:t>տևողությունը</w:t>
            </w:r>
            <w:r w:rsidRPr="00147AF7">
              <w:rPr>
                <w:rFonts w:ascii="GHEA Grapalat" w:hAnsi="GHEA Grapalat" w:cs="Courier New"/>
                <w:color w:val="333333"/>
                <w:sz w:val="24"/>
                <w:lang w:val="hy-AM"/>
              </w:rPr>
              <w:t xml:space="preserve"> ստուգելու համար  անհրաժեշտ է ստեղծել կայքերի մոնիթորինգային վերլուծություն իրականացնող ծրագրային ապահովում՝ հիմնված արհեստական բանականության գործիքների (deep learning) վրա, որի միջոցով հնարավոր կլինի իրականացնել որոշակի ժամանակահատվածով </w:t>
            </w:r>
            <w:r w:rsidRPr="00147AF7">
              <w:rPr>
                <w:rFonts w:ascii="GHEA Grapalat" w:hAnsi="GHEA Grapalat" w:cs="Courier New"/>
                <w:color w:val="333333"/>
                <w:sz w:val="24"/>
                <w:lang w:val="hy-AM"/>
              </w:rPr>
              <w:lastRenderedPageBreak/>
              <w:t>կայքերի առանձին կոմպոնենտների աշխատանքի վերլուծություն և ստանալ հաշվետվություններ:</w:t>
            </w:r>
          </w:p>
          <w:p w:rsidR="00DA098A" w:rsidRPr="00FA4927" w:rsidRDefault="00DA098A" w:rsidP="00DA098A">
            <w:pPr>
              <w:spacing w:line="360" w:lineRule="auto"/>
              <w:ind w:firstLine="708"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A" w:rsidRPr="00FA4927" w:rsidRDefault="00DA098A" w:rsidP="00DA098A">
            <w:pPr>
              <w:shd w:val="clear" w:color="auto" w:fill="FFFFFF"/>
              <w:rPr>
                <w:rFonts w:ascii="GHEA Grapalat" w:hAnsi="GHEA Grapalat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 xml:space="preserve">Ընդունվել է ի գիտություն։ Ներկայացված առաջարկության վերաբերյալ կարևորում ենք </w:t>
            </w:r>
            <w:r w:rsidRPr="00FA4927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ՀՀ պետական եկամուտների կոմիտե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>ի կարծիքը։</w:t>
            </w: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</w:p>
        </w:tc>
      </w:tr>
      <w:tr w:rsidR="00DA098A" w:rsidRPr="00D95F39" w:rsidTr="00DA098A">
        <w:trPr>
          <w:gridAfter w:val="1"/>
          <w:wAfter w:w="360" w:type="dxa"/>
          <w:trHeight w:val="1384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A098A" w:rsidRDefault="00DA098A" w:rsidP="00DA098A">
            <w:pPr>
              <w:shd w:val="clear" w:color="auto" w:fill="FFFFFF"/>
              <w:spacing w:line="256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 ՀՀ պետական եկամուտների կոմիտե </w:t>
            </w:r>
          </w:p>
          <w:p w:rsidR="00DA098A" w:rsidRDefault="00DA098A" w:rsidP="00DA098A">
            <w:pPr>
              <w:shd w:val="clear" w:color="auto" w:fill="FFFFFF"/>
              <w:spacing w:line="256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(Ի կատարումն Վարչապետի 05.08.2020թ. </w:t>
            </w:r>
          </w:p>
          <w:p w:rsidR="00DA098A" w:rsidRDefault="00DA098A" w:rsidP="00DA098A">
            <w:pPr>
              <w:shd w:val="clear" w:color="auto" w:fill="FFFFFF"/>
              <w:spacing w:line="256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>N02/16.2/37250-2020 հանձնարարականի)</w:t>
            </w:r>
          </w:p>
          <w:p w:rsidR="00DA098A" w:rsidRPr="0071101E" w:rsidRDefault="00DA098A" w:rsidP="00DA098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Նախագծի շրջանակներում «Գովազդի մասին» ՀՀ օրենքի 15-րդ հոդվածի 10-րդ մասի 4-րդ պարբերությունում կատարվում է լրացում, որով առաջարկվում է լրատվական կայքերի միջոցով իրականացվող վիճակախաղերի գովազդների նկատմամբ 20% կայքէջի ծավալային սահմանափակման փոխարեն կիրառել ժամային սահմանումը՝ նախատեսելով, որ լրատվական կայքերի միջոցով վիճակախաղերի գովազդները կարող են իրականացվել 22:00-ից մինչև 07:00-ն ընկած ժամանակահատվածում և այդ ժամանակահատվածում գովազդի ընդհանուր տևողությունը չի կարող գերազանցել 3 րոպեն: 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Ներկայացված հիմնավորման համաձայն՝ փոփոխության անհրաժեշտությունը պայ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մա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նավորված է այն հանգամանքով, որ չկան  հստակ չափորոշիչներ և գործիքներ, որոնք հնարավորություն կտան լրատվական կայքերում տեղադրված գովազդը տվյալ կայքէջի 20%-ից ավելին  որակելու  կամ չորակելու համար, հետևաբար՝ նման մոտեցումը խնդրա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հա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րույց է թե ոլորտի կարգավորման պրակտիկ իրացման, թե վերահսկողության տեսանկյունից, քանի որ պարունակում է բարձր հայեցողական մոտեցման ռիսկեր վար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չա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րության իրականացման համար: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Նշվածի հետ կապված՝ հայտնում ենք, որ «Գովազդի մասին» ՀՀ օրենքի 15-րդ հոդ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 xml:space="preserve">վածի 10-րդ մասի 4-րդ պարբերության գործող խմբագրության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>համաձայն՝ վիճա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խաղի կազմակերպիչն իրավունք ունի համացանցով գովազդելու վիճակախաղը: Նույն պար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բերությամբ սահմանված գովազդն արգելվում է իրականացնել մանկապատանեկան, կրթական, բժշկական կայքերի միջոցով: Իսկ լրատվական կայքերում սույն պարբերությամբ հաստատված գովազդը չպետք է գերազանցի տվյալ կայքէջի 20 տոկոսից ավելին: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Նույն հոդվածի 15-րդ մասի համաձայն՝ ինտերնետ շահումով խաղերի գովազդի նկատմամբ կիրառվում են նույն հոդվածով վիճակախաղի գովազդի համար սահմանված պահանջներն ու սահմանափակումները: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Վիճակախաղերի կազմակերպմանը ներկայացվող պահանջները սահմանված են «Վիճակախաղերի մասին» ՀՀ օրենքի 5-րդ հոդվածով, որի 1-ին մասի «բ» կետի համաձայն՝ կազմակերպիչը նախքան վիճակախաղի գովազդի հրապարակումը դրա բովան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դա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կութ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յունը համաձայնեցնում է լիազոր մարմնի հետ, ընդ որում, վերջինս չի տալիս իր համա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ձա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յնությունը, եթե գովազդը հակասում է «Գովազդի մասին» ՀՀ օրենքին, լիազոր մարմնի հետ համաձայնեցված համապատասխան վիճակախաղի կազ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մա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կերպ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ման և անցկացման կանո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նակարգի դրույթներին, պարունակում է թյուր կամ ապակողմնորոշող տեղեկություններ: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Նույն օրենքի 11-րդ հոդվածի «ա» կետի համաձայն՝ նույն օրենքի իմաստով խախ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տում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 xml:space="preserve">ներ են համարվում, եթե կազմակերպիչը խախտել է օրենքի 5-րդ հոդվածի  1-ին մասով սահմանված պահանջները, իսկ 12-րդ հոդվածով սահմանված է, որ նշված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խախտումների դեպքերում (բացառությամբ լիցենզիայի գործողության կասեցման կամ դադարեցման հիմքի հայտնաբերման դեպքերի, երբ պատասխանատվության միջոցները կիրառում է լիազոր մարմինը) կազմակերպչի նկատմամբ պատասխանատվության միջոցները կիրառում է վերահսկող մարմինը: 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«Շահումով խաղերի, ինտերնետ շահումով խաղերի և խաղատների մասին» ՀՀ օրենքի 6-րդ հոդվածի 2.1-ին մասի «ժ» կետի համաձայն՝ ինտերնետ շահումով խաղերի գոր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ծու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նեութ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յան կազմակերպիչը` ապահովում է «Գովազդի մասին» ՀՀ օրենքի պահանջների կա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տարումը: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Նույն օրենքի 13-րդ հոդվածի 1-ին մասի համաձայն՝ տուգանքը կիրառվում և գանձվում է վերահսկող մարմնի կողմից: Նույն հոդվածի 2-րդ մասի «բ1» կետի համաձայն՝ տուգանքը, որպես պատասխանատվության միջոց, կիրառվում է, եթե կազմակերպիչը  խախտել է նույն օրենքի 6-րդ հոդվածի 2-րդ մասի «ժգ» կամ 2.1-ին մասի «ժ» կետերի պահանջը` խախտման յուրաքանչյուր դեպքի համար` երկու միլիոն դրամ: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ab/>
              <w:t>Վերոնշյալ իրավական կանոնակարգումների համատեքստում, նախագծով կատար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վող լրացման հետ կապված հայտնում ենք, որ նշված հարաբերությունների նկատմամբ հսկողական գործիքակազմը նախագծի շրջանակներում նախատեսված չէ: Մասնա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վո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 xml:space="preserve">րապես՝ հնարավոր չէ համացանցում վերահսկել նախագծով նշված՝ ժամերի և թույլատրելի 3 րոպե սահմանափակման ապահովումը, քանի որ համացանցի պարագայում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պարզ չէ նախատեսված սահմանափակման վերահսկման իրագործելիությունը: 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ab/>
              <w:t>Ելնելով վերոգրյալից, առաջարկում ենք «Վիճակախաղերի մասին» ՀՀ օրենքում կատարել համապատասխան լրացում, որով հստակ կսահմանվի, որ վիճակախաղի կազ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մա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կեր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պիչը նախքան վիճակախաղի գովազդի հրապարակումը, ինչպես դրա բովան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դա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կութ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յունն է համաձայնեցնում լիազոր մարմնի հետ, այնպես էլ՝ գովազդի ժամերը, ժամանա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հատ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վածը և տեղեկատվական միջոցների տեսակները, որոնց օգնությամբ վիճակախաղը գովազդվելու է: Միաժամանակ, անհրաժեշտ է վիճակախաղերի մասով առաջարկվող կանոնակարգումները համապատասխան լրացման միջոցով նախատեսել նաև «Շահումով խաղերի, ինտերնետ շահումով խաղերի և խաղատների մասին» ՀՀ օրենքում: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ՀՀ բարձր տեխնոլոգիական արդյունաբերության նախարարության դիրքորոշման համաձայն՝ համացանցում լրատվական կայքերի վիճակախաղերի կամ վիճակախաղի կազմակերպչի գովազդի տևողությունը ստուգելու համար  անհրաժեշտ է ստեղծել կայքերի մոնիթորինգային վերլուծություն իրականացնող ծրագրային ապահովում՝ հիմնված արհեստական բանականության գործիքների (deep learning) վրա, որի միջոցով հնարավոր կլինի իրականացնել որոշակի ժամանակահատվածով կայքերի առանձին կոմպոնենտների աշխատանքի վերլուծություն և ստանալ հաշվետվություններ: ՀՀ պետական եկամուտների կոմիտեն համամիտ է ներկայացված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>դիրքորոշմանը, սակայն կարծում ենք, որ այն լիովին չի պատասխանում այն հարցերին, որոնք անխուսափելիորեն առաջանալու են կայքերում գովազդների տևողության վերահսկողություն իրականացնելու դեպքում։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Մասնավորապես, սահմանված չէ «համացանցում լրատվական կայքեր» հաս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ցությունը: Ներառում է այն արդյոք համացանցում գործող բացառապես հայկական ԶԼՄ-ները, թե լրատվական կայքերն ընդհանրապես: Եթե ներառելու է հայկական ԶԼՄ-ները, ապա որոնք են անհրաժեշտ դիտարկել որպես այդպիսիք, կայքի իրավատերը հան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դի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սանալու է ՀՀ-ում գրանցված ընկերություն, կայքը գրանցված է համացանցի հայկական` am դոմենային տիրույթում, պարզապես հայալեզու է, կայքի կոնտենտը առնչվում է հայաս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տան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յան իրադարձություններին և այլն: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ab/>
              <w:t>Այնուհետև, եթե հեռուստատեսությամբ գովազդի հեռարձակման պարագայում ակնհայտ է օրվա ընթացքում որոշակի ժամանակահատվածով հեռարձակման սահմա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փակ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ման հնարավորությունը, քանի որ այն իրականացվում է տվյալ պահին հաղորդումը դիտող բոլոր հեռուստադիտողների համար, ապա համացանցի դեպքում անհասկանալի է, թե 3 րոպե տևողությամբ գովազդի ցուցադրումը ում նկատմամբ պետք է դիտարկել, քանի որ նույն կայքը տարբեր պահին կարող են այցելել տարբեր անձինք տարբեր համա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կար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գիչ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ներից կամ նույն համակարգչից` տարբեր անձինք: Այլ կերպ ասած, եթե գովազդը ցու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 xml:space="preserve">ցադրվել է որևէ անձի` սահմանված տևողությամբ, կայքն այցելող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>մեկ այլ անձի թույ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լատրվու՞մ է արդյոք գովազդի ցուցադրումը: Ի՞նչ մեթոդներ կարող են կիրառվել «նույն անձին» ինքնորոշելու համար: Կարծում ենք, որ մոնիտորինգային վերլուծություն իրա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նաց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նող ծրագրային ապահովման օգնությամբ հնարավոր կլինի ի հայտ բերել կայքում մեկ աշխատաժամանակի ընթացքում ցուցադրված գովազդի տևողությունը, ինչը չի նշանակում, որ նույն անձին մեկ այլ աշխատաժամանակի ընթացքում չի ցուցադրվել գովազդը: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ab/>
              <w:t>Ելնելով վերոգրյալից, նաև հաշվի առնելով այն հանգամանքը, որ համացանցում լրատվական կայքերում գովազդի վերահսկողությունն, ըստ էության, ավելի գլոբալ խնդրի` համացանցում բովանդակային վերահսկողության իրականացման մասնավոր դեպք է հան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դիսանում, հաստատում ենք ՀՀ ՊԵԿ դիրքորոշումն առ այն, որ օրենքի նախագծի վերոնշյալ դրույթը վերահսկելի չէ:</w:t>
            </w:r>
          </w:p>
          <w:p w:rsidR="00DA098A" w:rsidRPr="00666819" w:rsidRDefault="00DA098A" w:rsidP="00DA098A">
            <w:pPr>
              <w:tabs>
                <w:tab w:val="left" w:pos="630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lastRenderedPageBreak/>
              <w:t>Ընդունվել  է ի գիտություն։</w:t>
            </w: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1</w:t>
            </w:r>
            <w:r>
              <w:rPr>
                <w:rFonts w:ascii="Cambria Math" w:hAnsi="Cambria Math" w:cs="Cambria Math"/>
                <w:sz w:val="22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22"/>
                <w:lang w:val="hy-AM"/>
              </w:rPr>
              <w:t></w:t>
            </w:r>
            <w:r>
              <w:rPr>
                <w:rFonts w:ascii="GHEA Grapalat" w:hAnsi="GHEA Grapalat"/>
                <w:sz w:val="24"/>
                <w:lang w:val="hy-AM"/>
              </w:rPr>
              <w:t>«Վիճակախաղերի մասին» ՀՀ օրենքում կատարել համապատասխան լրացում, որով հստակ կսահմանվի, որ վիճակախաղի կազ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մա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կեր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պիչը նախքան վիճակախաղի գովազդի հրապարակումը, ինչպես դրա բովան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դա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կութ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յունն է համաձայնեցնում լիազոր մարմնի հետ, այնպես էլ՝ գովազդի ժամերը, ժամանա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հատ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 xml:space="preserve">վածը և տեղեկատվական միջոցների տեսակները, որոնց օգնությամբ վիճակախաղը գովազդվելու է: Միաժամանակ, անհրաժեշտ է վիճակախաղերի մասով առաջարկվող կանոնակարգումները համապատասխան լրացման միջոցով նախատեսել նաև «Շահումով խաղերի, ինտերնետ շահումով խաղերի և խաղատների մասին» ՀՀ օրենքում առաջարկությունները </w:t>
            </w:r>
            <w:r>
              <w:rPr>
                <w:rFonts w:ascii="GHEA Grapalat" w:hAnsi="GHEA Grapalat" w:cs="Sylfaen"/>
                <w:sz w:val="24"/>
                <w:lang w:val="hy-AM"/>
              </w:rPr>
              <w:t>կքննարկվեն հետագայում նախատեսվող օրենսդրական նախաձեռնությունների շրջանակներում:</w:t>
            </w:r>
          </w:p>
          <w:p w:rsidR="00DA098A" w:rsidRDefault="00DA098A" w:rsidP="00DA098A">
            <w:pPr>
              <w:tabs>
                <w:tab w:val="left" w:pos="630"/>
              </w:tabs>
              <w:spacing w:line="25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2</w:t>
            </w:r>
            <w:r>
              <w:rPr>
                <w:rFonts w:ascii="Cambria Math" w:hAnsi="Cambria Math" w:cs="Cambria Math"/>
                <w:sz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lang w:val="hy-AM"/>
              </w:rPr>
              <w:t>Ընդունվել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lang w:val="hy-AM"/>
              </w:rPr>
              <w:t>է</w:t>
            </w:r>
            <w:r>
              <w:rPr>
                <w:rFonts w:ascii="GHEA Grapalat" w:hAnsi="GHEA Grapalat" w:cs="Sylfaen"/>
                <w:sz w:val="22"/>
                <w:lang w:val="hy-AM"/>
              </w:rPr>
              <w:t>:</w:t>
            </w:r>
          </w:p>
          <w:p w:rsidR="00DA098A" w:rsidRDefault="00DA098A" w:rsidP="00DA098A">
            <w:pPr>
              <w:spacing w:line="256" w:lineRule="auto"/>
              <w:jc w:val="both"/>
              <w:rPr>
                <w:rFonts w:ascii="GHEA Grapalat" w:hAnsi="GHEA Grapalat"/>
                <w:bCs w:val="0"/>
                <w:iCs w:val="0"/>
                <w:color w:val="000000"/>
                <w:sz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Նախագծի 1-ին հոդվածից հանել լրատվական կայքերում վիճակախաղի կամ վիճակախաղի կազմակերպչի գովազդի տևողության սահմանափակումը՝ 3 րոպե տևողությամբ։</w:t>
            </w:r>
          </w:p>
          <w:p w:rsidR="00DA098A" w:rsidRDefault="00DA098A" w:rsidP="00DA098A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3E572D" w:rsidRPr="003E572D" w:rsidTr="00DA098A">
        <w:trPr>
          <w:gridAfter w:val="1"/>
          <w:wAfter w:w="360" w:type="dxa"/>
          <w:trHeight w:val="1384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3E572D" w:rsidRDefault="003E572D" w:rsidP="003E572D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EC736D">
              <w:rPr>
                <w:rFonts w:ascii="GHEA Grapalat" w:hAnsi="GHEA Grapalat"/>
                <w:sz w:val="24"/>
                <w:lang w:val="hy-AM"/>
              </w:rPr>
              <w:lastRenderedPageBreak/>
              <w:t>ՀՀ արդարադատության նախարարություն</w:t>
            </w:r>
          </w:p>
          <w:p w:rsidR="003E572D" w:rsidRPr="003E572D" w:rsidRDefault="003E572D" w:rsidP="003E572D">
            <w:pPr>
              <w:shd w:val="clear" w:color="auto" w:fill="FFFFFF"/>
              <w:spacing w:line="256" w:lineRule="auto"/>
              <w:rPr>
                <w:rFonts w:ascii="GHEA Grapalat" w:hAnsi="GHEA Grapalat"/>
                <w:color w:val="000000"/>
                <w:sz w:val="24"/>
              </w:rPr>
            </w:pPr>
            <w:r w:rsidRPr="003E572D">
              <w:rPr>
                <w:rFonts w:ascii="GHEA Grapalat" w:hAnsi="GHEA Grapalat"/>
                <w:sz w:val="24"/>
                <w:lang w:val="hy-AM"/>
              </w:rPr>
              <w:t xml:space="preserve">( 10.11.2020թ. </w:t>
            </w:r>
            <w:r w:rsidRPr="003E572D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/27.3/25253-2020</w:t>
            </w:r>
            <w:r w:rsidRPr="003E572D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D" w:rsidRDefault="003E572D" w:rsidP="003E572D">
            <w:pPr>
              <w:spacing w:line="360" w:lineRule="auto"/>
              <w:jc w:val="both"/>
              <w:rPr>
                <w:rFonts w:ascii="GHEA Grapalat" w:hAnsi="GHEA Grapalat"/>
                <w:bCs w:val="0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   </w:t>
            </w:r>
            <w:r>
              <w:rPr>
                <w:rFonts w:ascii="GHEA Grapalat" w:hAnsi="GHEA Grapalat"/>
                <w:sz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</w:rPr>
              <w:t>Գովազդի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մասին»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օրենքում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կատարելու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Հայաստանի Հանրապետության </w:t>
            </w:r>
            <w:proofErr w:type="spellStart"/>
            <w:r>
              <w:rPr>
                <w:rFonts w:ascii="GHEA Grapalat" w:hAnsi="GHEA Grapalat"/>
                <w:sz w:val="24"/>
              </w:rPr>
              <w:t>օրենքի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չունենք</w:t>
            </w:r>
            <w:proofErr w:type="spellEnd"/>
            <w:r>
              <w:rPr>
                <w:rFonts w:ascii="GHEA Grapalat" w:hAnsi="GHEA Grapalat"/>
                <w:sz w:val="24"/>
              </w:rPr>
              <w:t>:</w:t>
            </w:r>
          </w:p>
          <w:p w:rsidR="003E572D" w:rsidRPr="003E572D" w:rsidRDefault="003E572D" w:rsidP="003E572D">
            <w:pPr>
              <w:tabs>
                <w:tab w:val="left" w:pos="630"/>
              </w:tabs>
              <w:spacing w:line="256" w:lineRule="auto"/>
              <w:ind w:firstLine="720"/>
              <w:jc w:val="both"/>
              <w:rPr>
                <w:rFonts w:ascii="GHEA Grapalat" w:hAnsi="GHEA Grapalat"/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D" w:rsidRPr="00FA4927" w:rsidRDefault="003E572D" w:rsidP="003E572D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Ընդունվել է ի գիտություն։</w:t>
            </w:r>
          </w:p>
        </w:tc>
      </w:tr>
      <w:tr w:rsidR="00D95F39" w:rsidRPr="00D95F39" w:rsidTr="00DA098A">
        <w:trPr>
          <w:gridAfter w:val="1"/>
          <w:wAfter w:w="360" w:type="dxa"/>
          <w:trHeight w:val="1384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95F39" w:rsidRPr="0071101E" w:rsidRDefault="00D95F39" w:rsidP="00D95F39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1101E">
              <w:rPr>
                <w:rFonts w:ascii="GHEA Grapalat" w:hAnsi="GHEA Grapalat"/>
                <w:color w:val="000000"/>
                <w:sz w:val="24"/>
                <w:lang w:val="hy-AM"/>
              </w:rPr>
              <w:t>Վարչապետի աշ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>խ</w:t>
            </w:r>
            <w:r w:rsidRPr="0071101E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ատակազմի 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իրավաբանական </w:t>
            </w:r>
            <w:r w:rsidRPr="0071101E">
              <w:rPr>
                <w:rFonts w:ascii="GHEA Grapalat" w:hAnsi="GHEA Grapalat"/>
                <w:sz w:val="24"/>
                <w:lang w:val="hy-AM"/>
              </w:rPr>
              <w:t>վարչության եզրակացություն</w:t>
            </w:r>
          </w:p>
          <w:p w:rsidR="00D95F39" w:rsidRPr="0024675B" w:rsidRDefault="00D95F39" w:rsidP="00D95F39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4"/>
                <w:lang w:val="hy-AM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39" w:rsidRPr="002877F9" w:rsidRDefault="00D95F39" w:rsidP="00D95F3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877F9">
              <w:rPr>
                <w:rFonts w:ascii="GHEA Grapalat" w:hAnsi="GHEA Grapalat"/>
                <w:sz w:val="24"/>
                <w:lang w:val="hy-AM"/>
              </w:rPr>
              <w:t>««Գովազդի մասին» օրենքում փոփոխություններ կատարելու մասին»</w:t>
            </w:r>
          </w:p>
          <w:p w:rsidR="00D95F39" w:rsidRPr="002877F9" w:rsidRDefault="00D95F39" w:rsidP="00D95F3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877F9">
              <w:rPr>
                <w:rFonts w:ascii="GHEA Grapalat" w:hAnsi="GHEA Grapalat"/>
                <w:sz w:val="24"/>
                <w:lang w:val="hy-AM"/>
              </w:rPr>
              <w:t xml:space="preserve"> ՀՀ օրենքի նախագծի (այսուհետ՝ Նախագիծ) վերաբերյալ</w:t>
            </w:r>
          </w:p>
          <w:p w:rsidR="00D95F39" w:rsidRPr="002877F9" w:rsidRDefault="00D95F39" w:rsidP="00D95F39">
            <w:pPr>
              <w:spacing w:line="360" w:lineRule="auto"/>
              <w:ind w:firstLine="720"/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2877F9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Նախագծի 2-րդ հոդվածով առաջարկվում է «Գովազդի մասին» օրենքի (այսուհետ՝ Օրենք) </w:t>
            </w:r>
            <w:r w:rsidRPr="002877F9">
              <w:rPr>
                <w:rFonts w:ascii="GHEA Grapalat" w:eastAsia="Sylfaen" w:hAnsi="GHEA Grapalat" w:cs="Sylfaen"/>
                <w:sz w:val="24"/>
                <w:lang w:val="hy-AM"/>
              </w:rPr>
              <w:t xml:space="preserve">15-րդ հոդվածի 10-րդ, 11-րդ, 12-րդ, 13-րդ և 15-րդ մասերով սահմանված պահանջների խախտման դեպքում գովազդատու և գովազդակիր ձեռնարկությունների ղեկավարների նկատմամբ կիրառել վարչական պատասխանատվություն՝ նվազագույն աշխատավարձի 1000-ապատիկի չափով </w:t>
            </w:r>
            <w:r w:rsidRPr="002877F9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տուգանք</w:t>
            </w:r>
            <w:r w:rsidRPr="002877F9">
              <w:rPr>
                <w:rFonts w:ascii="GHEA Grapalat" w:eastAsia="Sylfaen" w:hAnsi="GHEA Grapalat" w:cs="Sylfaen"/>
                <w:sz w:val="24"/>
                <w:lang w:val="hy-AM"/>
              </w:rPr>
              <w:t xml:space="preserve">: Նախագծին կից ներկայացված ամփոփաթերթից պարզ է դառնում նաև այն, որ Օրենքի 15-րդ հոդվածի </w:t>
            </w:r>
            <w:r w:rsidRPr="002877F9">
              <w:rPr>
                <w:rFonts w:ascii="GHEA Grapalat" w:hAnsi="GHEA Grapalat"/>
                <w:sz w:val="24"/>
                <w:lang w:val="hy-AM"/>
              </w:rPr>
              <w:t>11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.1-ին, </w:t>
            </w:r>
            <w:r w:rsidRPr="002877F9">
              <w:rPr>
                <w:rFonts w:ascii="GHEA Grapalat" w:hAnsi="GHEA Grapalat"/>
                <w:sz w:val="24"/>
                <w:lang w:val="hy-AM"/>
              </w:rPr>
              <w:t>11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.2-րդ և </w:t>
            </w:r>
            <w:r w:rsidRPr="002877F9">
              <w:rPr>
                <w:rFonts w:ascii="GHEA Grapalat" w:hAnsi="GHEA Grapalat"/>
                <w:sz w:val="24"/>
                <w:lang w:val="hy-AM"/>
              </w:rPr>
              <w:t>11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.3-րդ մասերի խախտումների համար </w:t>
            </w:r>
            <w:r w:rsidRPr="002877F9">
              <w:rPr>
                <w:rFonts w:ascii="GHEA Grapalat" w:eastAsia="Sylfaen" w:hAnsi="GHEA Grapalat" w:cs="Sylfaen"/>
                <w:sz w:val="24"/>
                <w:lang w:val="hy-AM"/>
              </w:rPr>
              <w:t>գովազդատու և գովազդակիր ձեռնարկությունների ղեկավարները կրում են պատասխանատվություն՝  նվազագույն աշխատավարձի մինչև 100-ապատիկի չափով տուգանք։</w:t>
            </w:r>
          </w:p>
          <w:p w:rsidR="00D95F39" w:rsidRPr="002877F9" w:rsidRDefault="00D95F39" w:rsidP="00D95F39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2877F9">
              <w:rPr>
                <w:rFonts w:ascii="GHEA Grapalat" w:hAnsi="GHEA Grapalat"/>
                <w:sz w:val="24"/>
                <w:lang w:val="hy-AM"/>
              </w:rPr>
              <w:t>Արդյունքում ստացվում է, որ օրինակ՝ Օրենքի 15-րդ հոդվածի 11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>-րդ</w:t>
            </w:r>
            <w:r w:rsidRPr="002877F9">
              <w:rPr>
                <w:rFonts w:ascii="GHEA Grapalat" w:hAnsi="GHEA Grapalat"/>
                <w:sz w:val="24"/>
                <w:lang w:val="hy-AM"/>
              </w:rPr>
              <w:t xml:space="preserve"> մասով սահմանված պահանջի (</w:t>
            </w:r>
            <w:r w:rsidRPr="002877F9">
              <w:rPr>
                <w:rFonts w:ascii="GHEA Grapalat" w:hAnsi="GHEA Grapalat"/>
                <w:i/>
                <w:sz w:val="24"/>
                <w:lang w:val="hy-AM"/>
              </w:rPr>
              <w:t>վիճակախաղի, շահումով խաղի կամ խաղատան գովազդի ժամանակ արգելվում է դրամական միջոցների կամ անչափահասների կերպարների ցուցադրումը)</w:t>
            </w:r>
            <w:r w:rsidRPr="002877F9">
              <w:rPr>
                <w:rFonts w:ascii="GHEA Grapalat" w:hAnsi="GHEA Grapalat"/>
                <w:sz w:val="24"/>
                <w:lang w:val="hy-AM"/>
              </w:rPr>
              <w:t xml:space="preserve"> խախտման համար նախատեսվում է </w:t>
            </w:r>
            <w:r w:rsidRPr="002877F9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տուգանք՝ </w:t>
            </w:r>
            <w:r w:rsidRPr="002877F9">
              <w:rPr>
                <w:rFonts w:ascii="GHEA Grapalat" w:eastAsia="Sylfaen" w:hAnsi="GHEA Grapalat" w:cs="Sylfaen"/>
                <w:sz w:val="24"/>
                <w:lang w:val="hy-AM"/>
              </w:rPr>
              <w:t>նվազագույն աշխատավարձի 1000-ապատիկի չափով,</w:t>
            </w:r>
            <w:r w:rsidRPr="002877F9">
              <w:rPr>
                <w:rFonts w:ascii="GHEA Grapalat" w:hAnsi="GHEA Grapalat"/>
                <w:sz w:val="24"/>
                <w:lang w:val="hy-AM"/>
              </w:rPr>
              <w:t xml:space="preserve">  միաժամանակ նույն հոդվածի 11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>.1-ին մասի 1-ին կետի «ա» ենթակետով սահմանված պահանջի (</w:t>
            </w:r>
            <w:r w:rsidRPr="002877F9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վիճակախաղի, շահումով խաղի, ինտերնետ շահումով խաղի կամ խաղատների գովազդի ժամանակ արգելվում է՝ որևէ կերպ դիմել անչափահասներին) 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խախտման դեպքում տուգանքի չափը կազմում է՝ </w:t>
            </w:r>
            <w:r w:rsidRPr="002877F9">
              <w:rPr>
                <w:rFonts w:ascii="GHEA Grapalat" w:eastAsia="Sylfaen" w:hAnsi="GHEA Grapalat" w:cs="Sylfaen"/>
                <w:sz w:val="24"/>
                <w:lang w:val="hy-AM"/>
              </w:rPr>
              <w:t>նվազագույն աշխատավարձի մինչև 100-ապատիկը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։ Նույնը վերաբերվում է նաև Օրենքի </w:t>
            </w:r>
            <w:r w:rsidRPr="002877F9">
              <w:rPr>
                <w:rFonts w:ascii="GHEA Grapalat" w:eastAsia="Sylfaen" w:hAnsi="GHEA Grapalat" w:cs="Sylfaen"/>
                <w:sz w:val="24"/>
                <w:lang w:val="hy-AM"/>
              </w:rPr>
              <w:t xml:space="preserve">15-րդ հոդվածի </w:t>
            </w:r>
            <w:r w:rsidRPr="002877F9">
              <w:rPr>
                <w:rFonts w:ascii="GHEA Grapalat" w:hAnsi="GHEA Grapalat"/>
                <w:sz w:val="24"/>
                <w:lang w:val="hy-AM"/>
              </w:rPr>
              <w:t>11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>.1-ին մասի 1-ին կետի մյուս ենթակետերին,</w:t>
            </w:r>
            <w:r w:rsidRPr="002877F9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2877F9">
              <w:rPr>
                <w:rFonts w:ascii="GHEA Grapalat" w:hAnsi="GHEA Grapalat"/>
                <w:sz w:val="24"/>
                <w:lang w:val="hy-AM"/>
              </w:rPr>
              <w:t>11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.2-րդ, </w:t>
            </w:r>
            <w:r w:rsidRPr="002877F9">
              <w:rPr>
                <w:rFonts w:ascii="GHEA Grapalat" w:hAnsi="GHEA Grapalat"/>
                <w:sz w:val="24"/>
                <w:lang w:val="hy-AM"/>
              </w:rPr>
              <w:t>11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.3-րդ և </w:t>
            </w:r>
            <w:r w:rsidRPr="002877F9">
              <w:rPr>
                <w:rFonts w:ascii="GHEA Grapalat" w:hAnsi="GHEA Grapalat"/>
                <w:sz w:val="24"/>
                <w:lang w:val="hy-AM"/>
              </w:rPr>
              <w:t>12</w:t>
            </w:r>
            <w:r w:rsidRPr="002877F9">
              <w:rPr>
                <w:rFonts w:ascii="GHEA Grapalat" w:hAnsi="GHEA Grapalat"/>
                <w:color w:val="000000"/>
                <w:sz w:val="24"/>
                <w:lang w:val="hy-AM"/>
              </w:rPr>
              <w:t>.1-ին մասերին։</w:t>
            </w:r>
          </w:p>
          <w:p w:rsidR="00D95F39" w:rsidRPr="002877F9" w:rsidRDefault="00D95F39" w:rsidP="00D95F39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2877F9">
              <w:rPr>
                <w:rFonts w:ascii="GHEA Grapalat" w:hAnsi="GHEA Grapalat"/>
                <w:sz w:val="24"/>
                <w:lang w:val="hy-AM"/>
              </w:rPr>
              <w:t xml:space="preserve"> Գտնում ենք, որ վիճակախաղերին, շահումով խաղերին, խաղատներին վերաբերվող գովազդային օրենսդրության պահանջների խախտման համար մի դեպքում մինչև 100 հազար դրամ տուգանք նշանակելը, իսկ մեկ այլ դեպքում՝ 1 միլիոն դրամ տուգանք նշանակելը խնդրահարույց է համաչափության սկզբունքի տեսանկյունից, քանի որ Նախագծում չի բացահայտվում, թե ինչով է պայմանավորված նման տարբերակումը։ </w:t>
            </w:r>
          </w:p>
          <w:p w:rsidR="00D95F39" w:rsidRPr="002877F9" w:rsidRDefault="00D95F39" w:rsidP="00D95F39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firstLine="540"/>
              <w:jc w:val="both"/>
              <w:textAlignment w:val="baseline"/>
              <w:rPr>
                <w:rFonts w:ascii="GHEA Grapalat" w:eastAsia="SimSun" w:hAnsi="GHEA Grapalat"/>
                <w:sz w:val="24"/>
                <w:lang w:val="hy-AM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39" w:rsidRDefault="00D95F39" w:rsidP="00D95F3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lastRenderedPageBreak/>
              <w:t>Ընդունվել է: Նախագիծը խնբագրվել է:</w:t>
            </w:r>
            <w:r w:rsidRPr="006205F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ED2FC8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Նախագծի համաձայն Գովազդատու և գովազդակիր ձեռնարկությունների ղեկավարները պատասխանատվություն են կրում Օրենքի 15-րդ հոդվածի </w:t>
            </w:r>
            <w:r w:rsidRPr="006205FB">
              <w:rPr>
                <w:rFonts w:ascii="GHEA Grapalat" w:hAnsi="GHEA Grapalat"/>
                <w:sz w:val="24"/>
                <w:lang w:val="hy-AM"/>
              </w:rPr>
              <w:t>10-րդ,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205FB">
              <w:rPr>
                <w:rFonts w:ascii="GHEA Grapalat" w:hAnsi="GHEA Grapalat"/>
                <w:sz w:val="24"/>
                <w:lang w:val="hy-AM"/>
              </w:rPr>
              <w:t>11-րդ,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11</w:t>
            </w:r>
            <w:r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lang w:val="hy-AM"/>
              </w:rPr>
              <w:t>1-</w:t>
            </w:r>
            <w:r>
              <w:rPr>
                <w:rFonts w:ascii="GHEA Grapalat" w:hAnsi="GHEA Grapalat" w:cs="GHEA Grapalat"/>
                <w:sz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lang w:val="hy-AM"/>
              </w:rPr>
              <w:t>, 11</w:t>
            </w:r>
            <w:r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lang w:val="hy-AM"/>
              </w:rPr>
              <w:t>2-</w:t>
            </w:r>
            <w:r>
              <w:rPr>
                <w:rFonts w:ascii="GHEA Grapalat" w:hAnsi="GHEA Grapalat" w:cs="GHEA Grapalat"/>
                <w:sz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lang w:val="hy-AM"/>
              </w:rPr>
              <w:t>, 11</w:t>
            </w:r>
            <w:r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lang w:val="hy-AM"/>
              </w:rPr>
              <w:t>3-րդ,</w:t>
            </w:r>
            <w:r w:rsidRPr="006205FB">
              <w:rPr>
                <w:rFonts w:ascii="GHEA Grapalat" w:hAnsi="GHEA Grapalat"/>
                <w:sz w:val="24"/>
                <w:lang w:val="hy-AM"/>
              </w:rPr>
              <w:t xml:space="preserve"> 12-</w:t>
            </w:r>
            <w:r w:rsidRPr="006205FB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րդ, 13-րդ և 15-րդ </w:t>
            </w:r>
            <w:r w:rsidRPr="00ED2FC8">
              <w:rPr>
                <w:rFonts w:ascii="GHEA Grapalat" w:hAnsi="GHEA Grapalat"/>
                <w:i/>
                <w:color w:val="000000"/>
                <w:sz w:val="24"/>
                <w:lang w:val="hy-AM"/>
              </w:rPr>
              <w:t xml:space="preserve">մասերով սահմանված պահանջների խախտումների համար՝ </w:t>
            </w:r>
            <w:r w:rsidRPr="00ED2FC8">
              <w:rPr>
                <w:rFonts w:ascii="GHEA Grapalat" w:hAnsi="GHEA Grapalat" w:cs="GHEA Grapalat"/>
                <w:sz w:val="24"/>
                <w:lang w:val="hy-AM"/>
              </w:rPr>
              <w:t>ա</w:t>
            </w:r>
            <w:r w:rsidRPr="00ED2FC8">
              <w:rPr>
                <w:rFonts w:ascii="GHEA Grapalat" w:hAnsi="GHEA Grapalat" w:cs="GHEA Grapalat"/>
                <w:sz w:val="24"/>
                <w:lang w:val="af-ZA"/>
              </w:rPr>
              <w:t xml:space="preserve">յդ դեպքում Հայաստանի Հանրապետության պետական կառավարման լիազորված մարմինը նրանց նկատմամբ կիրառում է տուգանք` նվազագույն աշխատավարձի </w:t>
            </w:r>
            <w:r w:rsidRPr="00ED2FC8">
              <w:rPr>
                <w:rFonts w:ascii="GHEA Grapalat" w:hAnsi="GHEA Grapalat" w:cs="GHEA Grapalat"/>
                <w:b/>
                <w:sz w:val="24"/>
                <w:lang w:val="af-ZA"/>
              </w:rPr>
              <w:t>1000-ապատիկի չափով</w:t>
            </w:r>
            <w:r>
              <w:rPr>
                <w:rFonts w:ascii="GHEA Grapalat" w:hAnsi="GHEA Grapalat" w:cs="GHEA Grapalat"/>
                <w:b/>
                <w:sz w:val="24"/>
                <w:lang w:val="hy-AM"/>
              </w:rPr>
              <w:t>։</w:t>
            </w:r>
            <w:bookmarkStart w:id="0" w:name="_GoBack"/>
            <w:bookmarkEnd w:id="0"/>
          </w:p>
        </w:tc>
      </w:tr>
    </w:tbl>
    <w:p w:rsidR="00D84092" w:rsidRPr="00C15784" w:rsidRDefault="00D95F39">
      <w:pPr>
        <w:rPr>
          <w:lang w:val="hy-AM"/>
        </w:rPr>
      </w:pPr>
    </w:p>
    <w:sectPr w:rsidR="00D84092" w:rsidRPr="00C15784" w:rsidSect="00C15784">
      <w:pgSz w:w="15840" w:h="12240" w:orient="landscape"/>
      <w:pgMar w:top="562" w:right="1138" w:bottom="562" w:left="11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C60"/>
    <w:multiLevelType w:val="hybridMultilevel"/>
    <w:tmpl w:val="724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7AE"/>
    <w:multiLevelType w:val="hybridMultilevel"/>
    <w:tmpl w:val="9EF486AE"/>
    <w:lvl w:ilvl="0" w:tplc="D7AC98F6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9D2315"/>
    <w:multiLevelType w:val="hybridMultilevel"/>
    <w:tmpl w:val="7E7016FA"/>
    <w:lvl w:ilvl="0" w:tplc="3E525698">
      <w:start w:val="1"/>
      <w:numFmt w:val="decimal"/>
      <w:lvlText w:val="%1."/>
      <w:lvlJc w:val="left"/>
      <w:pPr>
        <w:ind w:left="1066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4"/>
    <w:rsid w:val="0004596B"/>
    <w:rsid w:val="0024675B"/>
    <w:rsid w:val="002D53DE"/>
    <w:rsid w:val="00361334"/>
    <w:rsid w:val="003A0103"/>
    <w:rsid w:val="003D0B6E"/>
    <w:rsid w:val="003E572D"/>
    <w:rsid w:val="004C4517"/>
    <w:rsid w:val="00544504"/>
    <w:rsid w:val="0062383A"/>
    <w:rsid w:val="0064070B"/>
    <w:rsid w:val="0071101E"/>
    <w:rsid w:val="007813BA"/>
    <w:rsid w:val="00817922"/>
    <w:rsid w:val="00837FB9"/>
    <w:rsid w:val="008525E8"/>
    <w:rsid w:val="00873B0E"/>
    <w:rsid w:val="008D0E78"/>
    <w:rsid w:val="009916ED"/>
    <w:rsid w:val="00B4160E"/>
    <w:rsid w:val="00B92C6B"/>
    <w:rsid w:val="00BF5CE3"/>
    <w:rsid w:val="00C15784"/>
    <w:rsid w:val="00D95F39"/>
    <w:rsid w:val="00DA098A"/>
    <w:rsid w:val="00E1032F"/>
    <w:rsid w:val="00E312A7"/>
    <w:rsid w:val="00EB1399"/>
    <w:rsid w:val="00EC736D"/>
    <w:rsid w:val="00ED1B7D"/>
    <w:rsid w:val="00ED2FC8"/>
    <w:rsid w:val="00EE5DF6"/>
    <w:rsid w:val="00F607E2"/>
    <w:rsid w:val="00FA4714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1D6E"/>
  <w15:chartTrackingRefBased/>
  <w15:docId w15:val="{61E47D49-8D03-423F-8D56-EEF2DD9E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84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C15784"/>
    <w:pPr>
      <w:keepNext w:val="0"/>
      <w:keepLines w:val="0"/>
      <w:widowControl w:val="0"/>
      <w:spacing w:before="0" w:line="360" w:lineRule="auto"/>
      <w:jc w:val="center"/>
      <w:outlineLvl w:val="9"/>
    </w:pPr>
    <w:rPr>
      <w:rFonts w:ascii="GHEA Grapalat" w:hAnsi="GHEA Grapalat"/>
      <w:bCs w:val="0"/>
      <w:iCs w:val="0"/>
      <w:color w:val="auto"/>
      <w:sz w:val="24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C15784"/>
    <w:rPr>
      <w:rFonts w:ascii="GHEA Grapalat" w:eastAsiaTheme="majorEastAsia" w:hAnsi="GHEA Grapalat" w:cstheme="majorBidi"/>
      <w:sz w:val="24"/>
      <w:szCs w:val="56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C15784"/>
    <w:rPr>
      <w:rFonts w:asciiTheme="majorHAnsi" w:eastAsiaTheme="majorEastAsia" w:hAnsiTheme="majorHAnsi" w:cstheme="majorBidi"/>
      <w:bCs/>
      <w:iCs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2383A"/>
    <w:pPr>
      <w:jc w:val="both"/>
    </w:pPr>
    <w:rPr>
      <w:bCs w:val="0"/>
      <w:iCs w:val="0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2383A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D56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25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styleId="Strong">
    <w:name w:val="Strong"/>
    <w:basedOn w:val="DefaultParagraphFont"/>
    <w:uiPriority w:val="22"/>
    <w:qFormat/>
    <w:rsid w:val="00852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Admin</cp:lastModifiedBy>
  <cp:revision>3</cp:revision>
  <dcterms:created xsi:type="dcterms:W3CDTF">2020-11-11T05:14:00Z</dcterms:created>
  <dcterms:modified xsi:type="dcterms:W3CDTF">2020-12-26T07:26:00Z</dcterms:modified>
</cp:coreProperties>
</file>