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ԱՄԱ Ն Ա Գ Ի Ր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721735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392BFD">
        <w:rPr>
          <w:rFonts w:ascii="GHEA Grapalat" w:hAnsi="GHEA Grapalat"/>
          <w:b/>
          <w:sz w:val="24"/>
          <w:szCs w:val="24"/>
          <w:lang w:val="hy-AM" w:bidi="hy-AM"/>
        </w:rPr>
        <w:t xml:space="preserve">«ՀԱՅԱՍՏԱՆԻ ՀԱՆՐԱՊԵՏՈՒԹՅԱՆ ԵՎ ԵՎՐԱՍԻԱԿԱՆ ԶԱՐԳԱՑՄԱՆ ԲԱՆԿԻ </w:t>
      </w:r>
      <w:r>
        <w:rPr>
          <w:rFonts w:ascii="GHEA Grapalat" w:hAnsi="GHEA Grapalat"/>
          <w:b/>
          <w:sz w:val="24"/>
          <w:szCs w:val="24"/>
          <w:lang w:val="hy-AM" w:bidi="hy-AM"/>
        </w:rPr>
        <w:t>ՄԻՋ</w:t>
      </w:r>
      <w:r w:rsidRPr="00392BFD">
        <w:rPr>
          <w:rFonts w:ascii="GHEA Grapalat" w:hAnsi="GHEA Grapalat"/>
          <w:b/>
          <w:sz w:val="24"/>
          <w:szCs w:val="24"/>
          <w:lang w:val="hy-AM" w:bidi="hy-AM"/>
        </w:rPr>
        <w:t>ԵՎ «ԱՌՈՂՋԱՊԱՀՈՒԹՅԱՆ ԱՌԱՋՆԱՅԻՆ ՕՂԱԿՈՒՄ ՈՉ ՎԱՐԱԿԻՉ ՀԻՎԱՆԴՈՒԹՅՈՒՆՆԵՐԻ ԿԱՆԽԱՐԳԵԼՄԱՆ ԵՎ ՎԵՐԱՀՍԿՈՂՈՒԹՅԱՆ ԿԱՏԱՐԵԼԱԳՈՐԾՈՒՄ</w:t>
      </w:r>
      <w:r>
        <w:rPr>
          <w:rFonts w:ascii="GHEA Grapalat" w:hAnsi="GHEA Grapalat"/>
          <w:b/>
          <w:sz w:val="24"/>
          <w:szCs w:val="24"/>
          <w:lang w:val="hy-AM" w:bidi="hy-AM"/>
        </w:rPr>
        <w:t>»</w:t>
      </w:r>
      <w:r w:rsidRPr="00392BFD">
        <w:rPr>
          <w:rFonts w:ascii="GHEA Grapalat" w:hAnsi="GHEA Grapalat"/>
          <w:b/>
          <w:sz w:val="24"/>
          <w:szCs w:val="24"/>
          <w:lang w:val="hy-AM" w:bidi="hy-AM"/>
        </w:rPr>
        <w:t xml:space="preserve"> ԾՐԱԳՐԻ ՖԻՆԱՆՍԱՎՈՐՄԱՆ ՀԱՄԱՐ ԿԱՅՈՒՆԱՑՄԱՆ ԵՎ ԶԱՐԳԱՑՄԱՆ ԵՎՐԱՍԻԱԿԱՆ ՀԻՄՆԱԴՐԱՄԻ ՄԻՋՈՑՆԵՐԻՑ ԴՐԱՄԱՇՆՈՐՀԻ ՏՐԱՄԱԴՐՄԱՆ ՄԱՍԻՆ» ՀԱՄԱՁԱՅՆԱԳՐԻՆ ԿԻՑ  ԼՐԱՑՈՒՑԻՉ</w:t>
      </w:r>
      <w:r w:rsidR="00414D29" w:rsidRPr="00414D29">
        <w:rPr>
          <w:rFonts w:ascii="GHEA Grapalat" w:hAnsi="GHEA Grapalat"/>
          <w:b/>
          <w:sz w:val="24"/>
          <w:szCs w:val="24"/>
          <w:lang w:val="hy-AM" w:bidi="hy-AM"/>
        </w:rPr>
        <w:t xml:space="preserve"> </w:t>
      </w:r>
      <w:r w:rsidR="00672F47" w:rsidRPr="00DB0CF0">
        <w:rPr>
          <w:rFonts w:ascii="GHEA Grapalat" w:hAnsi="GHEA Grapalat"/>
          <w:b/>
          <w:sz w:val="24"/>
          <w:szCs w:val="24"/>
          <w:lang w:val="hy-AM"/>
        </w:rPr>
        <w:t>ՀԱՄԱՁԱՅՆԱԳԻՐ</w:t>
      </w:r>
      <w:r w:rsidR="00414D29" w:rsidRPr="00414D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21CDE" w:rsidRPr="00414D29">
        <w:rPr>
          <w:rFonts w:ascii="GHEA Grapalat" w:hAnsi="GHEA Grapalat"/>
          <w:b/>
          <w:sz w:val="24"/>
          <w:szCs w:val="24"/>
          <w:lang w:val="hy-AM"/>
        </w:rPr>
        <w:t>№</w:t>
      </w:r>
      <w:r w:rsidR="00421CDE" w:rsidRPr="00DB0C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CDE" w:rsidRPr="00DB0CF0">
        <w:rPr>
          <w:rFonts w:ascii="GHEA Grapalat" w:hAnsi="GHEA Grapalat"/>
          <w:b/>
          <w:sz w:val="24"/>
          <w:szCs w:val="24"/>
          <w:lang w:val="hy-AM"/>
        </w:rPr>
        <w:t>2-</w:t>
      </w:r>
      <w:r w:rsidR="00672F47" w:rsidRPr="00DB0CF0">
        <w:rPr>
          <w:rFonts w:ascii="GHEA Grapalat" w:hAnsi="GHEA Grapalat"/>
          <w:b/>
          <w:sz w:val="24"/>
          <w:szCs w:val="24"/>
          <w:lang w:val="hy-AM"/>
        </w:rPr>
        <w:t>Ը</w:t>
      </w:r>
      <w:r w:rsidR="00414D29" w:rsidRPr="00414D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4C6" w:rsidRPr="00DB0CF0">
        <w:rPr>
          <w:rStyle w:val="Strong"/>
          <w:rFonts w:ascii="GHEA Grapalat" w:hAnsi="GHEA Grapalat"/>
          <w:sz w:val="24"/>
          <w:szCs w:val="24"/>
          <w:lang w:val="hy-AM"/>
        </w:rPr>
        <w:t>ՀԱՍՏԱՏԵԼՈՒ</w:t>
      </w:r>
      <w:r w:rsidR="00414D29" w:rsidRPr="00414D29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721735" w:rsidRDefault="00D52496" w:rsidP="00721735">
      <w:pPr>
        <w:tabs>
          <w:tab w:val="left" w:pos="3795"/>
        </w:tabs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114C6" w:rsidRPr="00672F47" w:rsidRDefault="006114C6" w:rsidP="006114C6">
      <w:pPr>
        <w:spacing w:line="276" w:lineRule="auto"/>
        <w:ind w:right="-138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</w:p>
    <w:p w:rsidR="006114C6" w:rsidRPr="002E021A" w:rsidRDefault="00414D29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414D2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ղ</w:t>
      </w:r>
      <w:r w:rsidR="006114C6" w:rsidRPr="006114C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եկավարվելով Հայաստանի Հանրապետության Սահմանադրության 132-րդ հոդվածի 2-րդ </w:t>
      </w:r>
      <w:r w:rsidR="00CB5C2E" w:rsidRPr="00CB5C2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ինչպես նաև «Միջազգային պայմանագրերի մասին» օրենքի 10-րդ հոդվածի 3-րդ </w:t>
      </w:r>
      <w:r w:rsidR="00CB5C2E" w:rsidRPr="0072173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մասով</w:t>
      </w:r>
      <w:r w:rsidR="002E021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.</w:t>
      </w:r>
    </w:p>
    <w:p w:rsidR="006114C6" w:rsidRDefault="006114C6" w:rsidP="008E1785">
      <w:pPr>
        <w:spacing w:after="0" w:line="276" w:lineRule="auto"/>
        <w:ind w:right="96" w:firstLine="375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414D29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4D29">
        <w:rPr>
          <w:rStyle w:val="Strong"/>
          <w:rFonts w:ascii="GHEA Grapalat" w:hAnsi="GHEA Grapalat"/>
          <w:b w:val="0"/>
          <w:sz w:val="24"/>
          <w:szCs w:val="24"/>
          <w:lang w:val="hy-AM"/>
        </w:rPr>
        <w:t>1.</w:t>
      </w:r>
      <w:r w:rsidR="00414D29" w:rsidRPr="00414D2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114C6" w:rsidRPr="00414D29">
        <w:rPr>
          <w:rFonts w:ascii="GHEA Grapalat" w:hAnsi="GHEA Grapalat"/>
          <w:sz w:val="24"/>
          <w:szCs w:val="24"/>
          <w:lang w:val="hy-AM"/>
        </w:rPr>
        <w:t>Հաստատել</w:t>
      </w:r>
      <w:r w:rsidR="00414D29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414D29" w:rsidRPr="00414D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414D29">
        <w:rPr>
          <w:rFonts w:ascii="GHEA Grapalat" w:hAnsi="GHEA Grapalat"/>
          <w:sz w:val="24"/>
          <w:szCs w:val="24"/>
          <w:lang w:val="hy-AM"/>
        </w:rPr>
        <w:t>թ</w:t>
      </w:r>
      <w:r w:rsidR="00414D29" w:rsidRPr="00414D29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DB0CF0" w:rsidRPr="00414D29">
        <w:rPr>
          <w:rFonts w:ascii="GHEA Grapalat" w:hAnsi="GHEA Grapalat"/>
          <w:sz w:val="24"/>
          <w:szCs w:val="24"/>
          <w:lang w:val="hy-AM"/>
        </w:rPr>
        <w:t>դ</w:t>
      </w:r>
      <w:r w:rsidR="00421CDE" w:rsidRPr="00414D29">
        <w:rPr>
          <w:rFonts w:ascii="GHEA Grapalat" w:hAnsi="GHEA Grapalat"/>
          <w:sz w:val="24"/>
          <w:szCs w:val="24"/>
          <w:lang w:val="hy-AM"/>
        </w:rPr>
        <w:t>եկտեմբերի 9</w:t>
      </w:r>
      <w:r w:rsidR="00721735" w:rsidRPr="00414D29">
        <w:rPr>
          <w:rFonts w:ascii="GHEA Grapalat" w:hAnsi="GHEA Grapalat"/>
          <w:sz w:val="24"/>
          <w:szCs w:val="24"/>
          <w:lang w:val="hy-AM"/>
        </w:rPr>
        <w:t>-</w:t>
      </w:r>
      <w:r w:rsidR="00672F47" w:rsidRPr="00414D29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721735" w:rsidRPr="00414D29">
        <w:rPr>
          <w:rFonts w:ascii="GHEA Grapalat" w:hAnsi="GHEA Grapalat" w:cs="Sylfaen"/>
          <w:sz w:val="24"/>
          <w:szCs w:val="24"/>
          <w:lang w:val="hy-AM"/>
        </w:rPr>
        <w:t>«Հայաստանի Հանրապետության և Եվրասիական զարգացման բանկի միջև «Առողջապահության առաջնային օղակում ոչ վարակիչ հիվանդությունների կանխարգելման և վերահսկողության կատարելագործում» ծրագրի ֆինանսավորման համար Կայունացման և զարգացման եվրասիական հիմնադրամի միջոցներից դրամա</w:t>
      </w:r>
      <w:r w:rsidR="00721735" w:rsidRPr="00414D29">
        <w:rPr>
          <w:rFonts w:ascii="GHEA Grapalat" w:hAnsi="GHEA Grapalat" w:cs="Sylfaen"/>
          <w:sz w:val="24"/>
          <w:szCs w:val="24"/>
          <w:lang w:val="hy-AM"/>
        </w:rPr>
        <w:softHyphen/>
        <w:t xml:space="preserve">շնորհի տրամադրման մասին» համաձայնագրին կից </w:t>
      </w:r>
      <w:r w:rsidR="00421CDE" w:rsidRPr="00414D29">
        <w:rPr>
          <w:rFonts w:ascii="GHEA Grapalat" w:hAnsi="GHEA Grapalat" w:cs="Sylfaen"/>
          <w:sz w:val="24"/>
          <w:szCs w:val="24"/>
          <w:lang w:val="hy-AM"/>
        </w:rPr>
        <w:t>Լ</w:t>
      </w:r>
      <w:r w:rsidR="00721735" w:rsidRPr="00414D29">
        <w:rPr>
          <w:rFonts w:ascii="GHEA Grapalat" w:hAnsi="GHEA Grapalat" w:cs="Sylfaen"/>
          <w:sz w:val="24"/>
          <w:szCs w:val="24"/>
          <w:lang w:val="hy-AM"/>
        </w:rPr>
        <w:t>րացուցիչ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2F47" w:rsidRPr="00414D29">
        <w:rPr>
          <w:rFonts w:ascii="GHEA Grapalat" w:hAnsi="GHEA Grapalat"/>
          <w:sz w:val="24"/>
          <w:szCs w:val="24"/>
          <w:lang w:val="hy-AM"/>
        </w:rPr>
        <w:t>համաձայնագիր</w:t>
      </w:r>
      <w:r w:rsidR="00421CDE" w:rsidRPr="00414D29">
        <w:rPr>
          <w:rFonts w:ascii="GHEA Grapalat" w:hAnsi="GHEA Grapalat"/>
          <w:sz w:val="24"/>
          <w:szCs w:val="24"/>
          <w:lang w:val="hy-AM"/>
        </w:rPr>
        <w:t xml:space="preserve"> № 2-</w:t>
      </w:r>
      <w:r w:rsidR="00672F47" w:rsidRPr="00414D29">
        <w:rPr>
          <w:rFonts w:ascii="GHEA Grapalat" w:hAnsi="GHEA Grapalat"/>
          <w:sz w:val="24"/>
          <w:szCs w:val="24"/>
          <w:lang w:val="hy-AM"/>
        </w:rPr>
        <w:t>ը:</w:t>
      </w:r>
    </w:p>
    <w:p w:rsidR="00C2224F" w:rsidRPr="00414D29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14D2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2.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14C6" w:rsidRPr="00414D29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414D29">
        <w:rPr>
          <w:rFonts w:ascii="GHEA Grapalat" w:hAnsi="GHEA Grapalat" w:cs="Sylfaen"/>
          <w:sz w:val="24"/>
          <w:szCs w:val="24"/>
          <w:lang w:val="hy-AM"/>
        </w:rPr>
        <w:t>ն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ուժի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մեջ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է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414D29" w:rsidRPr="00414D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4D29">
        <w:rPr>
          <w:rFonts w:ascii="GHEA Grapalat" w:hAnsi="GHEA Grapalat" w:cs="Sylfaen"/>
          <w:sz w:val="24"/>
          <w:szCs w:val="24"/>
          <w:lang w:val="hy-AM"/>
        </w:rPr>
        <w:t>հրապարակմանը հաջորդող օրվա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  <w:bookmarkStart w:id="0" w:name="_GoBack"/>
      <w:bookmarkEnd w:id="0"/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990081" w:rsidRPr="00EF7A84" w:rsidRDefault="00990081" w:rsidP="00721735">
      <w:pPr>
        <w:spacing w:line="276" w:lineRule="auto"/>
        <w:ind w:right="-138"/>
        <w:rPr>
          <w:sz w:val="24"/>
          <w:szCs w:val="24"/>
          <w:lang w:val="hy-AM"/>
        </w:rPr>
      </w:pPr>
    </w:p>
    <w:sectPr w:rsidR="00990081" w:rsidRPr="00EF7A84" w:rsidSect="00721735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2E021A"/>
    <w:rsid w:val="0034085B"/>
    <w:rsid w:val="00392339"/>
    <w:rsid w:val="003A7FAF"/>
    <w:rsid w:val="003F3E82"/>
    <w:rsid w:val="003F721E"/>
    <w:rsid w:val="00414D29"/>
    <w:rsid w:val="00421CDE"/>
    <w:rsid w:val="0043119B"/>
    <w:rsid w:val="00446176"/>
    <w:rsid w:val="00472440"/>
    <w:rsid w:val="00487BF7"/>
    <w:rsid w:val="004A0A5A"/>
    <w:rsid w:val="0051556F"/>
    <w:rsid w:val="00546BC3"/>
    <w:rsid w:val="00566C3A"/>
    <w:rsid w:val="005A2D7C"/>
    <w:rsid w:val="005E217A"/>
    <w:rsid w:val="006114C6"/>
    <w:rsid w:val="00631B7E"/>
    <w:rsid w:val="00672F47"/>
    <w:rsid w:val="006C0775"/>
    <w:rsid w:val="00721735"/>
    <w:rsid w:val="0074581C"/>
    <w:rsid w:val="007C2BD6"/>
    <w:rsid w:val="007F2C56"/>
    <w:rsid w:val="00811C07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B5C2E"/>
    <w:rsid w:val="00CC4922"/>
    <w:rsid w:val="00CD0E54"/>
    <w:rsid w:val="00CE0978"/>
    <w:rsid w:val="00CF3FC4"/>
    <w:rsid w:val="00D52496"/>
    <w:rsid w:val="00D82B4C"/>
    <w:rsid w:val="00DB0CF0"/>
    <w:rsid w:val="00DC12D7"/>
    <w:rsid w:val="00DF35FE"/>
    <w:rsid w:val="00E74E05"/>
    <w:rsid w:val="00E95398"/>
    <w:rsid w:val="00EF3B1B"/>
    <w:rsid w:val="00EF7A84"/>
    <w:rsid w:val="00F24CE9"/>
    <w:rsid w:val="00F44B50"/>
    <w:rsid w:val="00FA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B499B-6A19-4C07-89AF-323ADD0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953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https://mul2.gov.am/tasks/372395/oneclick/1_naxagic_hramanagir.docx?token=9f5e61fecd54493f2966a7991edff235</cp:keywords>
  <cp:lastModifiedBy>Qristine Grigoryan</cp:lastModifiedBy>
  <cp:revision>3</cp:revision>
  <cp:lastPrinted>2018-04-16T10:13:00Z</cp:lastPrinted>
  <dcterms:created xsi:type="dcterms:W3CDTF">2020-12-24T07:46:00Z</dcterms:created>
  <dcterms:modified xsi:type="dcterms:W3CDTF">2020-12-29T08:30:00Z</dcterms:modified>
</cp:coreProperties>
</file>