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4E82" w:rsidRPr="004E43CA" w:rsidRDefault="004E43CA">
      <w:pPr>
        <w:jc w:val="center"/>
        <w:rPr>
          <w:rFonts w:ascii="GHEA Grapalat" w:eastAsia="GHEA Grapalat" w:hAnsi="GHEA Grapalat" w:cs="GHEA Grapalat"/>
        </w:rPr>
      </w:pPr>
      <w:r w:rsidRPr="004E43CA">
        <w:rPr>
          <w:rFonts w:ascii="GHEA Grapalat" w:eastAsia="GHEA Grapalat" w:hAnsi="GHEA Grapalat" w:cs="GHEA Grapalat"/>
        </w:rPr>
        <w:t>ԱՄՓՈՓԱԹԵՐԹ</w:t>
      </w:r>
    </w:p>
    <w:p w:rsidR="00F64E82" w:rsidRPr="004E43CA" w:rsidRDefault="004E43CA">
      <w:pPr>
        <w:spacing w:after="0"/>
        <w:jc w:val="center"/>
        <w:rPr>
          <w:rFonts w:ascii="GHEA Grapalat" w:eastAsia="GHEA Grapalat" w:hAnsi="GHEA Grapalat" w:cs="GHEA Grapalat"/>
          <w:smallCaps/>
          <w:color w:val="000000"/>
        </w:rPr>
      </w:pPr>
      <w:r w:rsidRPr="004E43CA">
        <w:rPr>
          <w:rFonts w:ascii="GHEA Grapalat" w:eastAsia="GHEA Grapalat" w:hAnsi="GHEA Grapalat" w:cs="GHEA Grapalat"/>
          <w:smallCaps/>
          <w:color w:val="000000"/>
        </w:rPr>
        <w:t xml:space="preserve">«ՀԱՅԱՍՏԱՆԻ ՀԱՆՐԱՊԵՏՈՒԹՅԱՆ ԿԱՌԱՎԱՐՈՒԹՅԱՆ 2010 ԹՎԱԿԱՆԻ ԱՊՐԻԼԻ 8-Ի N 439-Ն ՈՐՈՇՄԱՆ ՄԵՋ ՓՈՓՈԽՈՒԹՅՈՒՆՆԵՐ ԿԱՏԱՐԵԼՈՒ ՄԱՍԻՆ» </w:t>
      </w:r>
      <w:bookmarkStart w:id="0" w:name="_GoBack"/>
      <w:bookmarkEnd w:id="0"/>
    </w:p>
    <w:p w:rsidR="00F64E82" w:rsidRPr="004E43CA" w:rsidRDefault="004E43CA">
      <w:pPr>
        <w:spacing w:after="0"/>
        <w:jc w:val="center"/>
        <w:rPr>
          <w:rFonts w:ascii="GHEA Grapalat" w:eastAsia="GHEA Grapalat" w:hAnsi="GHEA Grapalat" w:cs="GHEA Grapalat"/>
          <w:smallCaps/>
          <w:color w:val="000000"/>
        </w:rPr>
      </w:pPr>
      <w:r w:rsidRPr="004E43CA">
        <w:rPr>
          <w:rFonts w:ascii="GHEA Grapalat" w:eastAsia="GHEA Grapalat" w:hAnsi="GHEA Grapalat" w:cs="GHEA Grapalat"/>
          <w:smallCaps/>
          <w:color w:val="000000"/>
        </w:rPr>
        <w:t>ՀԱՅԱՍՏԱՆԻ ՀԱՆՐԱՊԵՏՈՒԹՅԱՆ ԿԱՌԱՎԱՐՈՒԹՅԱՆ ՈՐՈՇՄԱՆ ՆԱԽԱԳԾԻ ՎԵՐԱԲԵՐՅԱԼ ՍՏԱՑՎԱԾ ԴԻՏՈՂՈՒԹՅՈՒՆՆԵՐԻ ԵՎ ԱՌԱՋԱՐԿՈՒԹՅՈՒՆՆԵՐԻ</w:t>
      </w:r>
    </w:p>
    <w:p w:rsidR="00F64E82" w:rsidRPr="004E43CA" w:rsidRDefault="00F64E82">
      <w:pPr>
        <w:jc w:val="center"/>
        <w:rPr>
          <w:rFonts w:ascii="GHEA Grapalat" w:eastAsia="GHEA Grapalat" w:hAnsi="GHEA Grapalat" w:cs="GHEA Grapalat"/>
        </w:rPr>
      </w:pPr>
    </w:p>
    <w:tbl>
      <w:tblPr>
        <w:tblStyle w:val="a"/>
        <w:tblW w:w="1062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4"/>
        <w:gridCol w:w="3685"/>
        <w:gridCol w:w="1861"/>
        <w:gridCol w:w="2700"/>
      </w:tblGrid>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i/>
              </w:rPr>
            </w:pPr>
            <w:r w:rsidRPr="004E43CA">
              <w:rPr>
                <w:rFonts w:ascii="GHEA Grapalat" w:eastAsia="GHEA Grapalat" w:hAnsi="GHEA Grapalat" w:cs="GHEA Grapalat"/>
                <w:i/>
              </w:rPr>
              <w:t>Առաջարկության հեղինակը, գրության ամսաթիվը, գրության համարը</w:t>
            </w: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i/>
              </w:rPr>
            </w:pPr>
            <w:r w:rsidRPr="004E43CA">
              <w:rPr>
                <w:rFonts w:ascii="GHEA Grapalat" w:eastAsia="GHEA Grapalat" w:hAnsi="GHEA Grapalat" w:cs="GHEA Grapalat"/>
                <w:i/>
              </w:rPr>
              <w:t>Առաջարկության բովանդակությունը</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i/>
              </w:rPr>
            </w:pPr>
            <w:r w:rsidRPr="004E43CA">
              <w:rPr>
                <w:rFonts w:ascii="GHEA Grapalat" w:eastAsia="GHEA Grapalat" w:hAnsi="GHEA Grapalat" w:cs="GHEA Grapalat"/>
                <w:i/>
              </w:rPr>
              <w:t>Եզրակացություն</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i/>
              </w:rPr>
            </w:pPr>
            <w:r w:rsidRPr="004E43CA">
              <w:rPr>
                <w:rFonts w:ascii="GHEA Grapalat" w:eastAsia="GHEA Grapalat" w:hAnsi="GHEA Grapalat" w:cs="GHEA Grapalat"/>
                <w:i/>
              </w:rPr>
              <w:t>Կատարված փոփոխությունը</w:t>
            </w:r>
          </w:p>
        </w:tc>
      </w:tr>
      <w:tr w:rsidR="00F64E82" w:rsidRPr="004E43CA" w:rsidTr="004026FD">
        <w:trPr>
          <w:trHeight w:val="395"/>
        </w:trPr>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rPr>
            </w:pPr>
            <w:r w:rsidRPr="004E43CA">
              <w:rPr>
                <w:rFonts w:ascii="GHEA Grapalat" w:eastAsia="GHEA Grapalat" w:hAnsi="GHEA Grapalat" w:cs="GHEA Grapalat"/>
              </w:rPr>
              <w:t>1</w:t>
            </w: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rPr>
            </w:pPr>
            <w:r w:rsidRPr="004E43CA">
              <w:rPr>
                <w:rFonts w:ascii="GHEA Grapalat" w:eastAsia="GHEA Grapalat" w:hAnsi="GHEA Grapalat" w:cs="GHEA Grapalat"/>
              </w:rPr>
              <w:t>2</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rPr>
            </w:pPr>
            <w:r w:rsidRPr="004E43CA">
              <w:rPr>
                <w:rFonts w:ascii="GHEA Grapalat" w:eastAsia="GHEA Grapalat" w:hAnsi="GHEA Grapalat" w:cs="GHEA Grapalat"/>
              </w:rPr>
              <w:t>3</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rPr>
            </w:pPr>
            <w:r w:rsidRPr="004E43CA">
              <w:rPr>
                <w:rFonts w:ascii="GHEA Grapalat" w:eastAsia="GHEA Grapalat" w:hAnsi="GHEA Grapalat" w:cs="GHEA Grapalat"/>
              </w:rPr>
              <w:t>4</w:t>
            </w:r>
          </w:p>
        </w:tc>
      </w:tr>
      <w:tr w:rsidR="00F64E82" w:rsidRPr="004E43CA" w:rsidTr="004026FD">
        <w:trPr>
          <w:trHeight w:val="3379"/>
        </w:trPr>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4E43CA">
            <w:pPr>
              <w:spacing w:after="0"/>
              <w:rPr>
                <w:rFonts w:ascii="GHEA Grapalat" w:eastAsia="GHEA Grapalat" w:hAnsi="GHEA Grapalat" w:cs="GHEA Grapalat"/>
                <w:sz w:val="20"/>
                <w:szCs w:val="20"/>
              </w:rPr>
            </w:pPr>
            <w:r w:rsidRPr="004E43CA">
              <w:rPr>
                <w:rFonts w:ascii="GHEA Grapalat" w:eastAsia="GHEA Grapalat" w:hAnsi="GHEA Grapalat" w:cs="GHEA Grapalat"/>
                <w:sz w:val="20"/>
                <w:szCs w:val="20"/>
              </w:rPr>
              <w:t>1.ՀՀ աշխատանքի և սոցիալական հարցերի նախարարություն</w:t>
            </w:r>
            <w:r w:rsidRPr="004E43CA">
              <w:rPr>
                <w:rFonts w:ascii="GHEA Grapalat" w:eastAsia="GHEA Grapalat" w:hAnsi="GHEA Grapalat" w:cs="GHEA Grapalat"/>
                <w:color w:val="000000"/>
                <w:sz w:val="20"/>
                <w:szCs w:val="20"/>
              </w:rPr>
              <w:br/>
              <w:t>2020-06-17</w:t>
            </w:r>
          </w:p>
          <w:p w:rsidR="00F64E82" w:rsidRPr="004E43CA" w:rsidRDefault="004E43CA">
            <w:pPr>
              <w:rPr>
                <w:rFonts w:ascii="GHEA Grapalat" w:eastAsia="GHEA Grapalat" w:hAnsi="GHEA Grapalat" w:cs="GHEA Grapalat"/>
                <w:color w:val="000000"/>
                <w:sz w:val="20"/>
                <w:szCs w:val="20"/>
              </w:rPr>
            </w:pPr>
            <w:r w:rsidRPr="004E43CA">
              <w:rPr>
                <w:rFonts w:ascii="GHEA Grapalat" w:eastAsia="GHEA Grapalat" w:hAnsi="GHEA Grapalat" w:cs="GHEA Grapalat"/>
                <w:color w:val="000000"/>
                <w:sz w:val="20"/>
                <w:szCs w:val="20"/>
                <w:highlight w:val="white"/>
              </w:rPr>
              <w:t>ԶԲ/ԺՍ-2-1/39190-2020</w:t>
            </w:r>
          </w:p>
          <w:p w:rsidR="00F64E82" w:rsidRPr="004E43CA" w:rsidRDefault="00F64E82">
            <w:pPr>
              <w:spacing w:after="0"/>
              <w:rPr>
                <w:rFonts w:ascii="GHEA Grapalat" w:eastAsia="GHEA Grapalat" w:hAnsi="GHEA Grapalat" w:cs="GHEA Grapalat"/>
                <w:sz w:val="20"/>
                <w:szCs w:val="20"/>
              </w:rPr>
            </w:pPr>
          </w:p>
          <w:p w:rsidR="00F64E82" w:rsidRPr="004E43CA" w:rsidRDefault="00F64E82">
            <w:pPr>
              <w:spacing w:after="0"/>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both"/>
              <w:rPr>
                <w:rFonts w:ascii="GHEA Grapalat" w:eastAsia="GHEA Grapalat" w:hAnsi="GHEA Grapalat" w:cs="GHEA Grapalat"/>
                <w:sz w:val="20"/>
                <w:szCs w:val="20"/>
              </w:rPr>
            </w:pPr>
            <w:r w:rsidRPr="004E43CA">
              <w:rPr>
                <w:rFonts w:ascii="GHEA Grapalat" w:eastAsia="GHEA Grapalat" w:hAnsi="GHEA Grapalat" w:cs="GHEA Grapalat"/>
                <w:sz w:val="20"/>
                <w:szCs w:val="20"/>
              </w:rPr>
              <w:t>1. Առաջարկվում է նախագծի N 1 հավելվածի 1-ին կետից հանել «և չափորոշիչների» բառերը, քանի որ համաձայն «Հանրակրթության մասին» ՀՀ օրենքի 3-րդ հոդվածի` սահմանվում են «հանրակրթության պետական չափորոշիչ» և «առարկայական ծրագիր» եզրույթները, իսկ «առարկայական չափորոշիչ» եզրույթ չկա սահմանված.</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highlight w:val="yellow"/>
              </w:rPr>
            </w:pPr>
            <w:r w:rsidRPr="004E43CA">
              <w:rPr>
                <w:rFonts w:ascii="GHEA Grapalat" w:eastAsia="GHEA Grapalat" w:hAnsi="GHEA Grapalat" w:cs="GHEA Grapalat"/>
                <w:sz w:val="20"/>
                <w:szCs w:val="20"/>
              </w:rPr>
              <w:t>Չի ընդունվել:</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Թեև «Հանրակրթության մասին» ՀՀ օրենքի 3-րդ հոդվածը չի սահմանում «առարկայական չափորոշիչ» հասկացությունը, նույն օրենքի հոդված 7-ի 4-րդ կետը սահմանում է, որ կրթության պետական կառավարման լիազոր մարմինը մշակում և հաստատում է հանրակրթության պետական ծրագիրը, որը համաձայն օրենքի նույն կետի ներառում է «օրինակելի ուսումնական պլանը, առարկայական չափորոշիչներն ու ծրագրերը, երաշխավորված դասագրքերի ցանկը, ծրագրի իրականացումն ապահովող իրավական այլ ակտեր:»</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spacing w:after="0"/>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tabs>
                <w:tab w:val="left" w:pos="-6151"/>
              </w:tabs>
              <w:jc w:val="both"/>
              <w:rPr>
                <w:rFonts w:ascii="GHEA Grapalat" w:eastAsia="GHEA Grapalat" w:hAnsi="GHEA Grapalat" w:cs="GHEA Grapalat"/>
                <w:sz w:val="20"/>
                <w:szCs w:val="20"/>
              </w:rPr>
            </w:pPr>
            <w:r w:rsidRPr="004E43CA">
              <w:rPr>
                <w:rFonts w:ascii="GHEA Grapalat" w:eastAsia="GHEA Grapalat" w:hAnsi="GHEA Grapalat" w:cs="GHEA Grapalat"/>
                <w:sz w:val="20"/>
                <w:szCs w:val="20"/>
              </w:rPr>
              <w:t xml:space="preserve">2. Առաջարկվում է ամբողջությամբ վերանայել նախագծի N 1 հավելվածի </w:t>
            </w:r>
            <w:r w:rsidRPr="004E43CA">
              <w:rPr>
                <w:rFonts w:ascii="GHEA Grapalat" w:eastAsia="GHEA Grapalat" w:hAnsi="GHEA Grapalat" w:cs="GHEA Grapalat"/>
                <w:sz w:val="20"/>
                <w:szCs w:val="20"/>
              </w:rPr>
              <w:lastRenderedPageBreak/>
              <w:t>2-րդ կետի 2-րդ ենթակետը` պայմանավորված այն հանգամանքով, որ որևէ իրավական ակտով չի սահմանվում, թե ինչ է նշանակում կորողունակություն (կոմպետենցիա) եզրույթը։ Ցանկալի կլիներ եզրույթի սահմանումը ընդգրկել «Կրթության մասին» կամ «Հանրակրթության մասին» ՀՀ օրենքներում։ Մյուս կողմից, այս եզրույթն արդեն իսկ ներառված է ՀՀ կառավարության 2016 թվականի հուլիսի 7-ի N 714-Ն որոշման մեջ (նորից չունենալով եզրույթի հստակ սահմանում) և ըստ կրթական մակարդակների արդեն իսկ սահմանված են կարողունակությունները, գիտելիքները և հմտությունները։ Հաշվի առնելով վերը ասվածը` առաջարկվում է վերը նշված 2-րդ ենթակետը ձևակերպել հետևյալ խմբագրությամբ</w:t>
            </w:r>
            <w:r w:rsidRPr="004E43CA">
              <w:rPr>
                <w:rFonts w:ascii="Cambria Math" w:eastAsia="Cambria Math" w:hAnsi="Cambria Math" w:cs="Cambria Math"/>
                <w:sz w:val="20"/>
                <w:szCs w:val="20"/>
              </w:rPr>
              <w:t>․</w:t>
            </w:r>
            <w:r w:rsidRPr="004E43CA">
              <w:rPr>
                <w:rFonts w:ascii="GHEA Grapalat" w:eastAsia="Cambria Math" w:hAnsi="GHEA Grapalat" w:cs="Cambria Math"/>
                <w:sz w:val="20"/>
                <w:szCs w:val="20"/>
              </w:rPr>
              <w:t xml:space="preserve"> </w:t>
            </w:r>
            <w:r w:rsidRPr="004E43CA">
              <w:rPr>
                <w:rFonts w:ascii="GHEA Grapalat" w:eastAsia="GHEA Grapalat" w:hAnsi="GHEA Grapalat" w:cs="GHEA Grapalat"/>
                <w:sz w:val="20"/>
                <w:szCs w:val="20"/>
              </w:rPr>
              <w:t xml:space="preserve">«2) ըստ կրթական մակարդակների՝ շրջանավարտների գիտելիքներին, հմտություններին և կարողունակությանը (կոմպետենցիաներին) ներկայացվող պահանջներ` հիմք ընդունելով ՀՀ կառավարության 2016 թվականի հուլիսի 7-ի N 714-Ն որոշմամբ սահմանված բնութագրիչների ընդհանրական նկարագրերը:».    </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lastRenderedPageBreak/>
              <w:t>Չի ընդունվել:</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ՀՀ «Հանրակրթության մասին» օրենքի հոդված 3-</w:t>
            </w:r>
            <w:r w:rsidRPr="004E43CA">
              <w:rPr>
                <w:rFonts w:ascii="GHEA Grapalat" w:eastAsia="GHEA Grapalat" w:hAnsi="GHEA Grapalat" w:cs="GHEA Grapalat"/>
                <w:sz w:val="20"/>
                <w:szCs w:val="20"/>
              </w:rPr>
              <w:lastRenderedPageBreak/>
              <w:t>ը սահմանում է «... հանրակրթական հիմնական ծրագրերի բովանդակության պարտադիր նվազագույնը, կրթական ծրագրի առավելագույն ծավալը, ըստ կրթական մակարդակների` շրջանավարտներին ներկայացվող ընդհանրական որակական պահանջները, սովորողների գնահատման համակարգը.»: Այսպիսով, օրենքի պահանջը ներկայացնել շրջանավարտներին ներկայացվող ընդհանրական որակական պահանջները մասնավորեցվել է նախագծի N 1 հավելվածի երկրորդ կետի 2-րդ ենթակետում:</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spacing w:after="0"/>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tabs>
                <w:tab w:val="left" w:pos="-6151"/>
              </w:tabs>
              <w:jc w:val="both"/>
              <w:rPr>
                <w:rFonts w:ascii="GHEA Grapalat" w:eastAsia="GHEA Grapalat" w:hAnsi="GHEA Grapalat" w:cs="GHEA Grapalat"/>
                <w:sz w:val="20"/>
                <w:szCs w:val="20"/>
              </w:rPr>
            </w:pPr>
            <w:r w:rsidRPr="004E43CA">
              <w:rPr>
                <w:rFonts w:ascii="GHEA Grapalat" w:eastAsia="GHEA Grapalat" w:hAnsi="GHEA Grapalat" w:cs="GHEA Grapalat"/>
                <w:sz w:val="20"/>
                <w:szCs w:val="20"/>
              </w:rPr>
              <w:t>3. Առաջարկվում է նախագծի N 1 հավելվածի 3-րդ կետի 1-ին ենթակետում անհրաժեշտ է «կրթության և գիտության» բառերը փոխարինել «կրթության, գիտության, մշակույթի և սպորտի» բառերով։</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t>Ընդունվել է:</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Կատարվել է համապատասխան փոփոխություն: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tabs>
                <w:tab w:val="left" w:pos="-6151"/>
              </w:tabs>
              <w:jc w:val="both"/>
              <w:rPr>
                <w:rFonts w:ascii="GHEA Grapalat" w:eastAsia="GHEA Grapalat" w:hAnsi="GHEA Grapalat" w:cs="GHEA Grapalat"/>
                <w:sz w:val="20"/>
                <w:szCs w:val="20"/>
              </w:rPr>
            </w:pPr>
            <w:r w:rsidRPr="004E43CA">
              <w:rPr>
                <w:rFonts w:ascii="GHEA Grapalat" w:eastAsia="GHEA Grapalat" w:hAnsi="GHEA Grapalat" w:cs="GHEA Grapalat"/>
                <w:sz w:val="20"/>
                <w:szCs w:val="20"/>
              </w:rPr>
              <w:t>4. Համաձայն դիտարկման, N 2 հավելվածի ամբողջ տեքստում օգտագործվում է «կարողունակություն» եզրույթը, տրվում է նաև այդ եզրույթի սահմանումը՝ «Չափորոշչում կարողունակությունը գիտելիքների, հմտությունների, վերաբերմունքի և արժեքների համակարգ է, որը հնարավորություն է տալիս սովորողին պատշաճ և արդյունավետ կերպով արձագանքելու իր տարատեսակ կարիքներին։», որն ունի սկզբունքային սխալ</w:t>
            </w:r>
            <w:r w:rsidRPr="004E43CA">
              <w:rPr>
                <w:rFonts w:ascii="Cambria Math" w:eastAsia="Cambria Math" w:hAnsi="Cambria Math" w:cs="Cambria Math"/>
                <w:sz w:val="20"/>
                <w:szCs w:val="20"/>
              </w:rPr>
              <w:t>․</w:t>
            </w:r>
            <w:r w:rsidRPr="004E43CA">
              <w:rPr>
                <w:rFonts w:ascii="GHEA Grapalat" w:eastAsia="GHEA Grapalat" w:hAnsi="GHEA Grapalat" w:cs="GHEA Grapalat"/>
                <w:sz w:val="20"/>
                <w:szCs w:val="20"/>
              </w:rPr>
              <w:t xml:space="preserve"> նախ, կարողունակությունը, ինչպես և գիտելիքն ու հմտությունը, կրթության ինքնուրույն բաղադրիչ է, այլ ոչ թե համակարգ, որը ներառում է գիտելիքը և հմտությունը, այնուհետև ինչպես ցանկացած կրթության բաղադրիչ պետք է լինի չափելի, ինչը ըստ սահմանման անհնար է իրականացնել</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highlight w:val="yellow"/>
              </w:rPr>
            </w:pPr>
            <w:r w:rsidRPr="004E43CA">
              <w:rPr>
                <w:rFonts w:ascii="GHEA Grapalat" w:eastAsia="GHEA Grapalat" w:hAnsi="GHEA Grapalat" w:cs="GHEA Grapalat"/>
                <w:sz w:val="20"/>
                <w:szCs w:val="20"/>
              </w:rPr>
              <w:t>Ընդունվել է մասնակի:</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Կատարվել է համապատասխան փոփոխություն: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tabs>
                <w:tab w:val="left" w:pos="-6151"/>
              </w:tabs>
              <w:jc w:val="both"/>
              <w:rPr>
                <w:rFonts w:ascii="GHEA Grapalat" w:eastAsia="GHEA Grapalat" w:hAnsi="GHEA Grapalat" w:cs="GHEA Grapalat"/>
                <w:sz w:val="20"/>
                <w:szCs w:val="20"/>
              </w:rPr>
            </w:pPr>
            <w:r w:rsidRPr="004E43CA">
              <w:rPr>
                <w:rFonts w:ascii="GHEA Grapalat" w:eastAsia="GHEA Grapalat" w:hAnsi="GHEA Grapalat" w:cs="GHEA Grapalat"/>
                <w:sz w:val="20"/>
                <w:szCs w:val="20"/>
              </w:rPr>
              <w:t xml:space="preserve">5. Դիտարկման համաձայն N 2 հավելվածի 9-րդ կետում նշվում է, որ «Կարողունակությունները ձևավորվում են սովորողի ուսումնառության ընթացքում ուսուցման կազմակերպման տարբեր ձևերի, սովորողի կողմից ուսումնական առարկաների ծրագրերի բովանդակության յուրացման միջոցով և բխում են հանրակրթության հիմնական նպատակներից»: Այստեղ հարց է առաջանում՝ արդյոք միայն ուսուցման գործընթացում և դրա արդյունքում են ձևավորվում սահմանված կարողունակությունները, այստեղ խոսք չկա մանկավարժական գործընթացի մյուս կարևոր բաղադրիչի՝ դաստիարակության </w:t>
            </w:r>
            <w:r w:rsidRPr="004E43CA">
              <w:rPr>
                <w:rFonts w:ascii="GHEA Grapalat" w:eastAsia="GHEA Grapalat" w:hAnsi="GHEA Grapalat" w:cs="GHEA Grapalat"/>
                <w:sz w:val="20"/>
                <w:szCs w:val="20"/>
              </w:rPr>
              <w:lastRenderedPageBreak/>
              <w:t>գործընթացի, այն կազմակերպելու, իրականացնելու, ինչպես նաև սովորողի անձի սոցիալականացման գործընթացի ուղղորդման մասին.</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highlight w:val="yellow"/>
              </w:rPr>
            </w:pPr>
            <w:r w:rsidRPr="004E43CA">
              <w:rPr>
                <w:rFonts w:ascii="GHEA Grapalat" w:eastAsia="GHEA Grapalat" w:hAnsi="GHEA Grapalat" w:cs="GHEA Grapalat"/>
                <w:sz w:val="20"/>
                <w:szCs w:val="20"/>
              </w:rPr>
              <w:lastRenderedPageBreak/>
              <w:t>Ընդունվել է:</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Կատարվել է համապատասխան փոփոխություն: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spacing w:after="0"/>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pBdr>
                <w:top w:val="nil"/>
                <w:left w:val="nil"/>
                <w:bottom w:val="nil"/>
                <w:right w:val="nil"/>
                <w:between w:val="nil"/>
              </w:pBdr>
              <w:tabs>
                <w:tab w:val="left" w:pos="-5413"/>
              </w:tabs>
              <w:spacing w:after="0" w:line="240" w:lineRule="auto"/>
              <w:jc w:val="both"/>
              <w:rPr>
                <w:rFonts w:ascii="GHEA Grapalat" w:eastAsia="GHEA Grapalat" w:hAnsi="GHEA Grapalat" w:cs="GHEA Grapalat"/>
                <w:color w:val="000000"/>
                <w:sz w:val="20"/>
                <w:szCs w:val="20"/>
              </w:rPr>
            </w:pPr>
            <w:r w:rsidRPr="004E43CA">
              <w:rPr>
                <w:rFonts w:ascii="GHEA Grapalat" w:eastAsia="GHEA Grapalat" w:hAnsi="GHEA Grapalat" w:cs="GHEA Grapalat"/>
                <w:color w:val="000000"/>
                <w:sz w:val="20"/>
                <w:szCs w:val="20"/>
              </w:rPr>
              <w:t>6. Դիտարկման համաձայն N 2 հավելվածի 11-րդ կետի առանձին ենթակետերով սահմանվում են միջնակարգ կրթության կարողունակությունները, որոնց համար կիրառում են մի շարք վիճելի և որ ամենակարևորն է ոչ չափելի եզրույթներ` «անկողմնակալ ընկալում, բազմակողմանի ընկալում, արժևորում, ճաշակ և այլն»։ Նման եզրույթներ նախագծում շատ կան և դրանք մանրամասն վերանայման կարիք ունեն:</w:t>
            </w:r>
          </w:p>
          <w:p w:rsidR="00F64E82" w:rsidRPr="004E43CA" w:rsidRDefault="00F64E82">
            <w:pPr>
              <w:pBdr>
                <w:top w:val="nil"/>
                <w:left w:val="nil"/>
                <w:bottom w:val="nil"/>
                <w:right w:val="nil"/>
                <w:between w:val="nil"/>
              </w:pBdr>
              <w:shd w:val="clear" w:color="auto" w:fill="FFFFFF"/>
              <w:tabs>
                <w:tab w:val="left" w:pos="-5555"/>
                <w:tab w:val="left" w:pos="-5413"/>
              </w:tabs>
              <w:spacing w:after="0" w:line="240" w:lineRule="auto"/>
              <w:jc w:val="both"/>
              <w:rPr>
                <w:rFonts w:ascii="GHEA Grapalat" w:eastAsia="GHEA Grapalat" w:hAnsi="GHEA Grapalat" w:cs="GHEA Grapalat"/>
                <w:color w:val="000000"/>
                <w:sz w:val="20"/>
                <w:szCs w:val="20"/>
              </w:rPr>
            </w:pP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highlight w:val="yellow"/>
              </w:rPr>
            </w:pPr>
            <w:r w:rsidRPr="004E43CA">
              <w:rPr>
                <w:rFonts w:ascii="GHEA Grapalat" w:eastAsia="GHEA Grapalat" w:hAnsi="GHEA Grapalat" w:cs="GHEA Grapalat"/>
                <w:sz w:val="20"/>
                <w:szCs w:val="20"/>
              </w:rPr>
              <w:t>Ընդունվել է ի գիտություն:</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highlight w:val="yellow"/>
              </w:rPr>
            </w:pPr>
            <w:r w:rsidRPr="004E43CA">
              <w:rPr>
                <w:rFonts w:ascii="GHEA Grapalat" w:eastAsia="GHEA Grapalat" w:hAnsi="GHEA Grapalat" w:cs="GHEA Grapalat"/>
                <w:sz w:val="20"/>
                <w:szCs w:val="20"/>
              </w:rPr>
              <w:t>Կատարվել է համապատասխան փոփոխություն: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pBdr>
                <w:top w:val="nil"/>
                <w:left w:val="nil"/>
                <w:bottom w:val="nil"/>
                <w:right w:val="nil"/>
                <w:between w:val="nil"/>
              </w:pBdr>
              <w:shd w:val="clear" w:color="auto" w:fill="FFFFFF"/>
              <w:tabs>
                <w:tab w:val="left" w:pos="0"/>
                <w:tab w:val="left" w:pos="540"/>
                <w:tab w:val="left" w:pos="720"/>
                <w:tab w:val="left" w:pos="900"/>
                <w:tab w:val="left" w:pos="1134"/>
              </w:tabs>
              <w:spacing w:after="0" w:line="240" w:lineRule="auto"/>
              <w:jc w:val="both"/>
              <w:rPr>
                <w:rFonts w:ascii="GHEA Grapalat" w:eastAsia="GHEA Grapalat" w:hAnsi="GHEA Grapalat" w:cs="GHEA Grapalat"/>
                <w:color w:val="000000"/>
                <w:sz w:val="20"/>
                <w:szCs w:val="20"/>
              </w:rPr>
            </w:pPr>
            <w:r w:rsidRPr="004E43CA">
              <w:rPr>
                <w:rFonts w:ascii="GHEA Grapalat" w:eastAsia="GHEA Grapalat" w:hAnsi="GHEA Grapalat" w:cs="GHEA Grapalat"/>
                <w:color w:val="000000"/>
                <w:sz w:val="20"/>
                <w:szCs w:val="20"/>
              </w:rPr>
              <w:t>7. Համաձայն դիտարկման N 2 հավելվածի 11-րդ կետի 4-րդ ենթակետում մաթեմատիկական գրագիտությունը ներկայացվում է որպես ուսումնառության համապիտանի գործիք: Այնինչ՝ մաթեմատիկական գրագիտությունը և նրա բաղադրիչների գործունեությունն անձի համար չեն սահմանափակվում միայն ուսումնառության գործընթացով, նրանք հանդես են գալիս որպես կարողունակություն ողջ կյանքի համար, գործունեության բոլոր ձևերում.</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highlight w:val="yellow"/>
              </w:rPr>
            </w:pPr>
            <w:r w:rsidRPr="004E43CA">
              <w:rPr>
                <w:rFonts w:ascii="GHEA Grapalat" w:eastAsia="GHEA Grapalat" w:hAnsi="GHEA Grapalat" w:cs="GHEA Grapalat"/>
                <w:sz w:val="20"/>
                <w:szCs w:val="20"/>
              </w:rPr>
              <w:t>Ընդունվել է ի գիտություն:</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highlight w:val="yellow"/>
              </w:rPr>
            </w:pPr>
            <w:r w:rsidRPr="004E43CA">
              <w:rPr>
                <w:rFonts w:ascii="GHEA Grapalat" w:eastAsia="GHEA Grapalat" w:hAnsi="GHEA Grapalat" w:cs="GHEA Grapalat"/>
                <w:sz w:val="20"/>
                <w:szCs w:val="20"/>
              </w:rPr>
              <w:t>Կատարվել է համապատասխան փոփոխություն: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pBdr>
                <w:top w:val="nil"/>
                <w:left w:val="nil"/>
                <w:bottom w:val="nil"/>
                <w:right w:val="nil"/>
                <w:between w:val="nil"/>
              </w:pBdr>
              <w:tabs>
                <w:tab w:val="left" w:pos="0"/>
                <w:tab w:val="left" w:pos="540"/>
                <w:tab w:val="left" w:pos="720"/>
                <w:tab w:val="left" w:pos="900"/>
                <w:tab w:val="left" w:pos="1134"/>
              </w:tabs>
              <w:spacing w:after="0" w:line="240" w:lineRule="auto"/>
              <w:jc w:val="both"/>
              <w:rPr>
                <w:rFonts w:ascii="GHEA Grapalat" w:eastAsia="GHEA Grapalat" w:hAnsi="GHEA Grapalat" w:cs="GHEA Grapalat"/>
                <w:color w:val="000000"/>
                <w:sz w:val="20"/>
                <w:szCs w:val="20"/>
              </w:rPr>
            </w:pPr>
            <w:r w:rsidRPr="004E43CA">
              <w:rPr>
                <w:rFonts w:ascii="GHEA Grapalat" w:eastAsia="GHEA Grapalat" w:hAnsi="GHEA Grapalat" w:cs="GHEA Grapalat"/>
                <w:color w:val="000000"/>
                <w:sz w:val="20"/>
                <w:szCs w:val="20"/>
              </w:rPr>
              <w:t>8. Առաջարկվում է N 2 հավելվածի  11-րդ կետի 5-րդ ենթակետում կարելի է ավելացնել նաև բնապահպանական գիտելիքների, գործնականում դրսևորվող կարողությունների մասին, որովհետև իմացությունը, գիտելիքը նպատակաուղղված են անձի կոնկրետ որակի ձևավորմանը: Միաժամանակ, վիճելի է «հիմնարար իմացություն» եզրույթը, որի փոխարեն ավելի ճիշտ կլիներ օգտագործել «հիմունքների իմացություն» եզրույթը</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t>Ընդունվել է ի գիտություն:</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Կատարվել է համապատասխան փոփոխություն: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sidRPr="004E43CA">
              <w:rPr>
                <w:rFonts w:ascii="GHEA Grapalat" w:eastAsia="GHEA Grapalat" w:hAnsi="GHEA Grapalat" w:cs="GHEA Grapalat"/>
                <w:color w:val="000000"/>
                <w:sz w:val="20"/>
                <w:szCs w:val="20"/>
              </w:rPr>
              <w:t>9. Առաջարկվում է N 2 հավելվածի 11-րդ կետի 7-րդ ենթակետից հանել «տեղեկատվական հոսքի մեջ կողմնորոշվելու հմտություն և» բառերը, քանի որ այն մեդիագրագիտության կոմպետենցիայի ընդամենը մեկ բաղադրիչ է կամ նրա բազմաթիվ հմտություններից մեկը.</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t>Ընդունվել է ի գիտություն:</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Կատարվել է համապատասխան փոփոխություն: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spacing w:after="0" w:line="240" w:lineRule="auto"/>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sidRPr="004E43CA">
              <w:rPr>
                <w:rFonts w:ascii="GHEA Grapalat" w:eastAsia="GHEA Grapalat" w:hAnsi="GHEA Grapalat" w:cs="GHEA Grapalat"/>
                <w:color w:val="000000"/>
                <w:sz w:val="20"/>
                <w:szCs w:val="20"/>
              </w:rPr>
              <w:t>10. Առաջարկվում է N 2 հավելվածի 11-րդ կետի 10-րդ ենթակետում նշel ազգային հոգեկերտվածքի, արժեհամակարգի, ազգային ինքնագիտակցության, պատկանելիության զգացմունքի ձևավորման մասին, քանի որ նախագրում տեղ գտած շարադրանքը այդ արդյունքները կարող է չենթադրել.</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t>Ընդունվել է ի գիտություն:</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Կատարվել է համապատասխան փոփոխություն: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sidRPr="004E43CA">
              <w:rPr>
                <w:rFonts w:ascii="GHEA Grapalat" w:eastAsia="GHEA Grapalat" w:hAnsi="GHEA Grapalat" w:cs="GHEA Grapalat"/>
                <w:color w:val="000000"/>
                <w:sz w:val="20"/>
                <w:szCs w:val="20"/>
              </w:rPr>
              <w:t>11. Առաջարկվում է N 2 հավելվածի 11-րդ կետի 12-րդ ենթակետը կարելի է լրացնել «հանդուրժողականություն» եզրույթով, որը նույնպես առանձին կոմպետենցիա է: Միաժամանակ, ենթակետից անհրաժեշտ է հանել «համոզմունքներից և այլ առանձնահատկություններից» բառերը</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highlight w:val="yellow"/>
              </w:rPr>
            </w:pPr>
            <w:r w:rsidRPr="004E43CA">
              <w:rPr>
                <w:rFonts w:ascii="GHEA Grapalat" w:eastAsia="GHEA Grapalat" w:hAnsi="GHEA Grapalat" w:cs="GHEA Grapalat"/>
                <w:sz w:val="20"/>
                <w:szCs w:val="20"/>
              </w:rPr>
              <w:t>Ընդունվել է ի գիտություն:</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highlight w:val="yellow"/>
              </w:rPr>
            </w:pPr>
            <w:r w:rsidRPr="004E43CA">
              <w:rPr>
                <w:rFonts w:ascii="GHEA Grapalat" w:eastAsia="GHEA Grapalat" w:hAnsi="GHEA Grapalat" w:cs="GHEA Grapalat"/>
                <w:sz w:val="20"/>
                <w:szCs w:val="20"/>
              </w:rPr>
              <w:t>Կատարվել է համապատասխան փոփոխություն:</w:t>
            </w:r>
          </w:p>
        </w:tc>
      </w:tr>
      <w:tr w:rsidR="00F64E82" w:rsidRPr="004E43CA" w:rsidTr="004026FD">
        <w:trPr>
          <w:trHeight w:val="2416"/>
        </w:trPr>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sidRPr="004E43CA">
              <w:rPr>
                <w:rFonts w:ascii="GHEA Grapalat" w:eastAsia="GHEA Grapalat" w:hAnsi="GHEA Grapalat" w:cs="GHEA Grapalat"/>
                <w:color w:val="000000"/>
                <w:sz w:val="20"/>
                <w:szCs w:val="20"/>
              </w:rPr>
              <w:t>12. Առաջարկվում է</w:t>
            </w:r>
            <w:r w:rsidRPr="004E43CA">
              <w:rPr>
                <w:rFonts w:ascii="GHEA Grapalat" w:hAnsi="GHEA Grapalat"/>
                <w:color w:val="000000"/>
              </w:rPr>
              <w:t xml:space="preserve"> </w:t>
            </w:r>
            <w:r w:rsidRPr="004E43CA">
              <w:rPr>
                <w:rFonts w:ascii="GHEA Grapalat" w:eastAsia="GHEA Grapalat" w:hAnsi="GHEA Grapalat" w:cs="GHEA Grapalat"/>
                <w:color w:val="000000"/>
                <w:sz w:val="20"/>
                <w:szCs w:val="20"/>
              </w:rPr>
              <w:t>N 2 հավելվածի 11-րդ կետում ներկայացված միջնակարգ կրթության կարողունակություններում ներառել մասնագիտական կողմնորոշմանը վերաբերող կետ:</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highlight w:val="yellow"/>
              </w:rPr>
            </w:pPr>
            <w:r w:rsidRPr="004E43CA">
              <w:rPr>
                <w:rFonts w:ascii="GHEA Grapalat" w:eastAsia="GHEA Grapalat" w:hAnsi="GHEA Grapalat" w:cs="GHEA Grapalat"/>
                <w:sz w:val="20"/>
                <w:szCs w:val="20"/>
              </w:rPr>
              <w:t>Ընդունվել է ի գիտություն:</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highlight w:val="yellow"/>
              </w:rPr>
            </w:pPr>
            <w:r w:rsidRPr="004E43CA">
              <w:rPr>
                <w:rFonts w:ascii="GHEA Grapalat" w:eastAsia="GHEA Grapalat" w:hAnsi="GHEA Grapalat" w:cs="GHEA Grapalat"/>
                <w:sz w:val="20"/>
                <w:szCs w:val="20"/>
              </w:rPr>
              <w:t>Կատարվել է համապատասխան փոփոխություն: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sidRPr="004E43CA">
              <w:rPr>
                <w:rFonts w:ascii="GHEA Grapalat" w:eastAsia="GHEA Grapalat" w:hAnsi="GHEA Grapalat" w:cs="GHEA Grapalat"/>
                <w:color w:val="000000"/>
                <w:sz w:val="20"/>
                <w:szCs w:val="20"/>
              </w:rPr>
              <w:t>13. Առաջարկվում է N 2 հավելվածի 52-րդ կետը վերանայել, հաշվի առնելով, որ եթե քանակական գնահատումը անբավարար սանդղակ չի նախատեսում, ապա առաջադիմության արդյունքներով նույն դասարանում մնալու, վերաքննության հնարավորությունը ևս չի կարող գործել.</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t>Չի ընդունվել</w:t>
            </w:r>
            <w:r w:rsidRPr="004E43CA">
              <w:rPr>
                <w:sz w:val="20"/>
                <w:szCs w:val="20"/>
              </w:rPr>
              <w:t> </w:t>
            </w:r>
            <w:r w:rsidRPr="004E43CA">
              <w:rPr>
                <w:rFonts w:ascii="GHEA Grapalat" w:eastAsia="GHEA Grapalat" w:hAnsi="GHEA Grapalat" w:cs="GHEA Grapalat"/>
                <w:sz w:val="20"/>
                <w:szCs w:val="20"/>
              </w:rPr>
              <w:t>:</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 xml:space="preserve">ՀՀ «Հանրակրթության մասին» օրնեքի հոդված 16-ի 10-րդ ենթակետը սահմանում է, որ «Հանրակրթական ծրագրի նախորդ աստիճանը կամ տվյալ ուսումնական տարվա ծրագիրը չյուրացրած սովորողին չի </w:t>
            </w:r>
            <w:r w:rsidRPr="004E43CA">
              <w:rPr>
                <w:rFonts w:ascii="GHEA Grapalat" w:eastAsia="GHEA Grapalat" w:hAnsi="GHEA Grapalat" w:cs="GHEA Grapalat"/>
                <w:sz w:val="20"/>
                <w:szCs w:val="20"/>
              </w:rPr>
              <w:lastRenderedPageBreak/>
              <w:t>թույլատրվում անցնել հանրակրթության հաջորդ աստիճան կամ դասարան...»: Չնայած, որ նախագծով չի ենթադրվում միավորների անբավարար սանդղակ, այնուամենայնիվ, յուրաքանչյուր միավոր ենթադրում է յուրացման որոշակի աստիճան, ուստի թույլ կտա եզրակացություն անել աշակերտի ընդհանուր առաջադիմության և տվյալ աստիճանի կամ տարվա ծրագրի յուրացման աստիճանի վերաբերյալ:</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sidRPr="004E43CA">
              <w:rPr>
                <w:rFonts w:ascii="GHEA Grapalat" w:eastAsia="GHEA Grapalat" w:hAnsi="GHEA Grapalat" w:cs="GHEA Grapalat"/>
                <w:color w:val="000000"/>
                <w:sz w:val="20"/>
                <w:szCs w:val="20"/>
              </w:rPr>
              <w:t>14. Համաձայն դիտարկման N 2 հավելվածի 64-րդ կետում հակասություն կա 57-րդ և 58-րդ կետերի հետ.</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highlight w:val="yellow"/>
              </w:rPr>
            </w:pPr>
            <w:r w:rsidRPr="004E43CA">
              <w:rPr>
                <w:rFonts w:ascii="GHEA Grapalat" w:eastAsia="GHEA Grapalat" w:hAnsi="GHEA Grapalat" w:cs="GHEA Grapalat"/>
                <w:sz w:val="20"/>
                <w:szCs w:val="20"/>
              </w:rPr>
              <w:t xml:space="preserve">    Ընդունվել է:</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highlight w:val="yellow"/>
              </w:rPr>
            </w:pPr>
            <w:r w:rsidRPr="004E43CA">
              <w:rPr>
                <w:rFonts w:ascii="GHEA Grapalat" w:eastAsia="GHEA Grapalat" w:hAnsi="GHEA Grapalat" w:cs="GHEA Grapalat"/>
                <w:sz w:val="20"/>
                <w:szCs w:val="20"/>
              </w:rPr>
              <w:t>Կատարվել է համապատասխան փոփոխություն: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sidRPr="004E43CA">
              <w:rPr>
                <w:rFonts w:ascii="GHEA Grapalat" w:eastAsia="GHEA Grapalat" w:hAnsi="GHEA Grapalat" w:cs="GHEA Grapalat"/>
                <w:color w:val="000000"/>
                <w:sz w:val="20"/>
                <w:szCs w:val="20"/>
              </w:rPr>
              <w:t>15. Դիտարկման համաձայն խախտված է N 2 հավելվածի կառուցվածքը, կետերի, ենթակետերի համարակալումները:</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t>Ընդունվել է:</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Կատարվել են համապատասխան փոփոխություններ:</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4E43CA">
            <w:pPr>
              <w:spacing w:line="240" w:lineRule="auto"/>
              <w:rPr>
                <w:rFonts w:ascii="GHEA Grapalat" w:eastAsia="GHEA Grapalat" w:hAnsi="GHEA Grapalat" w:cs="GHEA Grapalat"/>
                <w:sz w:val="20"/>
                <w:szCs w:val="20"/>
              </w:rPr>
            </w:pPr>
            <w:r w:rsidRPr="004E43CA">
              <w:rPr>
                <w:rFonts w:ascii="GHEA Grapalat" w:eastAsia="GHEA Grapalat" w:hAnsi="GHEA Grapalat" w:cs="GHEA Grapalat"/>
                <w:sz w:val="20"/>
                <w:szCs w:val="20"/>
              </w:rPr>
              <w:t>2. ՀՀ առողջապահության նախարարություն</w:t>
            </w:r>
          </w:p>
          <w:p w:rsidR="00F64E82" w:rsidRPr="004E43CA" w:rsidRDefault="004E43CA">
            <w:pPr>
              <w:spacing w:line="240" w:lineRule="auto"/>
              <w:rPr>
                <w:rFonts w:ascii="GHEA Grapalat" w:eastAsia="GHEA Grapalat" w:hAnsi="GHEA Grapalat" w:cs="GHEA Grapalat"/>
                <w:color w:val="000000"/>
                <w:sz w:val="20"/>
                <w:szCs w:val="20"/>
                <w:highlight w:val="white"/>
              </w:rPr>
            </w:pPr>
            <w:r w:rsidRPr="004E43CA">
              <w:rPr>
                <w:rFonts w:ascii="GHEA Grapalat" w:eastAsia="GHEA Grapalat" w:hAnsi="GHEA Grapalat" w:cs="GHEA Grapalat"/>
                <w:color w:val="000000"/>
                <w:sz w:val="20"/>
                <w:szCs w:val="20"/>
                <w:highlight w:val="white"/>
              </w:rPr>
              <w:t>2020-06-12</w:t>
            </w:r>
          </w:p>
          <w:p w:rsidR="00F64E82" w:rsidRPr="004E43CA" w:rsidRDefault="004E43CA">
            <w:pPr>
              <w:spacing w:line="240" w:lineRule="auto"/>
              <w:rPr>
                <w:rFonts w:ascii="GHEA Grapalat" w:eastAsia="GHEA Grapalat" w:hAnsi="GHEA Grapalat" w:cs="GHEA Grapalat"/>
                <w:color w:val="000000"/>
                <w:sz w:val="20"/>
                <w:szCs w:val="20"/>
                <w:highlight w:val="white"/>
              </w:rPr>
            </w:pPr>
            <w:r w:rsidRPr="004E43CA">
              <w:rPr>
                <w:rFonts w:ascii="GHEA Grapalat" w:eastAsia="GHEA Grapalat" w:hAnsi="GHEA Grapalat" w:cs="GHEA Grapalat"/>
                <w:color w:val="000000"/>
                <w:sz w:val="20"/>
                <w:szCs w:val="20"/>
                <w:highlight w:val="white"/>
              </w:rPr>
              <w:t>ԱԹ/11.2/12732-2020</w:t>
            </w:r>
          </w:p>
          <w:p w:rsidR="00F64E82" w:rsidRPr="004E43CA" w:rsidRDefault="00F64E82">
            <w:pPr>
              <w:rPr>
                <w:rFonts w:ascii="GHEA Grapalat" w:eastAsia="GHEA Grapalat" w:hAnsi="GHEA Grapalat" w:cs="GHEA Grapalat"/>
                <w:sz w:val="20"/>
                <w:szCs w:val="20"/>
              </w:rPr>
            </w:pPr>
          </w:p>
          <w:p w:rsidR="00F64E82" w:rsidRPr="004E43CA" w:rsidRDefault="00F64E82">
            <w:pPr>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sidRPr="004E43CA">
              <w:rPr>
                <w:rFonts w:ascii="GHEA Grapalat" w:eastAsia="GHEA Grapalat" w:hAnsi="GHEA Grapalat" w:cs="GHEA Grapalat"/>
                <w:color w:val="000000"/>
                <w:sz w:val="20"/>
                <w:szCs w:val="20"/>
              </w:rPr>
              <w:t>1. Առաջարկվում է նախաբանում հղում կատարել միայն «Նորմատիվ իրավական ակտերի մասին» օրենքին:</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highlight w:val="yellow"/>
              </w:rPr>
            </w:pPr>
            <w:r w:rsidRPr="004E43CA">
              <w:rPr>
                <w:rFonts w:ascii="GHEA Grapalat" w:eastAsia="GHEA Grapalat" w:hAnsi="GHEA Grapalat" w:cs="GHEA Grapalat"/>
                <w:sz w:val="20"/>
                <w:szCs w:val="20"/>
              </w:rPr>
              <w:t xml:space="preserve"> Չի ընդունվել:</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highlight w:val="yellow"/>
              </w:rPr>
            </w:pPr>
            <w:r w:rsidRPr="004E43CA">
              <w:rPr>
                <w:rFonts w:ascii="GHEA Grapalat" w:eastAsia="GHEA Grapalat" w:hAnsi="GHEA Grapalat" w:cs="GHEA Grapalat"/>
                <w:sz w:val="20"/>
                <w:szCs w:val="20"/>
              </w:rPr>
              <w:t>Նախաբանում ամրագրված նորմերը նշված են որպես նախագծի ընդունումը և հաստատումը լիազորող նորմ:</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tabs>
                <w:tab w:val="left" w:pos="-6151"/>
              </w:tabs>
              <w:jc w:val="both"/>
              <w:rPr>
                <w:rFonts w:ascii="GHEA Grapalat" w:eastAsia="GHEA Grapalat" w:hAnsi="GHEA Grapalat" w:cs="GHEA Grapalat"/>
                <w:sz w:val="20"/>
                <w:szCs w:val="20"/>
              </w:rPr>
            </w:pPr>
            <w:r w:rsidRPr="004E43CA">
              <w:rPr>
                <w:rFonts w:ascii="GHEA Grapalat" w:eastAsia="GHEA Grapalat" w:hAnsi="GHEA Grapalat" w:cs="GHEA Grapalat"/>
                <w:sz w:val="20"/>
                <w:szCs w:val="20"/>
              </w:rPr>
              <w:t>2. Առաջարկվում է 1-ին կետից հանել «համապատասխանաբար» բառը:</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t>Ընդունվել է մասնակի:</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Կատարվել է համապատասխան փոփոխություն: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tabs>
                <w:tab w:val="left" w:pos="-6151"/>
              </w:tabs>
              <w:jc w:val="both"/>
              <w:rPr>
                <w:rFonts w:ascii="GHEA Grapalat" w:eastAsia="GHEA Grapalat" w:hAnsi="GHEA Grapalat" w:cs="GHEA Grapalat"/>
                <w:sz w:val="20"/>
                <w:szCs w:val="20"/>
              </w:rPr>
            </w:pPr>
            <w:r w:rsidRPr="004E43CA">
              <w:rPr>
                <w:rFonts w:ascii="GHEA Grapalat" w:eastAsia="GHEA Grapalat" w:hAnsi="GHEA Grapalat" w:cs="GHEA Grapalat"/>
                <w:sz w:val="20"/>
                <w:szCs w:val="20"/>
              </w:rPr>
              <w:t xml:space="preserve">3. Առաջարկվում է 2-րդ կետում հստակ նշել, թե կետերը որ </w:t>
            </w:r>
            <w:r w:rsidRPr="004E43CA">
              <w:rPr>
                <w:rFonts w:ascii="GHEA Grapalat" w:eastAsia="GHEA Grapalat" w:hAnsi="GHEA Grapalat" w:cs="GHEA Grapalat"/>
                <w:sz w:val="20"/>
                <w:szCs w:val="20"/>
              </w:rPr>
              <w:lastRenderedPageBreak/>
              <w:t>հավելվածին են վերաբերում, քանի որ որոշումն ունի երեք կետ:</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lastRenderedPageBreak/>
              <w:t>Ընդունվել է:</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Կատարվել է համապատասխան փոփոխություն:</w:t>
            </w:r>
          </w:p>
        </w:tc>
      </w:tr>
      <w:tr w:rsidR="00F64E82" w:rsidRPr="004E43CA" w:rsidTr="004026FD">
        <w:trPr>
          <w:trHeight w:val="2461"/>
        </w:trPr>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tabs>
                <w:tab w:val="left" w:pos="-6151"/>
              </w:tabs>
              <w:jc w:val="both"/>
              <w:rPr>
                <w:rFonts w:ascii="GHEA Grapalat" w:eastAsia="GHEA Grapalat" w:hAnsi="GHEA Grapalat" w:cs="GHEA Grapalat"/>
                <w:sz w:val="20"/>
                <w:szCs w:val="20"/>
              </w:rPr>
            </w:pPr>
            <w:r w:rsidRPr="004E43CA">
              <w:rPr>
                <w:rFonts w:ascii="GHEA Grapalat" w:eastAsia="GHEA Grapalat" w:hAnsi="GHEA Grapalat" w:cs="GHEA Grapalat"/>
                <w:sz w:val="20"/>
                <w:szCs w:val="20"/>
              </w:rPr>
              <w:t>4. Առաջարկվում է հավելվածների գլուխների համարակալումը համապատասխանեցնել «Նորմատիվ իրավական ակտերի մասին» օրենքով սահմանված պահանջներին:</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t>Ընդունվել է:</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Հավելվածների գլուխների համարակալումը համապատասխանեցնել «Նորմատիվ իրավական ակտերի մասին» օրենքով սահմանված պահանջներին: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spacing w:after="0"/>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tabs>
                <w:tab w:val="left" w:pos="-6151"/>
              </w:tabs>
              <w:jc w:val="both"/>
              <w:rPr>
                <w:rFonts w:ascii="GHEA Grapalat" w:eastAsia="GHEA Grapalat" w:hAnsi="GHEA Grapalat" w:cs="GHEA Grapalat"/>
                <w:sz w:val="20"/>
                <w:szCs w:val="20"/>
              </w:rPr>
            </w:pPr>
            <w:r w:rsidRPr="004E43CA">
              <w:rPr>
                <w:rFonts w:ascii="GHEA Grapalat" w:eastAsia="GHEA Grapalat" w:hAnsi="GHEA Grapalat" w:cs="GHEA Grapalat"/>
                <w:sz w:val="20"/>
                <w:szCs w:val="20"/>
              </w:rPr>
              <w:t>5. Առաջարկվում է 1-ին հավելվածի վերնագիրը համապատասխանեցնել «Կրթության մասին» օրենքի 36-րդ հոդվածի 1-ին մասի 2-րդ կետի ձևակերպմանը: Միաժամանակ առավել նպատակահարմար է նախագծով առաջարկվող կարգերն առանձնացնել՝ հաշվի առնելով, որ լիազորող նորմերը բովանդակային առումով տարբեր են, որպիսի պարագայում կարգերով չեն կարող սահմանվել երկու տարբեր չափորոշիչների ձևավորման և հաստատման կարգեր: Բացի այդ, անհրաժեշտ է կարգերի վերնագրերը ևս համապատասխանեցնել լիազորող նորմերի ձևակերպումներին:</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t>Ընդունվել է մասնակի:</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Առաջին մասի առաջարկի համաձայն՝ հավելվածի վերնագիրը համապատասխանեցվել է «Կրթության մասին» օրենքի 36-րդ հոդվածի 1-ին մասի 2-րդ կետի ձևակերպմանը:</w:t>
            </w:r>
          </w:p>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Երկրորդ մասը չի ընդունվել. օրենքում սահմանված նորմը թվով 1 կարգ սահմանելու մասին է՝ «</w:t>
            </w:r>
            <w:r w:rsidRPr="004E43CA">
              <w:rPr>
                <w:rFonts w:ascii="GHEA Grapalat" w:eastAsia="GHEA Grapalat" w:hAnsi="GHEA Grapalat" w:cs="GHEA Grapalat"/>
                <w:color w:val="000000"/>
                <w:sz w:val="20"/>
                <w:szCs w:val="20"/>
                <w:highlight w:val="white"/>
              </w:rPr>
              <w:t>հաստատում է պետական կրթական չափորոշիչների ձևավորման և հաստատման կարգը.»:</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4E43CA">
            <w:pPr>
              <w:spacing w:after="0"/>
              <w:rPr>
                <w:rFonts w:ascii="GHEA Grapalat" w:eastAsia="GHEA Grapalat" w:hAnsi="GHEA Grapalat" w:cs="GHEA Grapalat"/>
                <w:color w:val="000000"/>
                <w:sz w:val="20"/>
                <w:szCs w:val="20"/>
              </w:rPr>
            </w:pPr>
            <w:r w:rsidRPr="004E43CA">
              <w:rPr>
                <w:rFonts w:ascii="GHEA Grapalat" w:eastAsia="GHEA Grapalat" w:hAnsi="GHEA Grapalat" w:cs="GHEA Grapalat"/>
                <w:sz w:val="20"/>
                <w:szCs w:val="20"/>
              </w:rPr>
              <w:t>3. ՀՀ Կրթության տեսչական մարմին</w:t>
            </w:r>
            <w:r w:rsidRPr="004E43CA">
              <w:rPr>
                <w:rFonts w:ascii="GHEA Grapalat" w:eastAsia="GHEA Grapalat" w:hAnsi="GHEA Grapalat" w:cs="GHEA Grapalat"/>
                <w:color w:val="000000"/>
                <w:sz w:val="20"/>
                <w:szCs w:val="20"/>
              </w:rPr>
              <w:br/>
              <w:t>2020-06-18</w:t>
            </w:r>
            <w:r w:rsidRPr="004E43CA">
              <w:rPr>
                <w:rFonts w:ascii="GHEA Grapalat" w:eastAsia="GHEA Grapalat" w:hAnsi="GHEA Grapalat" w:cs="GHEA Grapalat"/>
                <w:color w:val="000000"/>
                <w:sz w:val="20"/>
                <w:szCs w:val="20"/>
              </w:rPr>
              <w:br/>
              <w:t>01/01-1/484-2020</w:t>
            </w:r>
          </w:p>
          <w:p w:rsidR="00F64E82" w:rsidRPr="004E43CA" w:rsidRDefault="00F64E82">
            <w:pPr>
              <w:spacing w:after="0"/>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sidRPr="004E43CA">
              <w:rPr>
                <w:rFonts w:ascii="GHEA Grapalat" w:eastAsia="GHEA Grapalat" w:hAnsi="GHEA Grapalat" w:cs="GHEA Grapalat"/>
                <w:color w:val="000000"/>
                <w:sz w:val="20"/>
                <w:szCs w:val="20"/>
              </w:rPr>
              <w:t xml:space="preserve">1. Առաջարկվում է նախագծի 2-րդ հավելվածի I բաժնի 8-րդ կետը («Չափորոշչի պահանջները պարտադիր են հանրակրթական ուսումնական հաստատությունների համար՝ անկախ դրանց կազմակերպական-իրավական ձևից և ենթակայությունից») շարադրել հետևյալ բովանդակությամբ՝ «Չափորոշչի պահանջները պարտադիր են հանրակրթական ծրագրեր իրականացնող ուսումնական հաստատությունների համար՝ անկախ դրանց կազմակերպական-իրավական ձևից </w:t>
            </w:r>
            <w:r w:rsidRPr="004E43CA">
              <w:rPr>
                <w:rFonts w:ascii="GHEA Grapalat" w:eastAsia="GHEA Grapalat" w:hAnsi="GHEA Grapalat" w:cs="GHEA Grapalat"/>
                <w:color w:val="000000"/>
                <w:sz w:val="20"/>
                <w:szCs w:val="20"/>
              </w:rPr>
              <w:lastRenderedPageBreak/>
              <w:t>և ենթակայությունից», քանի որ բարձրագույն, միջին մասնագիտական կամ նախնական մասնագիտական ծրագրեր իրականացնող կազմակերպությունները, որոնք իրականացնում են նաև հանրակրթական ծրագրեր, «հանրակրթական ուսումնական հաստատություն» կոչվել չեն կարող</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lastRenderedPageBreak/>
              <w:t>Ընդունվել է:</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Կատարվել է համապատասխան փոփոխություն: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spacing w:after="0"/>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sidRPr="004E43CA">
              <w:rPr>
                <w:rFonts w:ascii="GHEA Grapalat" w:eastAsia="GHEA Grapalat" w:hAnsi="GHEA Grapalat" w:cs="GHEA Grapalat"/>
                <w:color w:val="000000"/>
                <w:sz w:val="20"/>
                <w:szCs w:val="20"/>
              </w:rPr>
              <w:t xml:space="preserve">2. Առաջարկվում է նախագծի 2-րդ հավելվածի I բաժնի 8-րդ կետի («8. Հանրակրթական տարրական ծրագրի շրջանավարտի ուսումնառության ակնկալվող վերջնարդյունքները») 1-ին պարբերության («Հանրակրթական տարրական ծրագրի շրջանավարտի ուսումնառության ակնկալվող վերջնարդյունքներից ոչ ավել, քան չորսը, այլընտրանքային ծրագրերի իրականացման դեպքում կարող են մանկավարժական հիմնավորմամբ տեղափոխվել հանրակրթական հիմնական ծրագրի  շրջանավարտի ուսումնառության ակնկալվող վերջնարդյունքների բաժին, բացառությամբ 1, 3, 4, 5, 6, 7, 8, 17, 18, 19, 22, 25, 27 կետերի») մեջ բացառվող կետերը լրացնել հետևյալ կետերով. 23-րդ՝ «գիտակցի սովորելու կարևորությունը և ցուցաբերի  հետաքրքրություն սովորելու նկատմամբ» (սովորելու կարևորության գիտակցումը երեխայի մեջ զարգացվում է նախադպրոցական տարիքից՝ նաև ծնողների կողմից), 30-րդ՝ «գիտակցի իր ընտանեկան, ազգային և քաղաքացիական պատկանելիությունը» (ընտանեկան և ազգային գիտակցումը երեխայի մեջ զարգացնելը նույնպես խիստ անհրաժեշտ է՝ անգամ դեռևս նախադպրոցական տարիքից, ի՞նչ հիմնավորմամբ այլընտրանքային ծրագրեր իրականացնող հաստատություններում կրթական այս աստիճանն ավարտող երեխայի </w:t>
            </w:r>
            <w:r w:rsidRPr="004E43CA">
              <w:rPr>
                <w:rFonts w:ascii="GHEA Grapalat" w:eastAsia="GHEA Grapalat" w:hAnsi="GHEA Grapalat" w:cs="GHEA Grapalat"/>
                <w:color w:val="000000"/>
                <w:sz w:val="20"/>
                <w:szCs w:val="20"/>
              </w:rPr>
              <w:lastRenderedPageBreak/>
              <w:t>կողմից ընտանեկան և ազգային պատկանելիության գիտակցումը կարող է պարտադիր չլինել) և 33-րդ՝ «ճանաչի և խուսափի վնասակար սովորություններից, բացատրի դրանց հետևանքները» (փորձը ցույց է տալիս, որ այս տարիքի շատ երեխաներ կա՛մ իրենք ունեն վատ սովորություններ, կա՛մ ընտանիքում առնչվում են նման դեպքերի):</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lastRenderedPageBreak/>
              <w:t>Ընդունվել է:</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Կատարվել է համապատասխան փոփոխություն: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spacing w:after="0"/>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spacing w:after="0" w:line="240" w:lineRule="auto"/>
              <w:ind w:hanging="29"/>
              <w:jc w:val="both"/>
              <w:rPr>
                <w:rFonts w:ascii="GHEA Grapalat" w:eastAsia="GHEA Grapalat" w:hAnsi="GHEA Grapalat" w:cs="GHEA Grapalat"/>
                <w:sz w:val="20"/>
                <w:szCs w:val="20"/>
              </w:rPr>
            </w:pPr>
            <w:r w:rsidRPr="004E43CA">
              <w:rPr>
                <w:rFonts w:ascii="GHEA Grapalat" w:eastAsia="GHEA Grapalat" w:hAnsi="GHEA Grapalat" w:cs="GHEA Grapalat"/>
                <w:color w:val="000000"/>
                <w:sz w:val="20"/>
                <w:szCs w:val="20"/>
                <w:highlight w:val="white"/>
              </w:rPr>
              <w:t>3. Առաջարկվում է հանրակրթական ծրագրերի շրջանավարտի ուսումնառության ակնկալվող վերջնարդյունքներում «հայերենին տիրապետել» հասկացությունը փոխարինել «գրական հայերենին տիրապետել» հասկացությամբ («Լեզվի մասին» ՀՀ օրենքի 2-րդ հոդվածի պահանջ):</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t>Ընդունվել է</w:t>
            </w:r>
            <w:r w:rsidRPr="004E43CA">
              <w:rPr>
                <w:rFonts w:eastAsia="Courier New"/>
                <w:sz w:val="20"/>
                <w:szCs w:val="20"/>
              </w:rPr>
              <w:t> </w:t>
            </w:r>
            <w:r w:rsidRPr="004E43CA">
              <w:rPr>
                <w:rFonts w:ascii="GHEA Grapalat" w:eastAsia="GHEA Grapalat" w:hAnsi="GHEA Grapalat" w:cs="GHEA Grapalat"/>
                <w:sz w:val="20"/>
                <w:szCs w:val="20"/>
              </w:rPr>
              <w:t>:</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Կատարվել է համապատասխան փոփոխություն: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spacing w:after="0"/>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spacing w:after="0" w:line="240" w:lineRule="auto"/>
              <w:jc w:val="both"/>
              <w:rPr>
                <w:rFonts w:ascii="GHEA Grapalat" w:eastAsia="GHEA Grapalat" w:hAnsi="GHEA Grapalat" w:cs="GHEA Grapalat"/>
                <w:color w:val="000000"/>
                <w:sz w:val="20"/>
                <w:szCs w:val="20"/>
              </w:rPr>
            </w:pPr>
            <w:r w:rsidRPr="004E43CA">
              <w:rPr>
                <w:rFonts w:ascii="GHEA Grapalat" w:eastAsia="GHEA Grapalat" w:hAnsi="GHEA Grapalat" w:cs="GHEA Grapalat"/>
                <w:color w:val="000000"/>
                <w:sz w:val="20"/>
                <w:szCs w:val="20"/>
              </w:rPr>
              <w:t>4. Առաջարկվում է «ԲՏՃՄ» հապավումն առաջին անգամ ներկայացնելիս տալ նաև դրա բացված տեսքը:</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t>Ընդունվել է ի գիտություն:</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 xml:space="preserve">Հապավման բացված տեքստը տրված է նախագծի N 2 հավելվածի 11-րդ կետի 2-րդ ենթակետում: </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spacing w:after="0"/>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spacing w:after="0" w:line="240" w:lineRule="auto"/>
              <w:jc w:val="both"/>
              <w:rPr>
                <w:rFonts w:ascii="GHEA Grapalat" w:eastAsia="GHEA Grapalat" w:hAnsi="GHEA Grapalat" w:cs="GHEA Grapalat"/>
                <w:color w:val="000000"/>
                <w:sz w:val="20"/>
                <w:szCs w:val="20"/>
                <w:highlight w:val="white"/>
              </w:rPr>
            </w:pPr>
            <w:r w:rsidRPr="004E43CA">
              <w:rPr>
                <w:rFonts w:ascii="GHEA Grapalat" w:eastAsia="GHEA Grapalat" w:hAnsi="GHEA Grapalat" w:cs="GHEA Grapalat"/>
                <w:color w:val="000000"/>
                <w:sz w:val="20"/>
                <w:szCs w:val="20"/>
                <w:highlight w:val="white"/>
              </w:rPr>
              <w:t>5. Առաջարկվում է «IV. Հանրակրթական հիմնական ծրագրերի ուսումնական պլանների ընդհանրական կառուցվածքը» բաժնի 29-րդ կետում «1610» թիվը փոխարինել «1601» թվով:</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t>Ընդունվել է մասնակի:</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 xml:space="preserve">Փոփոխության է ենթարկվել </w:t>
            </w:r>
            <w:r w:rsidRPr="004E43CA">
              <w:rPr>
                <w:rFonts w:ascii="GHEA Grapalat" w:eastAsia="GHEA Grapalat" w:hAnsi="GHEA Grapalat" w:cs="GHEA Grapalat"/>
                <w:sz w:val="20"/>
                <w:szCs w:val="20"/>
                <w:highlight w:val="white"/>
              </w:rPr>
              <w:t>29-րդ կետի</w:t>
            </w:r>
            <w:r w:rsidRPr="004E43CA">
              <w:rPr>
                <w:rFonts w:ascii="GHEA Grapalat" w:eastAsia="GHEA Grapalat" w:hAnsi="GHEA Grapalat" w:cs="GHEA Grapalat"/>
                <w:sz w:val="20"/>
                <w:szCs w:val="20"/>
              </w:rPr>
              <w:t xml:space="preserve"> «անհատական բաղադրիչ»-ի ժամաքանակը</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spacing w:after="0"/>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spacing w:after="0" w:line="240" w:lineRule="auto"/>
              <w:jc w:val="both"/>
              <w:rPr>
                <w:rFonts w:ascii="GHEA Grapalat" w:eastAsia="GHEA Grapalat" w:hAnsi="GHEA Grapalat" w:cs="GHEA Grapalat"/>
                <w:color w:val="000000"/>
                <w:sz w:val="20"/>
                <w:szCs w:val="20"/>
                <w:highlight w:val="white"/>
              </w:rPr>
            </w:pPr>
            <w:r w:rsidRPr="004E43CA">
              <w:rPr>
                <w:rFonts w:ascii="GHEA Grapalat" w:eastAsia="GHEA Grapalat" w:hAnsi="GHEA Grapalat" w:cs="GHEA Grapalat"/>
                <w:color w:val="000000"/>
                <w:sz w:val="20"/>
                <w:szCs w:val="20"/>
              </w:rPr>
              <w:t>6. Դիտարկման համաձայն «VI. Սովորողի ուսումնառության արդյունքների գնահատման սկզբունքները» բաժնի 57-րդ («1-4 դասարաններում և 5-րդ դասարանի առաջին կիսամյակում միավորային գնահատում չի իրականացվում: ....») և 64-րդ ( «4-րդ դասարանում իրականացվում է գիտելիքի ստուգում ըստ 52 կետում նշված կարգի…») կետերը միմյանց հակասում են:</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t>Ընդունվել է:</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sz w:val="20"/>
                <w:szCs w:val="20"/>
              </w:rPr>
              <w:t>Կետերը խմբագրվել են: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spacing w:after="0"/>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spacing w:after="0" w:line="240" w:lineRule="auto"/>
              <w:jc w:val="both"/>
              <w:rPr>
                <w:rFonts w:ascii="GHEA Grapalat" w:eastAsia="GHEA Grapalat" w:hAnsi="GHEA Grapalat" w:cs="GHEA Grapalat"/>
                <w:color w:val="000000"/>
                <w:sz w:val="20"/>
                <w:szCs w:val="20"/>
                <w:highlight w:val="white"/>
              </w:rPr>
            </w:pPr>
            <w:r w:rsidRPr="004E43CA">
              <w:rPr>
                <w:rFonts w:ascii="GHEA Grapalat" w:eastAsia="GHEA Grapalat" w:hAnsi="GHEA Grapalat" w:cs="GHEA Grapalat"/>
                <w:color w:val="000000"/>
                <w:sz w:val="20"/>
                <w:szCs w:val="20"/>
                <w:highlight w:val="white"/>
              </w:rPr>
              <w:t xml:space="preserve">7. Դիտարկման համաձայն նախագծում պահպանված չեն «Նորմատիվ իրավական ակտերի մասին» ՀՀ օրենքի 14-րդ հոդվածով («Նորմատիվ իրավական ակտի մասերը, դրանց համարակալումը և </w:t>
            </w:r>
            <w:r w:rsidRPr="004E43CA">
              <w:rPr>
                <w:rFonts w:ascii="GHEA Grapalat" w:eastAsia="GHEA Grapalat" w:hAnsi="GHEA Grapalat" w:cs="GHEA Grapalat"/>
                <w:color w:val="000000"/>
                <w:sz w:val="20"/>
                <w:szCs w:val="20"/>
                <w:highlight w:val="white"/>
              </w:rPr>
              <w:lastRenderedPageBreak/>
              <w:t>վերնագրերը») սահմանված՝ համարակալմանը ներկայացվող պահանջները, առկա են բազմաթիվ այլ վրիպակներ</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lastRenderedPageBreak/>
              <w:t>Ընդունվել է:</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spacing w:after="0" w:line="240" w:lineRule="auto"/>
              <w:rPr>
                <w:rFonts w:ascii="GHEA Grapalat" w:eastAsia="GHEA Grapalat" w:hAnsi="GHEA Grapalat" w:cs="GHEA Grapalat"/>
                <w:sz w:val="20"/>
                <w:szCs w:val="20"/>
              </w:rPr>
            </w:pPr>
            <w:r w:rsidRPr="004E43CA">
              <w:rPr>
                <w:rFonts w:ascii="GHEA Grapalat" w:eastAsia="GHEA Grapalat" w:hAnsi="GHEA Grapalat" w:cs="GHEA Grapalat"/>
                <w:sz w:val="20"/>
                <w:szCs w:val="20"/>
              </w:rPr>
              <w:t>Կատարվել են համապատասխան փոփոխություններ:</w:t>
            </w:r>
          </w:p>
        </w:tc>
      </w:tr>
      <w:tr w:rsidR="00F64E82" w:rsidRPr="004E43CA" w:rsidTr="004026FD">
        <w:trPr>
          <w:trHeight w:val="1620"/>
        </w:trPr>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4E43CA">
            <w:pPr>
              <w:spacing w:after="0"/>
              <w:rPr>
                <w:rFonts w:ascii="GHEA Grapalat" w:eastAsia="GHEA Grapalat" w:hAnsi="GHEA Grapalat" w:cs="GHEA Grapalat"/>
                <w:color w:val="000000"/>
                <w:sz w:val="20"/>
                <w:szCs w:val="20"/>
              </w:rPr>
            </w:pPr>
            <w:r w:rsidRPr="004E43CA">
              <w:rPr>
                <w:rFonts w:ascii="GHEA Grapalat" w:eastAsia="GHEA Grapalat" w:hAnsi="GHEA Grapalat" w:cs="GHEA Grapalat"/>
                <w:sz w:val="20"/>
                <w:szCs w:val="20"/>
              </w:rPr>
              <w:lastRenderedPageBreak/>
              <w:t>4. ՀՀ Շրջակա միջավայրի նախարարություն</w:t>
            </w:r>
            <w:r w:rsidRPr="004E43CA">
              <w:rPr>
                <w:rFonts w:ascii="GHEA Grapalat" w:eastAsia="GHEA Grapalat" w:hAnsi="GHEA Grapalat" w:cs="GHEA Grapalat"/>
                <w:color w:val="000000"/>
                <w:sz w:val="20"/>
                <w:szCs w:val="20"/>
              </w:rPr>
              <w:br/>
              <w:t>2020-06-13</w:t>
            </w:r>
          </w:p>
          <w:p w:rsidR="00F64E82" w:rsidRPr="004E43CA" w:rsidRDefault="004E43CA">
            <w:pPr>
              <w:spacing w:after="0"/>
              <w:rPr>
                <w:rFonts w:ascii="GHEA Grapalat" w:eastAsia="GHEA Grapalat" w:hAnsi="GHEA Grapalat" w:cs="GHEA Grapalat"/>
                <w:sz w:val="20"/>
                <w:szCs w:val="20"/>
              </w:rPr>
            </w:pPr>
            <w:r w:rsidRPr="004E43CA">
              <w:rPr>
                <w:rFonts w:ascii="GHEA Grapalat" w:eastAsia="GHEA Grapalat" w:hAnsi="GHEA Grapalat" w:cs="GHEA Grapalat"/>
                <w:color w:val="000000"/>
                <w:sz w:val="20"/>
                <w:szCs w:val="20"/>
                <w:highlight w:val="white"/>
              </w:rPr>
              <w:t>1/07.2/6446-2020</w:t>
            </w:r>
          </w:p>
          <w:p w:rsidR="00F64E82" w:rsidRPr="004E43CA" w:rsidRDefault="00F64E82">
            <w:pPr>
              <w:spacing w:after="0"/>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spacing w:after="0" w:line="240" w:lineRule="auto"/>
              <w:jc w:val="both"/>
              <w:rPr>
                <w:rFonts w:ascii="GHEA Grapalat" w:eastAsia="GHEA Grapalat" w:hAnsi="GHEA Grapalat" w:cs="GHEA Grapalat"/>
                <w:sz w:val="20"/>
                <w:szCs w:val="20"/>
              </w:rPr>
            </w:pPr>
            <w:r w:rsidRPr="004E43CA">
              <w:rPr>
                <w:rFonts w:ascii="GHEA Grapalat" w:eastAsia="GHEA Grapalat" w:hAnsi="GHEA Grapalat" w:cs="GHEA Grapalat"/>
                <w:color w:val="000000"/>
                <w:sz w:val="20"/>
                <w:szCs w:val="20"/>
                <w:highlight w:val="white"/>
              </w:rPr>
              <w:t>1. Առաջարկվում է նախագծի 2-րդ կետում նշել բացառություն սահմանող կետերի համապատասխան հավելվածը, քանի որ որոշումն ունի ընդամենը 2 կետ:</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t>Ընդունվել է:</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rPr>
                <w:rFonts w:ascii="GHEA Grapalat" w:eastAsia="GHEA Grapalat" w:hAnsi="GHEA Grapalat" w:cs="GHEA Grapalat"/>
                <w:sz w:val="20"/>
                <w:szCs w:val="20"/>
              </w:rPr>
            </w:pPr>
            <w:r w:rsidRPr="004E43CA">
              <w:rPr>
                <w:rFonts w:ascii="GHEA Grapalat" w:eastAsia="GHEA Grapalat" w:hAnsi="GHEA Grapalat" w:cs="GHEA Grapalat"/>
                <w:color w:val="000000"/>
                <w:sz w:val="20"/>
                <w:szCs w:val="20"/>
              </w:rPr>
              <w:t>Կատարվել է համապատասխան փոփոխություն:</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F64E82">
            <w:pPr>
              <w:spacing w:after="0"/>
              <w:rPr>
                <w:rFonts w:ascii="GHEA Grapalat" w:eastAsia="GHEA Grapalat" w:hAnsi="GHEA Grapalat" w:cs="GHEA Grapalat"/>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spacing w:after="0" w:line="240" w:lineRule="auto"/>
              <w:jc w:val="both"/>
              <w:rPr>
                <w:rFonts w:ascii="GHEA Grapalat" w:eastAsia="GHEA Grapalat" w:hAnsi="GHEA Grapalat" w:cs="GHEA Grapalat"/>
                <w:sz w:val="20"/>
                <w:szCs w:val="20"/>
              </w:rPr>
            </w:pPr>
            <w:r w:rsidRPr="004E43CA">
              <w:rPr>
                <w:rFonts w:ascii="GHEA Grapalat" w:eastAsia="GHEA Grapalat" w:hAnsi="GHEA Grapalat" w:cs="GHEA Grapalat"/>
                <w:sz w:val="20"/>
                <w:szCs w:val="20"/>
              </w:rPr>
              <w:t>2. Առաջարկվում է շտկել հավելվածների համարակալումները և դրան համապատասխան՝ նաև 2-րդ կետով սահմանվող բացառությունները:</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t>Ընդունվել է:</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spacing w:after="0" w:line="240" w:lineRule="auto"/>
              <w:rPr>
                <w:rFonts w:ascii="GHEA Grapalat" w:eastAsia="GHEA Grapalat" w:hAnsi="GHEA Grapalat" w:cs="GHEA Grapalat"/>
                <w:color w:val="000000"/>
                <w:sz w:val="20"/>
                <w:szCs w:val="20"/>
              </w:rPr>
            </w:pPr>
            <w:r w:rsidRPr="004E43CA">
              <w:rPr>
                <w:rFonts w:ascii="GHEA Grapalat" w:eastAsia="GHEA Grapalat" w:hAnsi="GHEA Grapalat" w:cs="GHEA Grapalat"/>
                <w:sz w:val="20"/>
                <w:szCs w:val="20"/>
              </w:rPr>
              <w:t>Կատարվել են համապատասխան փոփոպություններ:</w:t>
            </w:r>
          </w:p>
        </w:tc>
      </w:tr>
      <w:tr w:rsidR="00F64E82" w:rsidRPr="004E43CA" w:rsidTr="004026FD">
        <w:tc>
          <w:tcPr>
            <w:tcW w:w="2374" w:type="dxa"/>
            <w:tcBorders>
              <w:top w:val="single" w:sz="4" w:space="0" w:color="000000"/>
              <w:left w:val="single" w:sz="4" w:space="0" w:color="000000"/>
              <w:bottom w:val="single" w:sz="4" w:space="0" w:color="000000"/>
              <w:right w:val="single" w:sz="4" w:space="0" w:color="000000"/>
            </w:tcBorders>
          </w:tcPr>
          <w:p w:rsidR="00F64E82" w:rsidRPr="004E43CA" w:rsidRDefault="004E43CA">
            <w:pPr>
              <w:spacing w:after="0"/>
              <w:rPr>
                <w:rFonts w:ascii="GHEA Grapalat" w:eastAsia="GHEA Grapalat" w:hAnsi="GHEA Grapalat" w:cs="GHEA Grapalat"/>
                <w:sz w:val="20"/>
                <w:szCs w:val="20"/>
              </w:rPr>
            </w:pPr>
            <w:r w:rsidRPr="004E43CA">
              <w:rPr>
                <w:rFonts w:ascii="GHEA Grapalat" w:eastAsia="GHEA Grapalat" w:hAnsi="GHEA Grapalat" w:cs="GHEA Grapalat"/>
                <w:sz w:val="20"/>
                <w:szCs w:val="20"/>
              </w:rPr>
              <w:t>5. ՀՀ Ֆինանսների նախարարություն</w:t>
            </w:r>
          </w:p>
          <w:p w:rsidR="00F64E82" w:rsidRPr="004E43CA" w:rsidRDefault="004E43CA">
            <w:pPr>
              <w:spacing w:after="0"/>
              <w:rPr>
                <w:rFonts w:ascii="GHEA Grapalat" w:eastAsia="GHEA Grapalat" w:hAnsi="GHEA Grapalat" w:cs="GHEA Grapalat"/>
                <w:color w:val="000000"/>
                <w:sz w:val="20"/>
                <w:szCs w:val="20"/>
                <w:highlight w:val="white"/>
              </w:rPr>
            </w:pPr>
            <w:r w:rsidRPr="004E43CA">
              <w:rPr>
                <w:rFonts w:ascii="GHEA Grapalat" w:eastAsia="GHEA Grapalat" w:hAnsi="GHEA Grapalat" w:cs="GHEA Grapalat"/>
                <w:color w:val="000000"/>
                <w:sz w:val="20"/>
                <w:szCs w:val="20"/>
                <w:highlight w:val="white"/>
              </w:rPr>
              <w:t>2020-06-22</w:t>
            </w:r>
          </w:p>
          <w:p w:rsidR="00F64E82" w:rsidRPr="004E43CA" w:rsidRDefault="004E43CA">
            <w:pPr>
              <w:spacing w:after="0"/>
              <w:rPr>
                <w:rFonts w:ascii="GHEA Grapalat" w:eastAsia="GHEA Grapalat" w:hAnsi="GHEA Grapalat" w:cs="GHEA Grapalat"/>
                <w:sz w:val="20"/>
                <w:szCs w:val="20"/>
              </w:rPr>
            </w:pPr>
            <w:r w:rsidRPr="004E43CA">
              <w:rPr>
                <w:rFonts w:ascii="GHEA Grapalat" w:eastAsia="GHEA Grapalat" w:hAnsi="GHEA Grapalat" w:cs="GHEA Grapalat"/>
                <w:color w:val="000000"/>
                <w:sz w:val="20"/>
                <w:szCs w:val="20"/>
                <w:highlight w:val="white"/>
              </w:rPr>
              <w:t>01/11-1/8922-2020</w:t>
            </w:r>
          </w:p>
        </w:tc>
        <w:tc>
          <w:tcPr>
            <w:tcW w:w="3685" w:type="dxa"/>
            <w:tcBorders>
              <w:top w:val="single" w:sz="4" w:space="0" w:color="000000"/>
              <w:left w:val="single" w:sz="4" w:space="0" w:color="000000"/>
              <w:bottom w:val="single" w:sz="4" w:space="0" w:color="000000"/>
              <w:right w:val="single" w:sz="4" w:space="0" w:color="000000"/>
            </w:tcBorders>
          </w:tcPr>
          <w:p w:rsidR="00F64E82" w:rsidRPr="004E43CA" w:rsidRDefault="004E43CA">
            <w:pPr>
              <w:spacing w:after="0" w:line="240" w:lineRule="auto"/>
              <w:jc w:val="both"/>
              <w:rPr>
                <w:rFonts w:ascii="GHEA Grapalat" w:eastAsia="GHEA Grapalat" w:hAnsi="GHEA Grapalat" w:cs="GHEA Grapalat"/>
                <w:sz w:val="20"/>
                <w:szCs w:val="20"/>
              </w:rPr>
            </w:pPr>
            <w:bookmarkStart w:id="1" w:name="_gjdgxs" w:colFirst="0" w:colLast="0"/>
            <w:bookmarkEnd w:id="1"/>
            <w:r w:rsidRPr="004E43CA">
              <w:rPr>
                <w:rFonts w:ascii="GHEA Grapalat" w:eastAsia="GHEA Grapalat" w:hAnsi="GHEA Grapalat" w:cs="GHEA Grapalat"/>
                <w:sz w:val="20"/>
                <w:szCs w:val="20"/>
              </w:rPr>
              <w:t>1.Առաջարկվում է նախագիծը համապատասխանեցնել ՀՀ «Նորմատիվ իրավական ակտերի մասին» օրենքի պահանջներին: Բովանդակային մասով դիտողություններ և առաջարկություններ չկան:</w:t>
            </w:r>
          </w:p>
        </w:tc>
        <w:tc>
          <w:tcPr>
            <w:tcW w:w="1861" w:type="dxa"/>
            <w:tcBorders>
              <w:top w:val="single" w:sz="4" w:space="0" w:color="000000"/>
              <w:left w:val="single" w:sz="4" w:space="0" w:color="000000"/>
              <w:bottom w:val="single" w:sz="4"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t>Ընդունվել է:</w:t>
            </w:r>
          </w:p>
        </w:tc>
        <w:tc>
          <w:tcPr>
            <w:tcW w:w="2700" w:type="dxa"/>
            <w:tcBorders>
              <w:top w:val="single" w:sz="4" w:space="0" w:color="000000"/>
              <w:left w:val="single" w:sz="4" w:space="0" w:color="000000"/>
              <w:bottom w:val="single" w:sz="4" w:space="0" w:color="000000"/>
              <w:right w:val="single" w:sz="4" w:space="0" w:color="000000"/>
            </w:tcBorders>
          </w:tcPr>
          <w:p w:rsidR="00F64E82" w:rsidRPr="004E43CA" w:rsidRDefault="004E43CA">
            <w:pPr>
              <w:spacing w:after="0" w:line="240" w:lineRule="auto"/>
              <w:rPr>
                <w:rFonts w:ascii="GHEA Grapalat" w:eastAsia="GHEA Grapalat" w:hAnsi="GHEA Grapalat" w:cs="GHEA Grapalat"/>
                <w:sz w:val="20"/>
                <w:szCs w:val="20"/>
              </w:rPr>
            </w:pPr>
            <w:r w:rsidRPr="004E43CA">
              <w:rPr>
                <w:rFonts w:ascii="GHEA Grapalat" w:eastAsia="GHEA Grapalat" w:hAnsi="GHEA Grapalat" w:cs="GHEA Grapalat"/>
                <w:sz w:val="20"/>
                <w:szCs w:val="20"/>
              </w:rPr>
              <w:t>Կատարվել են համապատասխան փոփոխություններ:</w:t>
            </w:r>
          </w:p>
        </w:tc>
      </w:tr>
      <w:tr w:rsidR="00F64E82" w:rsidRPr="004E43CA" w:rsidTr="004026FD">
        <w:tc>
          <w:tcPr>
            <w:tcW w:w="2374" w:type="dxa"/>
            <w:tcBorders>
              <w:top w:val="single" w:sz="4" w:space="0" w:color="000000"/>
              <w:left w:val="single" w:sz="4" w:space="0" w:color="000000"/>
              <w:bottom w:val="single" w:sz="6" w:space="0" w:color="000000"/>
              <w:right w:val="single" w:sz="4" w:space="0" w:color="000000"/>
            </w:tcBorders>
          </w:tcPr>
          <w:p w:rsidR="00F64E82" w:rsidRPr="004E43CA" w:rsidRDefault="004E43CA">
            <w:pPr>
              <w:spacing w:after="0"/>
              <w:rPr>
                <w:rFonts w:ascii="GHEA Grapalat" w:eastAsia="GHEA Grapalat" w:hAnsi="GHEA Grapalat" w:cs="GHEA Grapalat"/>
                <w:sz w:val="20"/>
                <w:szCs w:val="20"/>
              </w:rPr>
            </w:pPr>
            <w:r w:rsidRPr="004E43CA">
              <w:rPr>
                <w:rFonts w:ascii="GHEA Grapalat" w:eastAsia="GHEA Grapalat" w:hAnsi="GHEA Grapalat" w:cs="GHEA Grapalat"/>
                <w:sz w:val="20"/>
                <w:szCs w:val="20"/>
              </w:rPr>
              <w:t>6. ՀՀ տարածքային կառավարման և ենթակառուցվածքների նախարարություն</w:t>
            </w:r>
          </w:p>
          <w:p w:rsidR="00F64E82" w:rsidRPr="004E43CA" w:rsidRDefault="004E43CA">
            <w:pPr>
              <w:spacing w:after="0"/>
              <w:rPr>
                <w:rFonts w:ascii="GHEA Grapalat" w:eastAsia="GHEA Grapalat" w:hAnsi="GHEA Grapalat" w:cs="GHEA Grapalat"/>
                <w:color w:val="000000"/>
                <w:sz w:val="20"/>
                <w:szCs w:val="20"/>
                <w:highlight w:val="white"/>
              </w:rPr>
            </w:pPr>
            <w:r w:rsidRPr="004E43CA">
              <w:rPr>
                <w:rFonts w:ascii="GHEA Grapalat" w:eastAsia="GHEA Grapalat" w:hAnsi="GHEA Grapalat" w:cs="GHEA Grapalat"/>
                <w:color w:val="000000"/>
                <w:sz w:val="20"/>
                <w:szCs w:val="20"/>
                <w:highlight w:val="white"/>
              </w:rPr>
              <w:t>2020-06-23</w:t>
            </w:r>
          </w:p>
          <w:p w:rsidR="00F64E82" w:rsidRPr="004E43CA" w:rsidRDefault="004E43CA">
            <w:pPr>
              <w:spacing w:after="0"/>
              <w:rPr>
                <w:rFonts w:ascii="GHEA Grapalat" w:eastAsia="GHEA Grapalat" w:hAnsi="GHEA Grapalat" w:cs="GHEA Grapalat"/>
                <w:sz w:val="20"/>
                <w:szCs w:val="20"/>
              </w:rPr>
            </w:pPr>
            <w:r w:rsidRPr="004E43CA">
              <w:rPr>
                <w:rFonts w:ascii="GHEA Grapalat" w:eastAsia="GHEA Grapalat" w:hAnsi="GHEA Grapalat" w:cs="GHEA Grapalat"/>
                <w:color w:val="000000"/>
                <w:sz w:val="20"/>
                <w:szCs w:val="20"/>
                <w:highlight w:val="white"/>
              </w:rPr>
              <w:t>ՍՊ/15.2/16805-2020</w:t>
            </w:r>
          </w:p>
        </w:tc>
        <w:tc>
          <w:tcPr>
            <w:tcW w:w="3685" w:type="dxa"/>
            <w:tcBorders>
              <w:top w:val="single" w:sz="4" w:space="0" w:color="000000"/>
              <w:left w:val="single" w:sz="4" w:space="0" w:color="000000"/>
              <w:bottom w:val="single" w:sz="6" w:space="0" w:color="000000"/>
              <w:right w:val="single" w:sz="4" w:space="0" w:color="000000"/>
            </w:tcBorders>
          </w:tcPr>
          <w:p w:rsidR="00F64E82" w:rsidRPr="004E43CA" w:rsidRDefault="004E43CA">
            <w:pPr>
              <w:spacing w:after="0" w:line="240" w:lineRule="auto"/>
              <w:jc w:val="both"/>
              <w:rPr>
                <w:rFonts w:ascii="GHEA Grapalat" w:eastAsia="GHEA Grapalat" w:hAnsi="GHEA Grapalat" w:cs="GHEA Grapalat"/>
                <w:sz w:val="20"/>
                <w:szCs w:val="20"/>
              </w:rPr>
            </w:pPr>
            <w:r w:rsidRPr="004E43CA">
              <w:rPr>
                <w:rFonts w:ascii="GHEA Grapalat" w:eastAsia="GHEA Grapalat" w:hAnsi="GHEA Grapalat" w:cs="GHEA Grapalat"/>
                <w:sz w:val="20"/>
                <w:szCs w:val="20"/>
              </w:rPr>
              <w:t>1.«Հայաստանի Հանրապետության կառավարության 2010 թվականի ապրիլի 8-ի N 439-Ն որոշման մեջ փոփոխություններ կատարելու մասին» ՀՀ կառավարության որոշման նախագծով հաստատվող կարգի IV գլխի 30-րդ կետով սահմանվող տարեկան նորմատիվային ժամաքանակները շաբաթական ժամաքանակների վերածելիս ստացվում է գործող ժամաքանակի զգալի ավելացում: Կարծում ենք՝ կարիք կա այդ ավելացումը հիմնավորել՝ հաշվի առնելով բժշկամանկավարժական գիտական եզրակացության հիման վրա աշակերտների տարիքային առանձնահատկությունները:</w:t>
            </w:r>
          </w:p>
          <w:p w:rsidR="00F64E82" w:rsidRPr="004E43CA" w:rsidRDefault="00F64E82">
            <w:pPr>
              <w:spacing w:after="0" w:line="240" w:lineRule="auto"/>
              <w:jc w:val="both"/>
              <w:rPr>
                <w:rFonts w:ascii="GHEA Grapalat" w:eastAsia="GHEA Grapalat" w:hAnsi="GHEA Grapalat" w:cs="GHEA Grapalat"/>
                <w:sz w:val="20"/>
                <w:szCs w:val="20"/>
              </w:rPr>
            </w:pPr>
          </w:p>
          <w:p w:rsidR="00F64E82" w:rsidRPr="004E43CA" w:rsidRDefault="004E43CA">
            <w:pPr>
              <w:tabs>
                <w:tab w:val="left" w:pos="142"/>
                <w:tab w:val="left" w:pos="708"/>
              </w:tabs>
              <w:spacing w:after="0" w:line="240" w:lineRule="auto"/>
              <w:jc w:val="both"/>
              <w:rPr>
                <w:rFonts w:ascii="GHEA Grapalat" w:eastAsia="GHEA Grapalat" w:hAnsi="GHEA Grapalat" w:cs="GHEA Grapalat"/>
                <w:sz w:val="20"/>
                <w:szCs w:val="20"/>
              </w:rPr>
            </w:pPr>
            <w:r w:rsidRPr="004E43CA">
              <w:rPr>
                <w:rFonts w:ascii="GHEA Grapalat" w:eastAsia="GHEA Grapalat" w:hAnsi="GHEA Grapalat" w:cs="GHEA Grapalat"/>
                <w:sz w:val="20"/>
                <w:szCs w:val="20"/>
              </w:rPr>
              <w:t xml:space="preserve">2.«Հանրակրթության պետական չափորոշչի ձևավորման և հաստատման կարգ»-ի 6-րդ կետի 58–րդ ենթակետում ներկայացված 5-րդ դասարանի միավորային գնահատումը սկսել ոչ թե երկրորդ, այլ առաջին կիսամյակից, </w:t>
            </w:r>
            <w:r w:rsidRPr="004E43CA">
              <w:rPr>
                <w:rFonts w:ascii="GHEA Grapalat" w:eastAsia="GHEA Grapalat" w:hAnsi="GHEA Grapalat" w:cs="GHEA Grapalat"/>
                <w:color w:val="000000"/>
                <w:sz w:val="20"/>
                <w:szCs w:val="20"/>
              </w:rPr>
              <w:t xml:space="preserve">քանի որ </w:t>
            </w:r>
            <w:r w:rsidRPr="004E43CA">
              <w:rPr>
                <w:rFonts w:ascii="GHEA Grapalat" w:eastAsia="GHEA Grapalat" w:hAnsi="GHEA Grapalat" w:cs="GHEA Grapalat"/>
                <w:color w:val="000000"/>
                <w:sz w:val="20"/>
                <w:szCs w:val="20"/>
              </w:rPr>
              <w:lastRenderedPageBreak/>
              <w:t xml:space="preserve">միջին և ավագ դպրոցներում աշակերտի տարեկան գնահատականը ձևավորվում է առաջին և երկրորդ կիսամյակի գնահատականներով: Որպեսզի միջին դպրոցի բոլոր դասարաններում գնահատումը լինի համաչափ, կարծում ենք, ճիշտ է հենց տարեսկզբից կատարել միավորային գնահատում: 5-րդ դասարանի աշակերտները առաջին կիսամյակում կընտելանան միավորային գնահատմանը, իսկ երկրորդ կիսամյակում կարող են բարելավել իրենց միավորները: </w:t>
            </w:r>
          </w:p>
          <w:p w:rsidR="00F64E82" w:rsidRPr="004E43CA" w:rsidRDefault="00F64E82">
            <w:pPr>
              <w:spacing w:after="0" w:line="240" w:lineRule="auto"/>
              <w:jc w:val="both"/>
              <w:rPr>
                <w:rFonts w:ascii="GHEA Grapalat" w:eastAsia="GHEA Grapalat" w:hAnsi="GHEA Grapalat" w:cs="GHEA Grapalat"/>
                <w:sz w:val="20"/>
                <w:szCs w:val="20"/>
              </w:rPr>
            </w:pPr>
          </w:p>
        </w:tc>
        <w:tc>
          <w:tcPr>
            <w:tcW w:w="1861" w:type="dxa"/>
            <w:tcBorders>
              <w:top w:val="single" w:sz="4" w:space="0" w:color="000000"/>
              <w:left w:val="single" w:sz="4" w:space="0" w:color="000000"/>
              <w:bottom w:val="single" w:sz="6" w:space="0" w:color="000000"/>
              <w:right w:val="single" w:sz="4" w:space="0" w:color="000000"/>
            </w:tcBorders>
          </w:tcPr>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lastRenderedPageBreak/>
              <w:t>Չի ընդունվել:</w:t>
            </w:r>
          </w:p>
          <w:p w:rsidR="00F64E82" w:rsidRPr="004E43CA" w:rsidRDefault="00F64E82">
            <w:pPr>
              <w:jc w:val="center"/>
              <w:rPr>
                <w:rFonts w:ascii="GHEA Grapalat" w:eastAsia="GHEA Grapalat" w:hAnsi="GHEA Grapalat" w:cs="GHEA Grapalat"/>
                <w:sz w:val="20"/>
                <w:szCs w:val="20"/>
              </w:rPr>
            </w:pPr>
          </w:p>
          <w:p w:rsidR="00F64E82" w:rsidRPr="004E43CA" w:rsidRDefault="00F64E82">
            <w:pPr>
              <w:jc w:val="center"/>
              <w:rPr>
                <w:rFonts w:ascii="GHEA Grapalat" w:eastAsia="GHEA Grapalat" w:hAnsi="GHEA Grapalat" w:cs="GHEA Grapalat"/>
                <w:sz w:val="20"/>
                <w:szCs w:val="20"/>
              </w:rPr>
            </w:pPr>
          </w:p>
          <w:p w:rsidR="00F64E82" w:rsidRPr="004E43CA" w:rsidRDefault="00F64E82">
            <w:pPr>
              <w:jc w:val="center"/>
              <w:rPr>
                <w:rFonts w:ascii="GHEA Grapalat" w:eastAsia="GHEA Grapalat" w:hAnsi="GHEA Grapalat" w:cs="GHEA Grapalat"/>
                <w:sz w:val="20"/>
                <w:szCs w:val="20"/>
              </w:rPr>
            </w:pPr>
          </w:p>
          <w:p w:rsidR="00F64E82" w:rsidRPr="004E43CA" w:rsidRDefault="00F64E82">
            <w:pPr>
              <w:jc w:val="center"/>
              <w:rPr>
                <w:rFonts w:ascii="GHEA Grapalat" w:eastAsia="GHEA Grapalat" w:hAnsi="GHEA Grapalat" w:cs="GHEA Grapalat"/>
                <w:sz w:val="20"/>
                <w:szCs w:val="20"/>
              </w:rPr>
            </w:pPr>
          </w:p>
          <w:p w:rsidR="00F64E82" w:rsidRPr="004E43CA" w:rsidRDefault="00F64E82">
            <w:pPr>
              <w:jc w:val="center"/>
              <w:rPr>
                <w:rFonts w:ascii="GHEA Grapalat" w:eastAsia="GHEA Grapalat" w:hAnsi="GHEA Grapalat" w:cs="GHEA Grapalat"/>
                <w:sz w:val="20"/>
                <w:szCs w:val="20"/>
              </w:rPr>
            </w:pPr>
          </w:p>
          <w:p w:rsidR="00F64E82" w:rsidRPr="004E43CA" w:rsidRDefault="00F64E82">
            <w:pPr>
              <w:jc w:val="center"/>
              <w:rPr>
                <w:rFonts w:ascii="GHEA Grapalat" w:eastAsia="GHEA Grapalat" w:hAnsi="GHEA Grapalat" w:cs="GHEA Grapalat"/>
                <w:sz w:val="20"/>
                <w:szCs w:val="20"/>
              </w:rPr>
            </w:pPr>
          </w:p>
          <w:p w:rsidR="00F64E82" w:rsidRPr="004E43CA" w:rsidRDefault="00F64E82">
            <w:pPr>
              <w:jc w:val="center"/>
              <w:rPr>
                <w:rFonts w:ascii="GHEA Grapalat" w:eastAsia="GHEA Grapalat" w:hAnsi="GHEA Grapalat" w:cs="GHEA Grapalat"/>
                <w:sz w:val="20"/>
                <w:szCs w:val="20"/>
              </w:rPr>
            </w:pPr>
          </w:p>
          <w:p w:rsidR="00F64E82" w:rsidRPr="004E43CA" w:rsidRDefault="00F64E82">
            <w:pPr>
              <w:jc w:val="center"/>
              <w:rPr>
                <w:rFonts w:ascii="GHEA Grapalat" w:eastAsia="GHEA Grapalat" w:hAnsi="GHEA Grapalat" w:cs="GHEA Grapalat"/>
                <w:sz w:val="20"/>
                <w:szCs w:val="20"/>
              </w:rPr>
            </w:pPr>
          </w:p>
          <w:p w:rsidR="00F64E82" w:rsidRPr="004E43CA" w:rsidRDefault="00F64E82">
            <w:pPr>
              <w:jc w:val="center"/>
              <w:rPr>
                <w:rFonts w:ascii="GHEA Grapalat" w:eastAsia="GHEA Grapalat" w:hAnsi="GHEA Grapalat" w:cs="GHEA Grapalat"/>
                <w:sz w:val="20"/>
                <w:szCs w:val="20"/>
              </w:rPr>
            </w:pPr>
          </w:p>
          <w:p w:rsidR="00F64E82" w:rsidRPr="004E43CA" w:rsidRDefault="00F64E82">
            <w:pPr>
              <w:jc w:val="center"/>
              <w:rPr>
                <w:rFonts w:ascii="GHEA Grapalat" w:eastAsia="GHEA Grapalat" w:hAnsi="GHEA Grapalat" w:cs="GHEA Grapalat"/>
                <w:sz w:val="20"/>
                <w:szCs w:val="20"/>
              </w:rPr>
            </w:pPr>
          </w:p>
          <w:p w:rsidR="00F64E82" w:rsidRPr="004E43CA" w:rsidRDefault="00F64E82">
            <w:pPr>
              <w:jc w:val="center"/>
              <w:rPr>
                <w:rFonts w:ascii="GHEA Grapalat" w:eastAsia="GHEA Grapalat" w:hAnsi="GHEA Grapalat" w:cs="GHEA Grapalat"/>
                <w:sz w:val="20"/>
                <w:szCs w:val="20"/>
              </w:rPr>
            </w:pPr>
          </w:p>
          <w:p w:rsidR="00F64E82" w:rsidRPr="004E43CA" w:rsidRDefault="00F64E82">
            <w:pPr>
              <w:jc w:val="center"/>
              <w:rPr>
                <w:rFonts w:ascii="GHEA Grapalat" w:eastAsia="GHEA Grapalat" w:hAnsi="GHEA Grapalat" w:cs="GHEA Grapalat"/>
                <w:sz w:val="20"/>
                <w:szCs w:val="20"/>
              </w:rPr>
            </w:pPr>
          </w:p>
          <w:p w:rsidR="00F64E82" w:rsidRPr="004E43CA" w:rsidRDefault="004E43CA">
            <w:pPr>
              <w:jc w:val="center"/>
              <w:rPr>
                <w:rFonts w:ascii="GHEA Grapalat" w:eastAsia="GHEA Grapalat" w:hAnsi="GHEA Grapalat" w:cs="GHEA Grapalat"/>
                <w:sz w:val="20"/>
                <w:szCs w:val="20"/>
              </w:rPr>
            </w:pPr>
            <w:r w:rsidRPr="004E43CA">
              <w:rPr>
                <w:rFonts w:ascii="GHEA Grapalat" w:eastAsia="GHEA Grapalat" w:hAnsi="GHEA Grapalat" w:cs="GHEA Grapalat"/>
                <w:sz w:val="20"/>
                <w:szCs w:val="20"/>
              </w:rPr>
              <w:lastRenderedPageBreak/>
              <w:t>Չի ընդունվել</w:t>
            </w:r>
          </w:p>
        </w:tc>
        <w:tc>
          <w:tcPr>
            <w:tcW w:w="2700" w:type="dxa"/>
            <w:tcBorders>
              <w:top w:val="single" w:sz="4" w:space="0" w:color="000000"/>
              <w:left w:val="single" w:sz="4" w:space="0" w:color="000000"/>
              <w:bottom w:val="single" w:sz="6" w:space="0" w:color="000000"/>
              <w:right w:val="single" w:sz="4" w:space="0" w:color="000000"/>
            </w:tcBorders>
          </w:tcPr>
          <w:p w:rsidR="00F64E82" w:rsidRPr="004E43CA" w:rsidRDefault="004E43CA">
            <w:pPr>
              <w:spacing w:after="0" w:line="240" w:lineRule="auto"/>
              <w:rPr>
                <w:rFonts w:ascii="GHEA Grapalat" w:eastAsia="GHEA Grapalat" w:hAnsi="GHEA Grapalat" w:cs="GHEA Grapalat"/>
                <w:sz w:val="20"/>
                <w:szCs w:val="20"/>
              </w:rPr>
            </w:pPr>
            <w:r w:rsidRPr="004E43CA">
              <w:rPr>
                <w:rFonts w:ascii="GHEA Grapalat" w:eastAsia="GHEA Grapalat" w:hAnsi="GHEA Grapalat" w:cs="GHEA Grapalat"/>
                <w:sz w:val="20"/>
                <w:szCs w:val="20"/>
              </w:rPr>
              <w:lastRenderedPageBreak/>
              <w:t>Նախագծի հիմնավորման մեջ նախատեսվող փոփոխությունները հիմնավորված են:</w:t>
            </w: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F64E82">
            <w:pPr>
              <w:spacing w:after="0" w:line="240" w:lineRule="auto"/>
              <w:rPr>
                <w:rFonts w:ascii="GHEA Grapalat" w:eastAsia="GHEA Grapalat" w:hAnsi="GHEA Grapalat" w:cs="GHEA Grapalat"/>
                <w:sz w:val="20"/>
                <w:szCs w:val="20"/>
              </w:rPr>
            </w:pPr>
          </w:p>
          <w:p w:rsidR="00F64E82" w:rsidRPr="004E43CA" w:rsidRDefault="004E43CA">
            <w:pPr>
              <w:spacing w:after="0" w:line="240" w:lineRule="auto"/>
              <w:rPr>
                <w:rFonts w:ascii="GHEA Grapalat" w:eastAsia="GHEA Grapalat" w:hAnsi="GHEA Grapalat" w:cs="GHEA Grapalat"/>
                <w:sz w:val="20"/>
                <w:szCs w:val="20"/>
              </w:rPr>
            </w:pPr>
            <w:r w:rsidRPr="004E43CA">
              <w:rPr>
                <w:rFonts w:ascii="GHEA Grapalat" w:eastAsia="GHEA Grapalat" w:hAnsi="GHEA Grapalat" w:cs="GHEA Grapalat"/>
                <w:sz w:val="20"/>
                <w:szCs w:val="20"/>
              </w:rPr>
              <w:lastRenderedPageBreak/>
              <w:t>5-րդ դասարանի առաջին կիսամյակից միավորային գնահատումն իրականացնելը նպատակահարմար չէ, քանի կրթական նոր աստիճանի առաջին դասարանում արդեն իսկ առարակայական, բովանդակային և ծրագրային առումով հագեցած է և սկզբից միավորային գնահատում իրականացնելը մանկավարժագիտական տեսանկյունից դիտարկելիս սովորողի համար (հնարավոր է) հոգեբանական խնդիրներ առաջացնեն:</w:t>
            </w:r>
          </w:p>
        </w:tc>
      </w:tr>
      <w:tr w:rsidR="00F64E82" w:rsidRPr="004E43CA" w:rsidTr="004026FD">
        <w:tc>
          <w:tcPr>
            <w:tcW w:w="237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Tahoma" w:hAnsi="GHEA Grapalat" w:cs="Tahoma"/>
                <w:sz w:val="20"/>
                <w:szCs w:val="20"/>
              </w:rPr>
              <w:lastRenderedPageBreak/>
              <w:t>7. Արդարադատության նախարարություն</w:t>
            </w:r>
          </w:p>
        </w:tc>
        <w:tc>
          <w:tcPr>
            <w:tcW w:w="36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tabs>
                <w:tab w:val="left" w:pos="990"/>
              </w:tabs>
              <w:spacing w:after="0" w:line="240" w:lineRule="auto"/>
              <w:jc w:val="both"/>
              <w:rPr>
                <w:rFonts w:ascii="GHEA Grapalat" w:eastAsia="Arial" w:hAnsi="GHEA Grapalat" w:cs="Arial"/>
                <w:sz w:val="20"/>
                <w:szCs w:val="20"/>
              </w:rPr>
            </w:pPr>
            <w:r w:rsidRPr="004E43CA">
              <w:rPr>
                <w:rFonts w:ascii="GHEA Grapalat" w:eastAsia="Tahoma" w:hAnsi="GHEA Grapalat" w:cs="Tahoma"/>
                <w:sz w:val="20"/>
                <w:szCs w:val="20"/>
              </w:rPr>
              <w:t>1. «Հայաստանի Հանրապետության կառավարության 2010 թվականի ապրիլի 8-ի N 439-Ն որոշման մեջ փոփոխություններ կատարելու մասին» Հայաստանի Հանրապետության կառավարության որոշման նախագծի (այսուհետ՝ Նախագիծ) կետերի համարակալումն անհրաժեշտ է վերանայել, քանի որ առկա է երկու 1-ին կետ:</w:t>
            </w:r>
          </w:p>
        </w:tc>
        <w:tc>
          <w:tcPr>
            <w:tcW w:w="186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Tahoma" w:hAnsi="GHEA Grapalat" w:cs="Tahoma"/>
                <w:sz w:val="20"/>
                <w:szCs w:val="20"/>
              </w:rPr>
              <w:t>Ընդունվել է</w:t>
            </w:r>
          </w:p>
        </w:tc>
        <w:tc>
          <w:tcPr>
            <w:tcW w:w="27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GHEA Grapalat" w:hAnsi="GHEA Grapalat" w:cs="GHEA Grapalat"/>
                <w:sz w:val="20"/>
                <w:szCs w:val="20"/>
              </w:rPr>
              <w:t>Կատարվել են համապատասխան փոփոխություններ:</w:t>
            </w:r>
          </w:p>
        </w:tc>
      </w:tr>
      <w:tr w:rsidR="00F64E82" w:rsidRPr="004E43CA" w:rsidTr="004026FD">
        <w:tc>
          <w:tcPr>
            <w:tcW w:w="237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F64E82">
            <w:pPr>
              <w:spacing w:after="0" w:line="240" w:lineRule="auto"/>
              <w:rPr>
                <w:rFonts w:ascii="GHEA Grapalat" w:eastAsia="Arial" w:hAnsi="GHEA Grapalat" w:cs="Arial"/>
                <w:sz w:val="20"/>
                <w:szCs w:val="20"/>
              </w:rPr>
            </w:pPr>
            <w:bookmarkStart w:id="2" w:name="_30j0zll" w:colFirst="0" w:colLast="0"/>
            <w:bookmarkEnd w:id="2"/>
          </w:p>
        </w:tc>
        <w:tc>
          <w:tcPr>
            <w:tcW w:w="36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line="240" w:lineRule="auto"/>
              <w:rPr>
                <w:rFonts w:ascii="GHEA Grapalat" w:eastAsia="Arial" w:hAnsi="GHEA Grapalat" w:cs="Arial"/>
                <w:sz w:val="20"/>
                <w:szCs w:val="20"/>
              </w:rPr>
            </w:pPr>
            <w:r w:rsidRPr="004E43CA">
              <w:rPr>
                <w:rFonts w:ascii="GHEA Grapalat" w:eastAsia="Tahoma" w:hAnsi="GHEA Grapalat" w:cs="Tahoma"/>
                <w:sz w:val="20"/>
                <w:szCs w:val="20"/>
              </w:rPr>
              <w:t xml:space="preserve">2. Նախագծի 2-րդ կետով նախատեսվում է, որ որոշումն ուժի մեջ է մտնում 2022 թվականի սեպտեմբերի 1-ից՝ բացառությամբ N 2 հավելվածի 31-րդ, 51-րդ, 52-րդ, 53-րդ, 54-րդ և 55-րդ կետերի, որոնք ուժի մեջ են մտնում որոշման պաշտոնական հրապարակմանը հաջորդող օրվանից, 58-րդ կետի, որը ուժի մեջ է մտնում 2021 թվականի սեպտեմբերի 1-ից և 56-րդ և 57-րդ կետերի, որոնք ուժի մեջ են մտնում 2020 թվականի սեպտեմբերի 1-ից՝ 2020-2021 ուսումնական տարվա առաջին և երկրորդ դասարաններում սովորողների համար, մինչդեռ հարկ է </w:t>
            </w:r>
            <w:r w:rsidRPr="004E43CA">
              <w:rPr>
                <w:rFonts w:ascii="GHEA Grapalat" w:eastAsia="Tahoma" w:hAnsi="GHEA Grapalat" w:cs="Tahoma"/>
                <w:sz w:val="20"/>
                <w:szCs w:val="20"/>
              </w:rPr>
              <w:lastRenderedPageBreak/>
              <w:t>նշել, որ նախագիծն ավարտվում է 50-րդ կետով:</w:t>
            </w:r>
          </w:p>
        </w:tc>
        <w:tc>
          <w:tcPr>
            <w:tcW w:w="186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Tahoma" w:hAnsi="GHEA Grapalat" w:cs="Tahoma"/>
                <w:sz w:val="20"/>
                <w:szCs w:val="20"/>
              </w:rPr>
              <w:lastRenderedPageBreak/>
              <w:t>Ընդունվել է</w:t>
            </w:r>
          </w:p>
        </w:tc>
        <w:tc>
          <w:tcPr>
            <w:tcW w:w="27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GHEA Grapalat" w:hAnsi="GHEA Grapalat" w:cs="GHEA Grapalat"/>
                <w:sz w:val="20"/>
                <w:szCs w:val="20"/>
              </w:rPr>
              <w:t>Կատարվել են համապատասխան փոփոխություններ:</w:t>
            </w:r>
          </w:p>
        </w:tc>
      </w:tr>
      <w:tr w:rsidR="00F64E82" w:rsidRPr="004E43CA" w:rsidTr="004026FD">
        <w:tc>
          <w:tcPr>
            <w:tcW w:w="237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F64E82">
            <w:pPr>
              <w:spacing w:after="0" w:line="240" w:lineRule="auto"/>
              <w:rPr>
                <w:rFonts w:ascii="GHEA Grapalat" w:eastAsia="Arial" w:hAnsi="GHEA Grapalat"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line="240" w:lineRule="auto"/>
              <w:rPr>
                <w:rFonts w:ascii="GHEA Grapalat" w:eastAsia="Arial" w:hAnsi="GHEA Grapalat" w:cs="Arial"/>
                <w:sz w:val="20"/>
                <w:szCs w:val="20"/>
              </w:rPr>
            </w:pPr>
            <w:r w:rsidRPr="004E43CA">
              <w:rPr>
                <w:rFonts w:ascii="GHEA Grapalat" w:eastAsia="Tahoma" w:hAnsi="GHEA Grapalat" w:cs="Tahoma"/>
                <w:sz w:val="20"/>
                <w:szCs w:val="20"/>
              </w:rPr>
              <w:t>3. Նախագծի 1-ին հավելվածի 3-րդ կետի ենթակետերով նախատեսված դրույթներն անհրաժեշտ է նախատեսել առանձին կետերի տեսքով, քանի որ դրանք բովանդակային առումով դուրս են հիշատակված կետի կարգավորման շրջանակից:</w:t>
            </w:r>
          </w:p>
        </w:tc>
        <w:tc>
          <w:tcPr>
            <w:tcW w:w="186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Tahoma" w:hAnsi="GHEA Grapalat" w:cs="Tahoma"/>
                <w:sz w:val="20"/>
                <w:szCs w:val="20"/>
              </w:rPr>
              <w:t>Ընդունվել է</w:t>
            </w:r>
          </w:p>
        </w:tc>
        <w:tc>
          <w:tcPr>
            <w:tcW w:w="27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GHEA Grapalat" w:hAnsi="GHEA Grapalat" w:cs="GHEA Grapalat"/>
                <w:sz w:val="20"/>
                <w:szCs w:val="20"/>
              </w:rPr>
              <w:t>Կատարվել են համապատասխան փոփոխություններ:</w:t>
            </w:r>
          </w:p>
        </w:tc>
      </w:tr>
      <w:tr w:rsidR="00F64E82" w:rsidRPr="004E43CA" w:rsidTr="004026FD">
        <w:tc>
          <w:tcPr>
            <w:tcW w:w="237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F64E82">
            <w:pPr>
              <w:spacing w:after="0" w:line="240" w:lineRule="auto"/>
              <w:rPr>
                <w:rFonts w:ascii="GHEA Grapalat" w:eastAsia="Arial" w:hAnsi="GHEA Grapalat"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line="240" w:lineRule="auto"/>
              <w:rPr>
                <w:rFonts w:ascii="GHEA Grapalat" w:eastAsia="Arial" w:hAnsi="GHEA Grapalat" w:cs="Arial"/>
                <w:sz w:val="20"/>
                <w:szCs w:val="20"/>
              </w:rPr>
            </w:pPr>
            <w:r w:rsidRPr="004E43CA">
              <w:rPr>
                <w:rFonts w:ascii="GHEA Grapalat" w:eastAsia="Tahoma" w:hAnsi="GHEA Grapalat" w:cs="Tahoma"/>
                <w:sz w:val="20"/>
                <w:szCs w:val="20"/>
              </w:rPr>
              <w:t xml:space="preserve">4. Նախագծի 2-րդ հավելվածի 1-ին կետի համաձայն՝ հանրակրթության պետական չափորոշիչը սահմանում է հանրակրթական միջնակարգ կրթության ծրագրի շրջանավարտի ակնկալվող որակական պահանջները` կարողունակությունները (կոմպետենցիաներ), տարրական, հիմնական և միջնակարգ հանրակրթական ծրագրերի շրջանավարտների ուսումնառության ակնկալվող վերջնարդյունքները, սովորողների ուսումնական բեռնվածության նվազագույն և առավելագույն ծավալները՝ ըստ կրթության աստիճանների և սովորողների գնահատման համակարգի սկզբունքները: Ավելին, Նախագծի ընդունման հիմնավորման մեջ նշվում է, որ Նախագծով առաջարկվում է հանրակրթության պետական չափորոշչում հրաժարվել «Հանրակրթության հիմնական ծրագրերի բովանդակության պարտադիր նվազագույնը» սահմանումից: Մինչդեռ հարկ է նշել, որ «Հանրակրթության մասին» օրենքի 3-րդ հոդվածի 1-ին մասի 5-րդ կետին, համաձայն որի՝ հանրակրթության պետական չափորոշիչը նորմատիվ փաստաթուղթ է, որը սահմանում է հանրակրթական հիմնական ծրագրերի բովանդակության պարտադիր նվազագույնը, կրթական ծրագրի առավելագույն ծավալը, ըստ կրթական մակարդակների` շրջանավարտներին ներկայացվող </w:t>
            </w:r>
            <w:r w:rsidRPr="004E43CA">
              <w:rPr>
                <w:rFonts w:ascii="GHEA Grapalat" w:eastAsia="Tahoma" w:hAnsi="GHEA Grapalat" w:cs="Tahoma"/>
                <w:sz w:val="20"/>
                <w:szCs w:val="20"/>
              </w:rPr>
              <w:lastRenderedPageBreak/>
              <w:t>ընդհանրական որակական պահանջները, սովորողների գնահատման համակարգը: Ուստի նկատի ունենալով Սահմանադրության 6-րդ հոդվածի 2-րդ մասի դրույթները, նախագծի բովանդակությունն անհրաժեշտ է համապատասխանեցնել լիազորող նորմի բովանդակությանը:</w:t>
            </w:r>
          </w:p>
        </w:tc>
        <w:tc>
          <w:tcPr>
            <w:tcW w:w="186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Tahoma" w:hAnsi="GHEA Grapalat" w:cs="Tahoma"/>
                <w:sz w:val="20"/>
                <w:szCs w:val="20"/>
              </w:rPr>
              <w:lastRenderedPageBreak/>
              <w:t>Ընդունվել է</w:t>
            </w:r>
          </w:p>
        </w:tc>
        <w:tc>
          <w:tcPr>
            <w:tcW w:w="27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GHEA Grapalat" w:hAnsi="GHEA Grapalat" w:cs="GHEA Grapalat"/>
                <w:sz w:val="20"/>
                <w:szCs w:val="20"/>
              </w:rPr>
              <w:t>Կատարվել են համապատասխան փոփոխություններ:</w:t>
            </w:r>
          </w:p>
        </w:tc>
      </w:tr>
      <w:tr w:rsidR="00F64E82" w:rsidRPr="004E43CA" w:rsidTr="004026FD">
        <w:tc>
          <w:tcPr>
            <w:tcW w:w="237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F64E82">
            <w:pPr>
              <w:spacing w:after="0" w:line="240" w:lineRule="auto"/>
              <w:rPr>
                <w:rFonts w:ascii="GHEA Grapalat" w:eastAsia="Arial" w:hAnsi="GHEA Grapalat"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line="240" w:lineRule="auto"/>
              <w:rPr>
                <w:rFonts w:ascii="GHEA Grapalat" w:eastAsia="Arial" w:hAnsi="GHEA Grapalat" w:cs="Arial"/>
                <w:sz w:val="20"/>
                <w:szCs w:val="20"/>
              </w:rPr>
            </w:pPr>
            <w:r w:rsidRPr="004E43CA">
              <w:rPr>
                <w:rFonts w:ascii="GHEA Grapalat" w:eastAsia="Tahoma" w:hAnsi="GHEA Grapalat" w:cs="Tahoma"/>
                <w:sz w:val="20"/>
                <w:szCs w:val="20"/>
              </w:rPr>
              <w:t>5. Նախագծի 9-րդ կետի 14-րդ ենթակետում պարզաբանման կարիք ունի «բնապահպանական պարզ միջոցառումներ» եզրույթը:</w:t>
            </w:r>
          </w:p>
          <w:p w:rsidR="00F64E82" w:rsidRPr="004E43CA" w:rsidRDefault="00F64E82">
            <w:pPr>
              <w:spacing w:line="240" w:lineRule="auto"/>
              <w:ind w:left="720"/>
              <w:rPr>
                <w:rFonts w:ascii="GHEA Grapalat" w:eastAsia="Arial" w:hAnsi="GHEA Grapalat" w:cs="Arial"/>
                <w:sz w:val="20"/>
                <w:szCs w:val="20"/>
              </w:rPr>
            </w:pPr>
          </w:p>
        </w:tc>
        <w:tc>
          <w:tcPr>
            <w:tcW w:w="186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Tahoma" w:hAnsi="GHEA Grapalat" w:cs="Tahoma"/>
                <w:sz w:val="20"/>
                <w:szCs w:val="20"/>
              </w:rPr>
              <w:t>Ընդունվել է</w:t>
            </w:r>
          </w:p>
        </w:tc>
        <w:tc>
          <w:tcPr>
            <w:tcW w:w="27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GHEA Grapalat" w:hAnsi="GHEA Grapalat" w:cs="GHEA Grapalat"/>
                <w:sz w:val="20"/>
                <w:szCs w:val="20"/>
              </w:rPr>
              <w:t>Կատարվել են համապատասխան փոփոխություններ:</w:t>
            </w:r>
          </w:p>
        </w:tc>
      </w:tr>
      <w:tr w:rsidR="00F64E82" w:rsidRPr="004E43CA" w:rsidTr="004026FD">
        <w:tc>
          <w:tcPr>
            <w:tcW w:w="237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F64E82">
            <w:pPr>
              <w:spacing w:after="0" w:line="240" w:lineRule="auto"/>
              <w:rPr>
                <w:rFonts w:ascii="GHEA Grapalat" w:eastAsia="Arial" w:hAnsi="GHEA Grapalat"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line="240" w:lineRule="auto"/>
              <w:rPr>
                <w:rFonts w:ascii="GHEA Grapalat" w:eastAsia="Arial" w:hAnsi="GHEA Grapalat" w:cs="Arial"/>
                <w:sz w:val="20"/>
                <w:szCs w:val="20"/>
              </w:rPr>
            </w:pPr>
            <w:r w:rsidRPr="004E43CA">
              <w:rPr>
                <w:rFonts w:ascii="GHEA Grapalat" w:eastAsia="Tahoma" w:hAnsi="GHEA Grapalat" w:cs="Tahoma"/>
                <w:sz w:val="20"/>
                <w:szCs w:val="20"/>
              </w:rPr>
              <w:t>6. Նախագծի 2-րդ հավելվածում նախատեսված մի շարք վերջնարդյունքներ չափելի չեն (օրինակ՝ 9-րդ կետի 27-րդ և 10-րդ կետի 36-րդ ենթակետերով նախատեսված վերջնարդյունքները և այլն), ուստի այս առումով պարզ չէ՝ ինչպես են գնահատվելու նշված և Նախագծով նախատեսված մի շարք վերջնարդյունքներ:</w:t>
            </w:r>
          </w:p>
          <w:p w:rsidR="00F64E82" w:rsidRPr="004E43CA" w:rsidRDefault="00F64E82">
            <w:pPr>
              <w:spacing w:line="240" w:lineRule="auto"/>
              <w:ind w:left="720"/>
              <w:rPr>
                <w:rFonts w:ascii="GHEA Grapalat" w:eastAsia="Arial" w:hAnsi="GHEA Grapalat" w:cs="Arial"/>
                <w:sz w:val="20"/>
                <w:szCs w:val="20"/>
              </w:rPr>
            </w:pPr>
          </w:p>
        </w:tc>
        <w:tc>
          <w:tcPr>
            <w:tcW w:w="186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Tahoma" w:hAnsi="GHEA Grapalat" w:cs="Tahoma"/>
                <w:sz w:val="20"/>
                <w:szCs w:val="20"/>
              </w:rPr>
              <w:t>Ընդունվել է</w:t>
            </w:r>
          </w:p>
        </w:tc>
        <w:tc>
          <w:tcPr>
            <w:tcW w:w="27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GHEA Grapalat" w:hAnsi="GHEA Grapalat" w:cs="GHEA Grapalat"/>
                <w:sz w:val="20"/>
                <w:szCs w:val="20"/>
              </w:rPr>
              <w:t>Կատարվել են համապատասխան փոփոխություններ:</w:t>
            </w:r>
          </w:p>
        </w:tc>
      </w:tr>
      <w:tr w:rsidR="00F64E82" w:rsidRPr="004E43CA" w:rsidTr="004026FD">
        <w:tc>
          <w:tcPr>
            <w:tcW w:w="237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F64E82">
            <w:pPr>
              <w:spacing w:after="0" w:line="240" w:lineRule="auto"/>
              <w:rPr>
                <w:rFonts w:ascii="GHEA Grapalat" w:eastAsia="Arial" w:hAnsi="GHEA Grapalat"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line="240" w:lineRule="auto"/>
              <w:rPr>
                <w:rFonts w:ascii="GHEA Grapalat" w:eastAsia="Arial" w:hAnsi="GHEA Grapalat" w:cs="Arial"/>
                <w:sz w:val="20"/>
                <w:szCs w:val="20"/>
              </w:rPr>
            </w:pPr>
            <w:r w:rsidRPr="004E43CA">
              <w:rPr>
                <w:rFonts w:ascii="GHEA Grapalat" w:eastAsia="Tahoma" w:hAnsi="GHEA Grapalat" w:cs="Tahoma"/>
                <w:sz w:val="20"/>
                <w:szCs w:val="20"/>
              </w:rPr>
              <w:t>7. Նախագծի 2-րդ հավելվածի 13-րդ կետի «հանրակրթության» բառից հետո անհրաժեշտ է լրացնել «հիմնական ծրագրերի» բառերը՝ հաշվի առնելով նախագծի 2-րդ հավելվածի 12-րդ կետի դրույթները:</w:t>
            </w:r>
          </w:p>
        </w:tc>
        <w:tc>
          <w:tcPr>
            <w:tcW w:w="186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Tahoma" w:hAnsi="GHEA Grapalat" w:cs="Tahoma"/>
                <w:sz w:val="20"/>
                <w:szCs w:val="20"/>
              </w:rPr>
              <w:t>Ընդունվել է</w:t>
            </w:r>
          </w:p>
        </w:tc>
        <w:tc>
          <w:tcPr>
            <w:tcW w:w="27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GHEA Grapalat" w:hAnsi="GHEA Grapalat" w:cs="GHEA Grapalat"/>
                <w:sz w:val="20"/>
                <w:szCs w:val="20"/>
              </w:rPr>
              <w:t>Կատարվել են համապատասխան փոփոխություններ:</w:t>
            </w:r>
          </w:p>
        </w:tc>
      </w:tr>
      <w:tr w:rsidR="00F64E82" w:rsidRPr="004E43CA" w:rsidTr="004026FD">
        <w:tc>
          <w:tcPr>
            <w:tcW w:w="237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F64E82">
            <w:pPr>
              <w:spacing w:after="0" w:line="240" w:lineRule="auto"/>
              <w:rPr>
                <w:rFonts w:ascii="GHEA Grapalat" w:eastAsia="Arial" w:hAnsi="GHEA Grapalat"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line="240" w:lineRule="auto"/>
              <w:rPr>
                <w:rFonts w:ascii="GHEA Grapalat" w:eastAsia="Arial" w:hAnsi="GHEA Grapalat" w:cs="Arial"/>
                <w:sz w:val="20"/>
                <w:szCs w:val="20"/>
              </w:rPr>
            </w:pPr>
            <w:r w:rsidRPr="004E43CA">
              <w:rPr>
                <w:rFonts w:ascii="GHEA Grapalat" w:eastAsia="Tahoma" w:hAnsi="GHEA Grapalat" w:cs="Tahoma"/>
                <w:sz w:val="20"/>
                <w:szCs w:val="20"/>
              </w:rPr>
              <w:t>8. Նախագծի 2-րդ հավելվածի 22-րդ, 23-րդ և 29-րդ կետերի ենթակետերի համարակալումն անհրաժեշտ է համապատասխանեցնել «Նորմատիվ իրավական ակտերի մասին» օրենքի 14-րդ հովածի 7-րդ մասի պահանջներին:</w:t>
            </w:r>
          </w:p>
        </w:tc>
        <w:tc>
          <w:tcPr>
            <w:tcW w:w="186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Tahoma" w:hAnsi="GHEA Grapalat" w:cs="Tahoma"/>
                <w:sz w:val="20"/>
                <w:szCs w:val="20"/>
              </w:rPr>
              <w:t>Ընդունվել է</w:t>
            </w:r>
          </w:p>
        </w:tc>
        <w:tc>
          <w:tcPr>
            <w:tcW w:w="27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GHEA Grapalat" w:hAnsi="GHEA Grapalat" w:cs="GHEA Grapalat"/>
                <w:sz w:val="20"/>
                <w:szCs w:val="20"/>
              </w:rPr>
              <w:t>Կատարվել են համապատասխան փոփոխություններ:</w:t>
            </w:r>
          </w:p>
        </w:tc>
      </w:tr>
      <w:tr w:rsidR="00F64E82" w:rsidRPr="004E43CA" w:rsidTr="004026FD">
        <w:tc>
          <w:tcPr>
            <w:tcW w:w="237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F64E82">
            <w:pPr>
              <w:spacing w:after="0" w:line="240" w:lineRule="auto"/>
              <w:rPr>
                <w:rFonts w:ascii="GHEA Grapalat" w:eastAsia="Arial" w:hAnsi="GHEA Grapalat"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line="240" w:lineRule="auto"/>
              <w:rPr>
                <w:rFonts w:ascii="GHEA Grapalat" w:eastAsia="Arial" w:hAnsi="GHEA Grapalat" w:cs="Arial"/>
                <w:sz w:val="20"/>
                <w:szCs w:val="20"/>
              </w:rPr>
            </w:pPr>
            <w:r w:rsidRPr="004E43CA">
              <w:rPr>
                <w:rFonts w:ascii="GHEA Grapalat" w:eastAsia="Tahoma" w:hAnsi="GHEA Grapalat" w:cs="Tahoma"/>
                <w:sz w:val="20"/>
                <w:szCs w:val="20"/>
              </w:rPr>
              <w:t xml:space="preserve">9. Նախագծի 2-րդ հավելվածի 29-րդ կետի «2-րդ» կետի 3-րդ ենթակետի «ՏՀՏ» հապավումն անհրաժեշտ է բացել՝ ելնելով «Նորմատիվ </w:t>
            </w:r>
            <w:r w:rsidRPr="004E43CA">
              <w:rPr>
                <w:rFonts w:ascii="GHEA Grapalat" w:eastAsia="Tahoma" w:hAnsi="GHEA Grapalat" w:cs="Tahoma"/>
                <w:sz w:val="20"/>
                <w:szCs w:val="20"/>
              </w:rPr>
              <w:lastRenderedPageBreak/>
              <w:t>իրավական ակտերի մասին» օրենքի 21-րդ հոդվածի 2-րդ մասի պահանջներից:</w:t>
            </w:r>
          </w:p>
        </w:tc>
        <w:tc>
          <w:tcPr>
            <w:tcW w:w="186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F64E82">
            <w:pPr>
              <w:spacing w:after="0" w:line="240" w:lineRule="auto"/>
              <w:rPr>
                <w:rFonts w:ascii="GHEA Grapalat" w:eastAsia="Arial" w:hAnsi="GHEA Grapalat" w:cs="Arial"/>
                <w:sz w:val="20"/>
                <w:szCs w:val="20"/>
              </w:rPr>
            </w:pPr>
          </w:p>
          <w:p w:rsidR="00F64E82" w:rsidRPr="004E43CA" w:rsidRDefault="004E43CA">
            <w:pPr>
              <w:spacing w:after="0" w:line="240" w:lineRule="auto"/>
              <w:rPr>
                <w:rFonts w:ascii="GHEA Grapalat" w:eastAsia="Arial" w:hAnsi="GHEA Grapalat" w:cs="Arial"/>
                <w:sz w:val="20"/>
                <w:szCs w:val="20"/>
              </w:rPr>
            </w:pPr>
            <w:r w:rsidRPr="004E43CA">
              <w:rPr>
                <w:rFonts w:ascii="GHEA Grapalat" w:eastAsia="Tahoma" w:hAnsi="GHEA Grapalat" w:cs="Tahoma"/>
                <w:sz w:val="20"/>
                <w:szCs w:val="20"/>
              </w:rPr>
              <w:t>Ընդունվել է</w:t>
            </w:r>
          </w:p>
          <w:p w:rsidR="00F64E82" w:rsidRPr="004E43CA" w:rsidRDefault="00F64E82">
            <w:pPr>
              <w:spacing w:after="0" w:line="240" w:lineRule="auto"/>
              <w:rPr>
                <w:rFonts w:ascii="GHEA Grapalat" w:eastAsia="Arial" w:hAnsi="GHEA Grapalat" w:cs="Arial"/>
                <w:sz w:val="20"/>
                <w:szCs w:val="20"/>
              </w:rPr>
            </w:pPr>
          </w:p>
          <w:p w:rsidR="00F64E82" w:rsidRPr="004E43CA" w:rsidRDefault="00F64E82">
            <w:pPr>
              <w:spacing w:after="0" w:line="240" w:lineRule="auto"/>
              <w:rPr>
                <w:rFonts w:ascii="GHEA Grapalat" w:eastAsia="Arial" w:hAnsi="GHEA Grapalat" w:cs="Arial"/>
                <w:sz w:val="20"/>
                <w:szCs w:val="20"/>
              </w:rPr>
            </w:pPr>
          </w:p>
          <w:p w:rsidR="00F64E82" w:rsidRPr="004E43CA" w:rsidRDefault="00F64E82">
            <w:pPr>
              <w:spacing w:after="0" w:line="240" w:lineRule="auto"/>
              <w:rPr>
                <w:rFonts w:ascii="GHEA Grapalat" w:eastAsia="Arial" w:hAnsi="GHEA Grapalat" w:cs="Arial"/>
                <w:sz w:val="20"/>
                <w:szCs w:val="20"/>
              </w:rPr>
            </w:pPr>
          </w:p>
        </w:tc>
        <w:tc>
          <w:tcPr>
            <w:tcW w:w="27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GHEA Grapalat" w:hAnsi="GHEA Grapalat" w:cs="GHEA Grapalat"/>
                <w:sz w:val="20"/>
                <w:szCs w:val="20"/>
              </w:rPr>
              <w:lastRenderedPageBreak/>
              <w:t>Կատարվել են համապատասխան փոփոխություններ:</w:t>
            </w:r>
          </w:p>
        </w:tc>
      </w:tr>
      <w:tr w:rsidR="00F64E82" w:rsidRPr="004E43CA" w:rsidTr="004026FD">
        <w:tc>
          <w:tcPr>
            <w:tcW w:w="237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F64E82">
            <w:pPr>
              <w:spacing w:after="0" w:line="240" w:lineRule="auto"/>
              <w:rPr>
                <w:rFonts w:ascii="GHEA Grapalat" w:eastAsia="Arial" w:hAnsi="GHEA Grapalat"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line="240" w:lineRule="auto"/>
              <w:rPr>
                <w:rFonts w:ascii="GHEA Grapalat" w:eastAsia="Arial" w:hAnsi="GHEA Grapalat" w:cs="Arial"/>
                <w:sz w:val="20"/>
                <w:szCs w:val="20"/>
              </w:rPr>
            </w:pPr>
            <w:r w:rsidRPr="004E43CA">
              <w:rPr>
                <w:rFonts w:ascii="GHEA Grapalat" w:eastAsia="Tahoma" w:hAnsi="GHEA Grapalat" w:cs="Tahoma"/>
                <w:sz w:val="20"/>
                <w:szCs w:val="20"/>
              </w:rPr>
              <w:t>10. Նկատի ունենալով Սահմանադրության 6-րդ հոդվածի 2-րդ մասի դրույթները, համաձայն որոնց՝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Նախագծի 2-րդ հավելվածի 34-րդ կետն առաջարկում ենք հանել, քանի որ սովորողի ուսումնառության արդյունքների գնահատման մեթոդաբանությունը և կարգը սահմանելու լիազորող նորմը նախատեսված է օրենքով:</w:t>
            </w:r>
          </w:p>
        </w:tc>
        <w:tc>
          <w:tcPr>
            <w:tcW w:w="186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F64E82">
            <w:pPr>
              <w:spacing w:after="0" w:line="240" w:lineRule="auto"/>
              <w:rPr>
                <w:rFonts w:ascii="GHEA Grapalat" w:eastAsia="Arial" w:hAnsi="GHEA Grapalat" w:cs="Arial"/>
                <w:sz w:val="20"/>
                <w:szCs w:val="20"/>
              </w:rPr>
            </w:pPr>
          </w:p>
          <w:p w:rsidR="00F64E82" w:rsidRPr="004E43CA" w:rsidRDefault="004E43CA">
            <w:pPr>
              <w:spacing w:after="0" w:line="240" w:lineRule="auto"/>
              <w:rPr>
                <w:rFonts w:ascii="GHEA Grapalat" w:eastAsia="Arial" w:hAnsi="GHEA Grapalat" w:cs="Arial"/>
                <w:sz w:val="20"/>
                <w:szCs w:val="20"/>
              </w:rPr>
            </w:pPr>
            <w:r w:rsidRPr="004E43CA">
              <w:rPr>
                <w:rFonts w:ascii="GHEA Grapalat" w:eastAsia="Tahoma" w:hAnsi="GHEA Grapalat" w:cs="Tahoma"/>
                <w:sz w:val="20"/>
                <w:szCs w:val="20"/>
              </w:rPr>
              <w:t>Ընդունվել է</w:t>
            </w:r>
          </w:p>
          <w:p w:rsidR="00F64E82" w:rsidRPr="004E43CA" w:rsidRDefault="00F64E82">
            <w:pPr>
              <w:spacing w:after="0" w:line="240" w:lineRule="auto"/>
              <w:rPr>
                <w:rFonts w:ascii="GHEA Grapalat" w:eastAsia="Arial" w:hAnsi="GHEA Grapalat" w:cs="Arial"/>
                <w:sz w:val="20"/>
                <w:szCs w:val="20"/>
              </w:rPr>
            </w:pPr>
          </w:p>
          <w:p w:rsidR="00F64E82" w:rsidRPr="004E43CA" w:rsidRDefault="00F64E82">
            <w:pPr>
              <w:spacing w:after="0" w:line="240" w:lineRule="auto"/>
              <w:rPr>
                <w:rFonts w:ascii="GHEA Grapalat" w:eastAsia="Arial" w:hAnsi="GHEA Grapalat" w:cs="Arial"/>
                <w:sz w:val="20"/>
                <w:szCs w:val="20"/>
              </w:rPr>
            </w:pPr>
          </w:p>
          <w:p w:rsidR="00F64E82" w:rsidRPr="004E43CA" w:rsidRDefault="00F64E82">
            <w:pPr>
              <w:spacing w:after="0" w:line="240" w:lineRule="auto"/>
              <w:rPr>
                <w:rFonts w:ascii="GHEA Grapalat" w:eastAsia="Arial" w:hAnsi="GHEA Grapalat" w:cs="Arial"/>
                <w:sz w:val="20"/>
                <w:szCs w:val="20"/>
              </w:rPr>
            </w:pPr>
          </w:p>
        </w:tc>
        <w:tc>
          <w:tcPr>
            <w:tcW w:w="27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F64E82" w:rsidRPr="004E43CA" w:rsidRDefault="004E43CA">
            <w:pPr>
              <w:spacing w:after="0" w:line="240" w:lineRule="auto"/>
              <w:rPr>
                <w:rFonts w:ascii="GHEA Grapalat" w:eastAsia="Arial" w:hAnsi="GHEA Grapalat" w:cs="Arial"/>
                <w:sz w:val="20"/>
                <w:szCs w:val="20"/>
              </w:rPr>
            </w:pPr>
            <w:r w:rsidRPr="004E43CA">
              <w:rPr>
                <w:rFonts w:ascii="GHEA Grapalat" w:eastAsia="GHEA Grapalat" w:hAnsi="GHEA Grapalat" w:cs="GHEA Grapalat"/>
                <w:sz w:val="20"/>
                <w:szCs w:val="20"/>
              </w:rPr>
              <w:t>Կատարվել են համապատասխան փոփոխություններ:</w:t>
            </w:r>
          </w:p>
        </w:tc>
      </w:tr>
    </w:tbl>
    <w:tbl>
      <w:tblPr>
        <w:tblStyle w:val="TableGrid"/>
        <w:tblW w:w="10653" w:type="dxa"/>
        <w:tblInd w:w="-289" w:type="dxa"/>
        <w:tblLook w:val="04A0" w:firstRow="1" w:lastRow="0" w:firstColumn="1" w:lastColumn="0" w:noHBand="0" w:noVBand="1"/>
      </w:tblPr>
      <w:tblGrid>
        <w:gridCol w:w="6096"/>
        <w:gridCol w:w="1843"/>
        <w:gridCol w:w="2714"/>
      </w:tblGrid>
      <w:tr w:rsidR="004026FD" w:rsidRPr="004026FD" w:rsidTr="004026FD">
        <w:tc>
          <w:tcPr>
            <w:tcW w:w="6096" w:type="dxa"/>
          </w:tcPr>
          <w:p w:rsidR="004026FD" w:rsidRPr="004026FD" w:rsidRDefault="004026FD" w:rsidP="005949D6">
            <w:pPr>
              <w:rPr>
                <w:rFonts w:ascii="GHEA Grapalat" w:eastAsia="GHEA Grapalat" w:hAnsi="GHEA Grapalat" w:cs="Arial"/>
                <w:color w:val="000000"/>
                <w:sz w:val="20"/>
                <w:szCs w:val="20"/>
                <w:lang w:val="hy-AM"/>
              </w:rPr>
            </w:pPr>
            <w:r w:rsidRPr="004026FD">
              <w:rPr>
                <w:rFonts w:ascii="GHEA Grapalat" w:eastAsia="GHEA Grapalat" w:hAnsi="GHEA Grapalat" w:cs="Arial"/>
                <w:color w:val="000000"/>
                <w:sz w:val="20"/>
                <w:szCs w:val="20"/>
                <w:lang w:val="hy-AM"/>
              </w:rPr>
              <w:t>ՀՀ վարչապետի աշխատակազմի իրավաբանական վարչություն</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p>
        </w:tc>
        <w:tc>
          <w:tcPr>
            <w:tcW w:w="2714" w:type="dxa"/>
          </w:tcPr>
          <w:p w:rsidR="004026FD" w:rsidRPr="004026FD" w:rsidRDefault="004026FD" w:rsidP="005949D6">
            <w:pPr>
              <w:tabs>
                <w:tab w:val="left" w:pos="142"/>
              </w:tabs>
              <w:ind w:right="171"/>
              <w:rPr>
                <w:rFonts w:ascii="Sylfaen" w:hAnsi="Sylfaen"/>
                <w:sz w:val="20"/>
                <w:szCs w:val="20"/>
                <w:lang w:val="hy-AM"/>
              </w:rPr>
            </w:pPr>
          </w:p>
        </w:tc>
      </w:tr>
      <w:tr w:rsidR="004026FD" w:rsidRPr="004026FD" w:rsidTr="004026FD">
        <w:tc>
          <w:tcPr>
            <w:tcW w:w="6096" w:type="dxa"/>
          </w:tcPr>
          <w:p w:rsidR="004026FD" w:rsidRPr="004026FD" w:rsidRDefault="004026FD" w:rsidP="005949D6">
            <w:pPr>
              <w:spacing w:line="360" w:lineRule="auto"/>
              <w:ind w:left="29" w:right="176"/>
              <w:jc w:val="both"/>
              <w:rPr>
                <w:rFonts w:ascii="Sylfaen" w:hAnsi="Sylfaen"/>
                <w:sz w:val="20"/>
                <w:szCs w:val="20"/>
                <w:lang w:val="hy-AM"/>
              </w:rPr>
            </w:pPr>
            <w:r w:rsidRPr="004026FD">
              <w:rPr>
                <w:rFonts w:ascii="Sylfaen" w:hAnsi="Sylfaen"/>
                <w:sz w:val="20"/>
                <w:szCs w:val="20"/>
                <w:lang w:val="hy-AM"/>
              </w:rPr>
              <w:t xml:space="preserve">1. Նախագծի 2-րդ հավելվածի 21-րդ կետի համաձայն՝ </w:t>
            </w:r>
            <w:r w:rsidRPr="004026FD">
              <w:rPr>
                <w:rFonts w:ascii="Sylfaen" w:hAnsi="Sylfaen"/>
                <w:b/>
                <w:i/>
                <w:sz w:val="20"/>
                <w:szCs w:val="20"/>
                <w:lang w:val="hy-AM"/>
              </w:rPr>
              <w:t>ո</w:t>
            </w:r>
            <w:r w:rsidRPr="004026FD">
              <w:rPr>
                <w:rFonts w:ascii="Sylfaen" w:eastAsia="GHEA Grapalat" w:hAnsi="Sylfaen" w:cs="GHEA Grapalat"/>
                <w:b/>
                <w:i/>
                <w:color w:val="000000"/>
                <w:sz w:val="20"/>
                <w:szCs w:val="20"/>
                <w:lang w:val="hy-AM"/>
              </w:rPr>
              <w:t>ւսումնական պլանները հաստատվում են կրթության պետական կառավարման լիազորված մարմնի կողմից</w:t>
            </w:r>
            <w:r w:rsidRPr="004026FD">
              <w:rPr>
                <w:rFonts w:ascii="Sylfaen" w:hAnsi="Sylfaen"/>
                <w:sz w:val="20"/>
                <w:szCs w:val="20"/>
                <w:lang w:val="hy-AM"/>
              </w:rPr>
              <w:t>, ինչը խնդրահարույց է հետևյալը հաշվի առնելով՝</w:t>
            </w:r>
          </w:p>
          <w:p w:rsidR="004026FD" w:rsidRPr="004026FD" w:rsidRDefault="004026FD" w:rsidP="005949D6">
            <w:pPr>
              <w:spacing w:line="360" w:lineRule="auto"/>
              <w:ind w:left="29" w:right="176"/>
              <w:jc w:val="both"/>
              <w:rPr>
                <w:rFonts w:ascii="Sylfaen" w:eastAsia="Sylfaen" w:hAnsi="Sylfaen" w:cs="Sylfaen"/>
                <w:b/>
                <w:i/>
                <w:sz w:val="20"/>
                <w:szCs w:val="20"/>
                <w:lang w:val="hy-AM"/>
              </w:rPr>
            </w:pPr>
            <w:r w:rsidRPr="004026FD">
              <w:rPr>
                <w:rFonts w:ascii="Sylfaen" w:hAnsi="Sylfaen"/>
                <w:sz w:val="20"/>
                <w:szCs w:val="20"/>
                <w:lang w:val="hy-AM"/>
              </w:rPr>
              <w:t xml:space="preserve">1) </w:t>
            </w:r>
            <w:r w:rsidRPr="004026FD">
              <w:rPr>
                <w:rFonts w:ascii="Sylfaen" w:eastAsia="Sylfaen" w:hAnsi="Sylfaen" w:cs="Sylfaen"/>
                <w:sz w:val="20"/>
                <w:szCs w:val="20"/>
                <w:lang w:val="hy-AM"/>
              </w:rPr>
              <w:t xml:space="preserve">«Կրթության մասին» օրենքի 14-րդ հոդվածի 2-րդ մասով՝ </w:t>
            </w:r>
            <w:r w:rsidRPr="004026FD">
              <w:rPr>
                <w:rFonts w:ascii="Sylfaen" w:hAnsi="Sylfaen"/>
                <w:i/>
                <w:color w:val="000000"/>
                <w:sz w:val="20"/>
                <w:szCs w:val="20"/>
                <w:shd w:val="clear" w:color="auto" w:fill="FFFFFF"/>
                <w:lang w:val="hy-AM"/>
              </w:rPr>
              <w:t xml:space="preserve">կրթության պետական կառավարման </w:t>
            </w:r>
            <w:r w:rsidRPr="004026FD">
              <w:rPr>
                <w:rFonts w:ascii="Sylfaen" w:hAnsi="Sylfaen"/>
                <w:b/>
                <w:i/>
                <w:color w:val="000000"/>
                <w:sz w:val="20"/>
                <w:szCs w:val="20"/>
                <w:shd w:val="clear" w:color="auto" w:fill="FFFFFF"/>
                <w:lang w:val="hy-AM"/>
              </w:rPr>
              <w:t>լիազորված մարմնին</w:t>
            </w:r>
            <w:r w:rsidRPr="004026FD">
              <w:rPr>
                <w:rFonts w:ascii="Sylfaen" w:eastAsia="Sylfaen" w:hAnsi="Sylfaen" w:cs="Sylfaen"/>
                <w:b/>
                <w:i/>
                <w:sz w:val="20"/>
                <w:szCs w:val="20"/>
                <w:lang w:val="hy-AM"/>
              </w:rPr>
              <w:t xml:space="preserve"> վերապահված է օրինակելի ուսումնական պլանների (…) մշակման և հաստատման լիազորություն.</w:t>
            </w:r>
          </w:p>
          <w:p w:rsidR="004026FD" w:rsidRPr="004026FD" w:rsidRDefault="004026FD" w:rsidP="005949D6">
            <w:pPr>
              <w:ind w:left="29" w:right="176"/>
              <w:jc w:val="both"/>
              <w:rPr>
                <w:rFonts w:ascii="Sylfaen" w:hAnsi="Sylfaen"/>
                <w:sz w:val="20"/>
                <w:szCs w:val="20"/>
                <w:lang w:val="hy-AM"/>
              </w:rPr>
            </w:pPr>
            <w:r w:rsidRPr="004026FD">
              <w:rPr>
                <w:rFonts w:ascii="Sylfaen" w:eastAsia="Sylfaen" w:hAnsi="Sylfaen" w:cs="Sylfaen"/>
                <w:sz w:val="20"/>
                <w:szCs w:val="20"/>
                <w:lang w:val="hy-AM"/>
              </w:rPr>
              <w:t xml:space="preserve">2) «Հանրակրթության մասին» օրենքի </w:t>
            </w:r>
            <w:r w:rsidRPr="004026FD">
              <w:rPr>
                <w:rFonts w:ascii="Sylfaen" w:eastAsia="Sylfaen" w:hAnsi="Sylfaen" w:cs="Sylfaen"/>
                <w:i/>
                <w:sz w:val="20"/>
                <w:szCs w:val="20"/>
                <w:lang w:val="hy-AM"/>
              </w:rPr>
              <w:t xml:space="preserve">(այսուհետ՝ Օրենք) </w:t>
            </w:r>
            <w:r w:rsidRPr="004026FD">
              <w:rPr>
                <w:rFonts w:ascii="Sylfaen" w:eastAsia="Sylfaen" w:hAnsi="Sylfaen" w:cs="Sylfaen"/>
                <w:sz w:val="20"/>
                <w:szCs w:val="20"/>
                <w:lang w:val="hy-AM"/>
              </w:rPr>
              <w:t xml:space="preserve">7-րդ հոդվածի 5-րդ մասի համաձայն՝ </w:t>
            </w:r>
            <w:r w:rsidRPr="004026FD">
              <w:rPr>
                <w:rFonts w:ascii="Sylfaen" w:hAnsi="Sylfaen"/>
                <w:i/>
                <w:color w:val="000000"/>
                <w:sz w:val="20"/>
                <w:szCs w:val="20"/>
                <w:shd w:val="clear" w:color="auto" w:fill="FFFFFF"/>
                <w:lang w:val="hy-AM"/>
              </w:rPr>
              <w:t>հանրակրթական պետական ծրագիր իրականացնող</w:t>
            </w:r>
            <w:r w:rsidRPr="004026FD">
              <w:rPr>
                <w:rFonts w:ascii="Sylfaen" w:hAnsi="Sylfaen"/>
                <w:b/>
                <w:i/>
                <w:color w:val="000000"/>
                <w:sz w:val="20"/>
                <w:szCs w:val="20"/>
                <w:shd w:val="clear" w:color="auto" w:fill="FFFFFF"/>
                <w:lang w:val="hy-AM"/>
              </w:rPr>
              <w:t xml:space="preserve"> ուսումնական հաստատությունն օրինակելի ուսումնական պլանի հիման վրա հաստատում է իր ուսումնական պլանը:</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tc>
      </w:tr>
      <w:tr w:rsidR="004026FD" w:rsidRPr="004026FD" w:rsidTr="004026FD">
        <w:tc>
          <w:tcPr>
            <w:tcW w:w="6096" w:type="dxa"/>
          </w:tcPr>
          <w:p w:rsidR="004026FD" w:rsidRPr="004026FD" w:rsidRDefault="004026FD" w:rsidP="005949D6">
            <w:pPr>
              <w:tabs>
                <w:tab w:val="left" w:pos="142"/>
              </w:tabs>
              <w:ind w:left="29" w:right="176"/>
              <w:jc w:val="both"/>
              <w:rPr>
                <w:rFonts w:ascii="Sylfaen" w:hAnsi="Sylfaen"/>
                <w:sz w:val="20"/>
                <w:szCs w:val="20"/>
                <w:lang w:val="hy-AM"/>
              </w:rPr>
            </w:pPr>
            <w:r w:rsidRPr="004026FD">
              <w:rPr>
                <w:rFonts w:ascii="Sylfaen" w:eastAsia="GHEA Grapalat" w:hAnsi="Sylfaen" w:cs="GHEA Grapalat"/>
                <w:sz w:val="20"/>
                <w:szCs w:val="20"/>
                <w:lang w:val="hy-AM"/>
              </w:rPr>
              <w:t xml:space="preserve">2. Նախագծի </w:t>
            </w:r>
            <w:r w:rsidRPr="004026FD">
              <w:rPr>
                <w:rFonts w:ascii="Sylfaen" w:hAnsi="Sylfaen"/>
                <w:sz w:val="20"/>
                <w:szCs w:val="20"/>
                <w:lang w:val="hy-AM"/>
              </w:rPr>
              <w:t xml:space="preserve">2-րդ հավելվածի 22-րդ կետով, որպես ուսումնական պլանում ներառվող բաղադրիչ, սահմանվում է նաև </w:t>
            </w:r>
            <w:r w:rsidRPr="004026FD">
              <w:rPr>
                <w:rFonts w:ascii="Sylfaen" w:eastAsia="GHEA Grapalat" w:hAnsi="Sylfaen" w:cs="GHEA Grapalat"/>
                <w:b/>
                <w:i/>
                <w:color w:val="000000"/>
                <w:sz w:val="20"/>
                <w:szCs w:val="20"/>
                <w:lang w:val="hy-AM"/>
              </w:rPr>
              <w:t>անհատական (ընտրովի) բաղադրիչը</w:t>
            </w:r>
            <w:r w:rsidRPr="004026FD">
              <w:rPr>
                <w:rFonts w:ascii="Sylfaen" w:eastAsia="GHEA Grapalat" w:hAnsi="Sylfaen" w:cs="GHEA Grapalat"/>
                <w:color w:val="000000"/>
                <w:sz w:val="20"/>
                <w:szCs w:val="20"/>
                <w:lang w:val="hy-AM"/>
              </w:rPr>
              <w:t>, այն դեպքում, երբ Օրենքի 7-րդ հոդվածի 5-րդ մասով որպես հ</w:t>
            </w:r>
            <w:r w:rsidRPr="004026FD">
              <w:rPr>
                <w:rFonts w:ascii="Sylfaen" w:hAnsi="Sylfaen"/>
                <w:color w:val="000000"/>
                <w:sz w:val="20"/>
                <w:szCs w:val="20"/>
                <w:shd w:val="clear" w:color="auto" w:fill="FFFFFF"/>
                <w:lang w:val="hy-AM"/>
              </w:rPr>
              <w:t xml:space="preserve">անրակրթական պետական ծրագրի օրինակելի ուսումնական պլանի բաղադրիչներ սահմանված են միայն </w:t>
            </w:r>
            <w:r w:rsidRPr="004026FD">
              <w:rPr>
                <w:rFonts w:ascii="Sylfaen" w:hAnsi="Sylfaen"/>
                <w:b/>
                <w:i/>
                <w:color w:val="000000"/>
                <w:sz w:val="20"/>
                <w:szCs w:val="20"/>
                <w:shd w:val="clear" w:color="auto" w:fill="FFFFFF"/>
                <w:lang w:val="hy-AM"/>
              </w:rPr>
              <w:t>պետական և դպրոցական  բաղադրիչները</w:t>
            </w:r>
            <w:r w:rsidRPr="004026FD">
              <w:rPr>
                <w:rFonts w:ascii="Sylfaen" w:hAnsi="Sylfaen"/>
                <w:color w:val="000000"/>
                <w:sz w:val="20"/>
                <w:szCs w:val="20"/>
                <w:shd w:val="clear" w:color="auto" w:fill="FFFFFF"/>
                <w:lang w:val="hy-AM"/>
              </w:rPr>
              <w:t>:</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tc>
      </w:tr>
      <w:tr w:rsidR="004026FD" w:rsidRPr="004026FD" w:rsidTr="004026FD">
        <w:tc>
          <w:tcPr>
            <w:tcW w:w="6096" w:type="dxa"/>
          </w:tcPr>
          <w:p w:rsidR="004026FD" w:rsidRPr="004026FD" w:rsidRDefault="004026FD" w:rsidP="005949D6">
            <w:pPr>
              <w:tabs>
                <w:tab w:val="left" w:pos="142"/>
              </w:tabs>
              <w:ind w:left="29" w:right="176"/>
              <w:jc w:val="both"/>
              <w:rPr>
                <w:rFonts w:ascii="Sylfaen" w:hAnsi="Sylfaen"/>
                <w:sz w:val="20"/>
                <w:szCs w:val="20"/>
                <w:lang w:val="hy-AM"/>
              </w:rPr>
            </w:pPr>
            <w:r w:rsidRPr="004026FD">
              <w:rPr>
                <w:rFonts w:ascii="Sylfaen" w:hAnsi="Sylfaen"/>
                <w:color w:val="000000"/>
                <w:sz w:val="20"/>
                <w:szCs w:val="20"/>
                <w:shd w:val="clear" w:color="auto" w:fill="FFFFFF"/>
                <w:lang w:val="hy-AM"/>
              </w:rPr>
              <w:t xml:space="preserve">3. </w:t>
            </w:r>
            <w:r w:rsidRPr="004026FD">
              <w:rPr>
                <w:rFonts w:ascii="Sylfaen" w:eastAsia="GHEA Grapalat" w:hAnsi="Sylfaen" w:cs="GHEA Grapalat"/>
                <w:sz w:val="20"/>
                <w:szCs w:val="20"/>
                <w:lang w:val="hy-AM"/>
              </w:rPr>
              <w:t xml:space="preserve">Նախագծի </w:t>
            </w:r>
            <w:r w:rsidRPr="004026FD">
              <w:rPr>
                <w:rFonts w:ascii="Sylfaen" w:hAnsi="Sylfaen"/>
                <w:sz w:val="20"/>
                <w:szCs w:val="20"/>
                <w:lang w:val="hy-AM"/>
              </w:rPr>
              <w:t xml:space="preserve">2-րդ հավելվածի 22-րդ կետի համաձայն՝ </w:t>
            </w:r>
            <w:r w:rsidRPr="004026FD">
              <w:rPr>
                <w:rFonts w:ascii="Sylfaen" w:hAnsi="Sylfaen"/>
                <w:b/>
                <w:i/>
                <w:sz w:val="20"/>
                <w:szCs w:val="20"/>
                <w:lang w:val="hy-AM"/>
              </w:rPr>
              <w:t>կ</w:t>
            </w:r>
            <w:r w:rsidRPr="004026FD">
              <w:rPr>
                <w:rFonts w:ascii="Sylfaen" w:eastAsia="GHEA Grapalat" w:hAnsi="Sylfaen" w:cs="GHEA Grapalat"/>
                <w:b/>
                <w:i/>
                <w:color w:val="000000"/>
                <w:sz w:val="20"/>
                <w:szCs w:val="20"/>
                <w:highlight w:val="white"/>
                <w:lang w:val="hy-AM"/>
              </w:rPr>
              <w:t xml:space="preserve">րթության պետական կառավարման լիազորված մարմինը </w:t>
            </w:r>
            <w:r w:rsidRPr="004026FD">
              <w:rPr>
                <w:rFonts w:ascii="Sylfaen" w:eastAsia="GHEA Grapalat" w:hAnsi="Sylfaen" w:cs="GHEA Grapalat"/>
                <w:b/>
                <w:i/>
                <w:color w:val="000000"/>
                <w:sz w:val="20"/>
                <w:szCs w:val="20"/>
                <w:highlight w:val="white"/>
                <w:lang w:val="hy-AM"/>
              </w:rPr>
              <w:lastRenderedPageBreak/>
              <w:t>(…) դպրոցներում պետք է իրականացնի արտաքին գնահատում</w:t>
            </w:r>
            <w:r w:rsidRPr="004026FD">
              <w:rPr>
                <w:rFonts w:ascii="Sylfaen" w:eastAsia="GHEA Grapalat" w:hAnsi="Sylfaen" w:cs="GHEA Grapalat"/>
                <w:color w:val="000000"/>
                <w:sz w:val="20"/>
                <w:szCs w:val="20"/>
                <w:highlight w:val="white"/>
                <w:lang w:val="hy-AM"/>
              </w:rPr>
              <w:t xml:space="preserve">, ինչից բխում է, որ ամբողջ գործընթացի պատասխանատուն լիազորված մարմինն է, սակայն Օրենքի (34-րդ հոդված) և ՀՀ կառավարության 2010 թվականի սեպտեմբերի 3-ի </w:t>
            </w:r>
            <w:r w:rsidRPr="004026FD">
              <w:rPr>
                <w:rFonts w:ascii="Sylfaen" w:hAnsi="Sylfaen"/>
                <w:color w:val="000000"/>
                <w:sz w:val="20"/>
                <w:szCs w:val="20"/>
                <w:shd w:val="clear" w:color="auto" w:fill="FFFFFF"/>
                <w:lang w:val="hy-AM"/>
              </w:rPr>
              <w:t xml:space="preserve">N 1334-Ն որոշման հավելվածի կարգավորումներից պարզ է դառնում, որ </w:t>
            </w:r>
            <w:r w:rsidRPr="004026FD">
              <w:rPr>
                <w:rFonts w:ascii="Sylfaen" w:hAnsi="Sylfaen"/>
                <w:i/>
                <w:color w:val="000000"/>
                <w:sz w:val="20"/>
                <w:szCs w:val="20"/>
                <w:shd w:val="clear" w:color="auto" w:fill="FFFFFF"/>
                <w:lang w:val="hy-AM"/>
              </w:rPr>
              <w:t xml:space="preserve">պետական ուսումնական հաստատության արտաքին գնահատումը կատարվում է կրթության պետական կառավարման լիազորված մարմնի սահմանած գնման առարկայի բնութագրերի հիման վրա` «Գնումների մասին» օրենքով սահմանված կարգով ընտրված </w:t>
            </w:r>
            <w:r w:rsidRPr="004026FD">
              <w:rPr>
                <w:rFonts w:ascii="Sylfaen" w:hAnsi="Sylfaen"/>
                <w:b/>
                <w:i/>
                <w:color w:val="000000"/>
                <w:sz w:val="20"/>
                <w:szCs w:val="20"/>
                <w:shd w:val="clear" w:color="auto" w:fill="FFFFFF"/>
                <w:lang w:val="hy-AM"/>
              </w:rPr>
              <w:t>արտաքին գնահատում իրականացնող անկախ կազմակերպության կողմից</w:t>
            </w:r>
            <w:r w:rsidRPr="004026FD">
              <w:rPr>
                <w:rFonts w:ascii="Sylfaen" w:hAnsi="Sylfaen"/>
                <w:i/>
                <w:color w:val="000000"/>
                <w:sz w:val="20"/>
                <w:szCs w:val="20"/>
                <w:shd w:val="clear" w:color="auto" w:fill="FFFFFF"/>
                <w:lang w:val="hy-AM"/>
              </w:rPr>
              <w:t xml:space="preserve">: </w:t>
            </w:r>
            <w:r w:rsidRPr="004026FD">
              <w:rPr>
                <w:rFonts w:ascii="Sylfaen" w:hAnsi="Sylfaen"/>
                <w:color w:val="000000"/>
                <w:sz w:val="20"/>
                <w:szCs w:val="20"/>
                <w:shd w:val="clear" w:color="auto" w:fill="FFFFFF"/>
                <w:lang w:val="hy-AM"/>
              </w:rPr>
              <w:t>Ընդ որում, արտաքին գնահատմանը մասնակցում են նաև ծնողները, սովորողները, կրթության տարածքային կառավարման լիազորված մարմինները, տեղական ինքնակառավարման մարմնի և ուսումնական հաստատության ներկայացուցիչները։</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lastRenderedPageBreak/>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tc>
      </w:tr>
      <w:tr w:rsidR="004026FD" w:rsidRPr="004026FD" w:rsidTr="004026FD">
        <w:tc>
          <w:tcPr>
            <w:tcW w:w="6096" w:type="dxa"/>
          </w:tcPr>
          <w:p w:rsidR="004026FD" w:rsidRPr="004026FD" w:rsidRDefault="004026FD" w:rsidP="005949D6">
            <w:pPr>
              <w:tabs>
                <w:tab w:val="left" w:pos="142"/>
              </w:tabs>
              <w:ind w:left="29" w:right="176"/>
              <w:jc w:val="both"/>
              <w:rPr>
                <w:rFonts w:ascii="Sylfaen" w:hAnsi="Sylfaen"/>
                <w:color w:val="000000"/>
                <w:sz w:val="20"/>
                <w:szCs w:val="20"/>
                <w:shd w:val="clear" w:color="auto" w:fill="FFFFFF"/>
                <w:lang w:val="hy-AM"/>
              </w:rPr>
            </w:pPr>
            <w:r w:rsidRPr="004026FD">
              <w:rPr>
                <w:rFonts w:ascii="Sylfaen" w:hAnsi="Sylfaen"/>
                <w:color w:val="000000"/>
                <w:sz w:val="20"/>
                <w:szCs w:val="20"/>
                <w:shd w:val="clear" w:color="auto" w:fill="FFFFFF"/>
                <w:lang w:val="hy-AM"/>
              </w:rPr>
              <w:lastRenderedPageBreak/>
              <w:t>4. Նախագծի 2-րդ հավելվածի 26-րդ կետի համաձայն՝ պետական ուսումնական հաստատություններում մեկ դասաժամի նորմատիվային տևողությունը սահմանում է լիազոր մարմինը, ինչը խնդրահարույց է Օրենքի 17-րդ հոդվածի 3-րդ մասի տեսանկյունից. դասի տևողությունը սահմանվում է հանրակրթության պետական չափորոշիչով: Բացի այդ, Օրենքով սահմանված չէ «դասաժամի նորմատիվային տևողություն» եզրույթը:</w:t>
            </w:r>
          </w:p>
          <w:p w:rsidR="004026FD" w:rsidRPr="004026FD" w:rsidRDefault="004026FD" w:rsidP="005949D6">
            <w:pPr>
              <w:tabs>
                <w:tab w:val="left" w:pos="142"/>
              </w:tabs>
              <w:ind w:left="29" w:right="176"/>
              <w:jc w:val="both"/>
              <w:rPr>
                <w:rFonts w:ascii="Sylfaen" w:hAnsi="Sylfaen"/>
                <w:color w:val="000000"/>
                <w:sz w:val="20"/>
                <w:szCs w:val="20"/>
                <w:shd w:val="clear" w:color="auto" w:fill="FFFFFF"/>
                <w:lang w:val="hy-AM"/>
              </w:rPr>
            </w:pPr>
            <w:r w:rsidRPr="004026FD">
              <w:rPr>
                <w:rFonts w:ascii="Sylfaen" w:hAnsi="Sylfaen"/>
                <w:color w:val="000000"/>
                <w:sz w:val="20"/>
                <w:szCs w:val="20"/>
                <w:shd w:val="clear" w:color="auto" w:fill="FFFFFF"/>
                <w:lang w:val="hy-AM"/>
              </w:rPr>
              <w:t>Միաժամանակ նույն կետով սահմանվում է, որ այլընտրանքային ծրագիր իրականացնող ոչ պետական ուսումնական հաստատություններում դասաժամի նորմատվային տևողությունը սահմանում է հիմնադիրը առողջապահական նորմերին չհակասելով։ Նշենք, որ ոչ պետական ուսումնական հաստատություններին վերաբերվող առանձնահատկությունները սահմանված են Օրենքով, և բացի այդ, Կառավարությանը վերապահված չէ նշված հաստատությունների համար այլ առանձնահատկություններ սահմանելու լիազորություն: Օրինակ, Օրենքի 15-րդ հոդվածի համաձայն՝ ոչ պետական ուսումնական հաստատությունում ուսումնական շաբաթվա հնգօրյա կամ վեցօրյա տևողությունը կամ արձակուրդների ժամկետները և տևողությունը սահմանում է  հիմնադիրը, իսկ 30-րդ հոդվածով՝ կրթության պետական կառավարման լիազորված մարմնին է վերապահվում այլընտրանքային կրթական ծրագրերի իրականացման ժամկետները որոշելու լիազորությունը: Նշվածից բխում է, որ Օրենքով այլ բան նախատեսված չլինելու կամ համապատասխան լիազորության բացակայության պայմաններում այլընտրանքային ծրագիր իրականացնող ոչ պետական ուսումնական հաստատությունների համար հանրակրթության պետական չափորոշիչով սահմանված դասաժամի տևողությունը պետք է նույնական լինի:</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tc>
      </w:tr>
      <w:tr w:rsidR="004026FD" w:rsidRPr="004026FD" w:rsidTr="004026FD">
        <w:tc>
          <w:tcPr>
            <w:tcW w:w="6096" w:type="dxa"/>
          </w:tcPr>
          <w:p w:rsidR="004026FD" w:rsidRPr="004026FD" w:rsidRDefault="004026FD" w:rsidP="005949D6">
            <w:pPr>
              <w:tabs>
                <w:tab w:val="left" w:pos="142"/>
              </w:tabs>
              <w:ind w:left="29" w:right="176"/>
              <w:jc w:val="both"/>
              <w:rPr>
                <w:rFonts w:ascii="Sylfaen" w:hAnsi="Sylfaen"/>
                <w:sz w:val="20"/>
                <w:szCs w:val="20"/>
                <w:lang w:val="hy-AM"/>
              </w:rPr>
            </w:pPr>
            <w:r w:rsidRPr="004026FD">
              <w:rPr>
                <w:rFonts w:ascii="Sylfaen" w:eastAsia="GHEA Grapalat" w:hAnsi="Sylfaen" w:cs="GHEA Grapalat"/>
                <w:sz w:val="20"/>
                <w:szCs w:val="20"/>
                <w:lang w:val="hy-AM"/>
              </w:rPr>
              <w:t xml:space="preserve">5. Օրենքի 6-րդ հոդվածի 1-ին մասի 3-րդ կետի համաձայն՝ </w:t>
            </w:r>
            <w:r w:rsidRPr="004026FD">
              <w:rPr>
                <w:rFonts w:ascii="Sylfaen" w:eastAsia="GHEA Grapalat" w:hAnsi="Sylfaen" w:cs="GHEA Grapalat"/>
                <w:b/>
                <w:i/>
                <w:sz w:val="20"/>
                <w:szCs w:val="20"/>
                <w:lang w:val="hy-AM"/>
              </w:rPr>
              <w:t>հ</w:t>
            </w:r>
            <w:r w:rsidRPr="004026FD">
              <w:rPr>
                <w:rFonts w:ascii="Sylfaen" w:hAnsi="Sylfaen"/>
                <w:b/>
                <w:i/>
                <w:color w:val="000000"/>
                <w:sz w:val="20"/>
                <w:szCs w:val="20"/>
                <w:shd w:val="clear" w:color="auto" w:fill="FFFFFF"/>
                <w:lang w:val="hy-AM"/>
              </w:rPr>
              <w:t>անրակրթության </w:t>
            </w:r>
            <w:r w:rsidRPr="004026FD">
              <w:rPr>
                <w:rFonts w:ascii="Sylfaen" w:hAnsi="Sylfaen" w:cs="Arial Unicode"/>
                <w:b/>
                <w:i/>
                <w:color w:val="000000"/>
                <w:sz w:val="20"/>
                <w:szCs w:val="20"/>
                <w:shd w:val="clear" w:color="auto" w:fill="FFFFFF"/>
                <w:lang w:val="hy-AM"/>
              </w:rPr>
              <w:t>պետական</w:t>
            </w:r>
            <w:r w:rsidRPr="004026FD">
              <w:rPr>
                <w:rFonts w:ascii="Sylfaen" w:hAnsi="Sylfaen"/>
                <w:b/>
                <w:i/>
                <w:color w:val="000000"/>
                <w:sz w:val="20"/>
                <w:szCs w:val="20"/>
                <w:shd w:val="clear" w:color="auto" w:fill="FFFFFF"/>
                <w:lang w:val="hy-AM"/>
              </w:rPr>
              <w:t xml:space="preserve"> </w:t>
            </w:r>
            <w:r w:rsidRPr="004026FD">
              <w:rPr>
                <w:rFonts w:ascii="Sylfaen" w:hAnsi="Sylfaen" w:cs="Arial Unicode"/>
                <w:b/>
                <w:i/>
                <w:color w:val="000000"/>
                <w:sz w:val="20"/>
                <w:szCs w:val="20"/>
                <w:shd w:val="clear" w:color="auto" w:fill="FFFFFF"/>
                <w:lang w:val="hy-AM"/>
              </w:rPr>
              <w:t>չափորոշիչը</w:t>
            </w:r>
            <w:r w:rsidRPr="004026FD">
              <w:rPr>
                <w:rFonts w:ascii="Sylfaen" w:hAnsi="Sylfaen"/>
                <w:b/>
                <w:i/>
                <w:color w:val="000000"/>
                <w:sz w:val="20"/>
                <w:szCs w:val="20"/>
                <w:shd w:val="clear" w:color="auto" w:fill="FFFFFF"/>
                <w:lang w:val="hy-AM"/>
              </w:rPr>
              <w:t xml:space="preserve"> </w:t>
            </w:r>
            <w:r w:rsidRPr="004026FD">
              <w:rPr>
                <w:rFonts w:ascii="Sylfaen" w:hAnsi="Sylfaen" w:cs="Arial Unicode"/>
                <w:b/>
                <w:i/>
                <w:color w:val="000000"/>
                <w:sz w:val="20"/>
                <w:szCs w:val="20"/>
                <w:shd w:val="clear" w:color="auto" w:fill="FFFFFF"/>
                <w:lang w:val="hy-AM"/>
              </w:rPr>
              <w:t>ներառում</w:t>
            </w:r>
            <w:r w:rsidRPr="004026FD">
              <w:rPr>
                <w:rFonts w:ascii="Sylfaen" w:hAnsi="Sylfaen"/>
                <w:b/>
                <w:i/>
                <w:color w:val="000000"/>
                <w:sz w:val="20"/>
                <w:szCs w:val="20"/>
                <w:shd w:val="clear" w:color="auto" w:fill="FFFFFF"/>
                <w:lang w:val="hy-AM"/>
              </w:rPr>
              <w:t xml:space="preserve"> </w:t>
            </w:r>
            <w:r w:rsidRPr="004026FD">
              <w:rPr>
                <w:rFonts w:ascii="Sylfaen" w:hAnsi="Sylfaen" w:cs="Arial Unicode"/>
                <w:b/>
                <w:i/>
                <w:color w:val="000000"/>
                <w:sz w:val="20"/>
                <w:szCs w:val="20"/>
                <w:shd w:val="clear" w:color="auto" w:fill="FFFFFF"/>
                <w:lang w:val="hy-AM"/>
              </w:rPr>
              <w:t>է նաև</w:t>
            </w:r>
            <w:r w:rsidRPr="004026FD">
              <w:rPr>
                <w:rFonts w:ascii="Sylfaen" w:hAnsi="Sylfaen"/>
                <w:b/>
                <w:i/>
                <w:color w:val="000000"/>
                <w:sz w:val="20"/>
                <w:szCs w:val="20"/>
                <w:shd w:val="clear" w:color="auto" w:fill="FFFFFF"/>
                <w:lang w:val="hy-AM"/>
              </w:rPr>
              <w:t xml:space="preserve"> </w:t>
            </w:r>
            <w:r w:rsidRPr="004026FD">
              <w:rPr>
                <w:rFonts w:ascii="Sylfaen" w:hAnsi="Sylfaen" w:cs="Arial Unicode"/>
                <w:b/>
                <w:i/>
                <w:color w:val="000000"/>
                <w:sz w:val="20"/>
                <w:szCs w:val="20"/>
                <w:shd w:val="clear" w:color="auto" w:fill="FFFFFF"/>
                <w:lang w:val="hy-AM"/>
              </w:rPr>
              <w:t>հանրակրթական</w:t>
            </w:r>
            <w:r w:rsidRPr="004026FD">
              <w:rPr>
                <w:rFonts w:ascii="Sylfaen" w:hAnsi="Sylfaen"/>
                <w:b/>
                <w:i/>
                <w:color w:val="000000"/>
                <w:sz w:val="20"/>
                <w:szCs w:val="20"/>
                <w:shd w:val="clear" w:color="auto" w:fill="FFFFFF"/>
                <w:lang w:val="hy-AM"/>
              </w:rPr>
              <w:t xml:space="preserve"> </w:t>
            </w:r>
            <w:r w:rsidRPr="004026FD">
              <w:rPr>
                <w:rFonts w:ascii="Sylfaen" w:hAnsi="Sylfaen" w:cs="Arial Unicode"/>
                <w:b/>
                <w:i/>
                <w:color w:val="000000"/>
                <w:sz w:val="20"/>
                <w:szCs w:val="20"/>
                <w:shd w:val="clear" w:color="auto" w:fill="FFFFFF"/>
                <w:lang w:val="hy-AM"/>
              </w:rPr>
              <w:t>հիմնական</w:t>
            </w:r>
            <w:r w:rsidRPr="004026FD">
              <w:rPr>
                <w:rFonts w:ascii="Sylfaen" w:hAnsi="Sylfaen"/>
                <w:b/>
                <w:i/>
                <w:color w:val="000000"/>
                <w:sz w:val="20"/>
                <w:szCs w:val="20"/>
                <w:shd w:val="clear" w:color="auto" w:fill="FFFFFF"/>
                <w:lang w:val="hy-AM"/>
              </w:rPr>
              <w:t xml:space="preserve"> </w:t>
            </w:r>
            <w:r w:rsidRPr="004026FD">
              <w:rPr>
                <w:rFonts w:ascii="Sylfaen" w:hAnsi="Sylfaen" w:cs="Arial Unicode"/>
                <w:b/>
                <w:i/>
                <w:color w:val="000000"/>
                <w:sz w:val="20"/>
                <w:szCs w:val="20"/>
                <w:shd w:val="clear" w:color="auto" w:fill="FFFFFF"/>
                <w:lang w:val="hy-AM"/>
              </w:rPr>
              <w:t>ծրագրեր</w:t>
            </w:r>
            <w:r w:rsidRPr="004026FD">
              <w:rPr>
                <w:rFonts w:ascii="Sylfaen" w:hAnsi="Sylfaen"/>
                <w:b/>
                <w:i/>
                <w:color w:val="000000"/>
                <w:sz w:val="20"/>
                <w:szCs w:val="20"/>
                <w:shd w:val="clear" w:color="auto" w:fill="FFFFFF"/>
                <w:lang w:val="hy-AM"/>
              </w:rPr>
              <w:t xml:space="preserve">ի հենքային </w:t>
            </w:r>
            <w:r w:rsidRPr="004026FD">
              <w:rPr>
                <w:rFonts w:ascii="Sylfaen" w:hAnsi="Sylfaen"/>
                <w:b/>
                <w:i/>
                <w:color w:val="000000"/>
                <w:sz w:val="20"/>
                <w:szCs w:val="20"/>
                <w:shd w:val="clear" w:color="auto" w:fill="FFFFFF"/>
                <w:lang w:val="hy-AM"/>
              </w:rPr>
              <w:lastRenderedPageBreak/>
              <w:t>ուսումնական պլանը և առարկայացանկերի ձևավորման հիմնական սկզբունքները</w:t>
            </w:r>
            <w:r w:rsidRPr="004026FD">
              <w:rPr>
                <w:rFonts w:ascii="Sylfaen" w:hAnsi="Sylfaen"/>
                <w:color w:val="000000"/>
                <w:sz w:val="20"/>
                <w:szCs w:val="20"/>
                <w:shd w:val="clear" w:color="auto" w:fill="FFFFFF"/>
                <w:lang w:val="hy-AM"/>
              </w:rPr>
              <w:t xml:space="preserve">, ինչը նշանակում է, որ ուսումնական պլանի և առարկայացանկերի ձևավորման հիմնական սկզբունքները </w:t>
            </w:r>
            <w:r w:rsidRPr="004026FD">
              <w:rPr>
                <w:rFonts w:ascii="Sylfaen" w:hAnsi="Sylfaen"/>
                <w:i/>
                <w:color w:val="000000"/>
                <w:sz w:val="20"/>
                <w:szCs w:val="20"/>
                <w:shd w:val="clear" w:color="auto" w:fill="FFFFFF"/>
                <w:lang w:val="hy-AM"/>
              </w:rPr>
              <w:t>(այդ թվում՝ հատուկ և մասնագիտացված պետական ծրագրերի)</w:t>
            </w:r>
            <w:r w:rsidRPr="004026FD">
              <w:rPr>
                <w:rFonts w:ascii="Sylfaen" w:hAnsi="Sylfaen"/>
                <w:color w:val="000000"/>
                <w:sz w:val="20"/>
                <w:szCs w:val="20"/>
                <w:shd w:val="clear" w:color="auto" w:fill="FFFFFF"/>
                <w:lang w:val="hy-AM"/>
              </w:rPr>
              <w:t xml:space="preserve"> պետք է սահմանված լինեն պետական չափորոշիչով, սակայն </w:t>
            </w:r>
            <w:r w:rsidRPr="004026FD">
              <w:rPr>
                <w:rFonts w:ascii="Sylfaen" w:hAnsi="Sylfaen"/>
                <w:sz w:val="20"/>
                <w:szCs w:val="20"/>
                <w:lang w:val="hy-AM"/>
              </w:rPr>
              <w:t xml:space="preserve">Նախագծի 2-րդ հավելվածի 32-րդ կետով սահմանվում է, որ </w:t>
            </w:r>
            <w:r w:rsidRPr="004026FD">
              <w:rPr>
                <w:rFonts w:ascii="Sylfaen" w:hAnsi="Sylfaen"/>
                <w:i/>
                <w:sz w:val="20"/>
                <w:szCs w:val="20"/>
                <w:lang w:val="hy-AM"/>
              </w:rPr>
              <w:t>հ</w:t>
            </w:r>
            <w:r w:rsidRPr="004026FD">
              <w:rPr>
                <w:rFonts w:ascii="Sylfaen" w:eastAsia="GHEA Grapalat" w:hAnsi="Sylfaen" w:cs="GHEA Grapalat"/>
                <w:i/>
                <w:sz w:val="20"/>
                <w:szCs w:val="20"/>
                <w:lang w:val="hy-AM"/>
              </w:rPr>
              <w:t xml:space="preserve">անրակրթական հատուկ և մասնագիտացված պետական ծրագրերի </w:t>
            </w:r>
            <w:r w:rsidRPr="004026FD">
              <w:rPr>
                <w:rFonts w:ascii="Sylfaen" w:eastAsia="GHEA Grapalat" w:hAnsi="Sylfaen" w:cs="GHEA Grapalat"/>
                <w:b/>
                <w:i/>
                <w:sz w:val="20"/>
                <w:szCs w:val="20"/>
                <w:lang w:val="hy-AM"/>
              </w:rPr>
              <w:t>առարկայացանկի ձևավորման սկզբունքները/ուսումնական պլանները</w:t>
            </w:r>
            <w:r w:rsidRPr="004026FD">
              <w:rPr>
                <w:rFonts w:ascii="Sylfaen" w:eastAsia="GHEA Grapalat" w:hAnsi="Sylfaen" w:cs="GHEA Grapalat"/>
                <w:i/>
                <w:sz w:val="20"/>
                <w:szCs w:val="20"/>
                <w:lang w:val="hy-AM"/>
              </w:rPr>
              <w:t xml:space="preserve"> </w:t>
            </w:r>
            <w:r w:rsidRPr="004026FD">
              <w:rPr>
                <w:rFonts w:ascii="Sylfaen" w:eastAsia="GHEA Grapalat" w:hAnsi="Sylfaen" w:cs="GHEA Grapalat"/>
                <w:b/>
                <w:i/>
                <w:sz w:val="20"/>
                <w:szCs w:val="20"/>
                <w:lang w:val="hy-AM"/>
              </w:rPr>
              <w:t>մշակում է կրթության պետական կառավարման լիազորված մարմինը՝</w:t>
            </w:r>
            <w:r w:rsidRPr="004026FD">
              <w:rPr>
                <w:rFonts w:ascii="Sylfaen" w:eastAsia="GHEA Grapalat" w:hAnsi="Sylfaen" w:cs="GHEA Grapalat"/>
                <w:i/>
                <w:sz w:val="20"/>
                <w:szCs w:val="20"/>
                <w:lang w:val="hy-AM"/>
              </w:rPr>
              <w:t xml:space="preserve"> հանրակրթական ընդհանուր պետական ծրագրի </w:t>
            </w:r>
            <w:r w:rsidRPr="004026FD">
              <w:rPr>
                <w:rFonts w:ascii="Sylfaen" w:eastAsia="GHEA Grapalat" w:hAnsi="Sylfaen" w:cs="GHEA Grapalat"/>
                <w:b/>
                <w:i/>
                <w:sz w:val="20"/>
                <w:szCs w:val="20"/>
                <w:lang w:val="hy-AM"/>
              </w:rPr>
              <w:t>առարկայացանկի ձևավորման սկզբունքների/ուսումնական պլանի</w:t>
            </w:r>
            <w:r w:rsidRPr="004026FD">
              <w:rPr>
                <w:rFonts w:ascii="Sylfaen" w:eastAsia="GHEA Grapalat" w:hAnsi="Sylfaen" w:cs="GHEA Grapalat"/>
                <w:i/>
                <w:sz w:val="20"/>
                <w:szCs w:val="20"/>
                <w:lang w:val="hy-AM"/>
              </w:rPr>
              <w:t xml:space="preserve"> հիման վրա` (…):</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lastRenderedPageBreak/>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tc>
      </w:tr>
      <w:tr w:rsidR="004026FD" w:rsidRPr="004026FD" w:rsidTr="004026FD">
        <w:tc>
          <w:tcPr>
            <w:tcW w:w="6096" w:type="dxa"/>
          </w:tcPr>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Sylfaen" w:hAnsi="Sylfaen"/>
                <w:color w:val="000000"/>
                <w:sz w:val="20"/>
                <w:szCs w:val="20"/>
                <w:shd w:val="clear" w:color="auto" w:fill="FFFFFF"/>
                <w:lang w:val="hy-AM"/>
              </w:rPr>
              <w:lastRenderedPageBreak/>
              <w:t>6. Նախագծում առկա են նաև իրավական տեխնիկային առնչվող մի շարք նկատառումներ, մասնավորապես՝</w:t>
            </w:r>
          </w:p>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Sylfaen" w:hAnsi="Sylfaen"/>
                <w:color w:val="000000"/>
                <w:sz w:val="20"/>
                <w:szCs w:val="20"/>
                <w:shd w:val="clear" w:color="auto" w:fill="FFFFFF"/>
                <w:lang w:val="hy-AM"/>
              </w:rPr>
              <w:tab/>
              <w:t>1) Նախագծի վերնագրում նշված են միայն փոփոխությունները, այն դեպքում, երբ նախագծում կատարվում է նաև լրացոմ.</w:t>
            </w:r>
          </w:p>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Sylfaen" w:hAnsi="Sylfaen"/>
                <w:color w:val="000000"/>
                <w:sz w:val="20"/>
                <w:szCs w:val="20"/>
                <w:shd w:val="clear" w:color="auto" w:fill="FFFFFF"/>
                <w:lang w:val="hy-AM"/>
              </w:rPr>
              <w:tab/>
              <w:t>2) Նախագծի 1-ին կետում անհրաժեշտ է հստակեցնել, թե 3-րդ հավելվածը համաձայն որ հավելվածի է լրացվում.</w:t>
            </w:r>
          </w:p>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Sylfaen" w:hAnsi="Sylfaen"/>
                <w:color w:val="000000"/>
                <w:sz w:val="20"/>
                <w:szCs w:val="20"/>
                <w:shd w:val="clear" w:color="auto" w:fill="FFFFFF"/>
                <w:lang w:val="hy-AM"/>
              </w:rPr>
              <w:tab/>
              <w:t>3) Նախագծի 2-րդ կետով կարգավորվում են միայն 2-րդ և 3-րդ հավելվածների ուժի մեջ մտնելու ժամկետները, ուստիև, ճիշտ կլինի անդրադառնալ նաև 1-ին հավելվածի ուժի մեջ մտնելու ժամկետին.</w:t>
            </w:r>
          </w:p>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Sylfaen" w:hAnsi="Sylfaen"/>
                <w:color w:val="000000"/>
                <w:sz w:val="20"/>
                <w:szCs w:val="20"/>
                <w:shd w:val="clear" w:color="auto" w:fill="FFFFFF"/>
                <w:lang w:val="hy-AM"/>
              </w:rPr>
              <w:tab/>
              <w:t>4) Նախագծի 2-րդ հավելվածի 44-րդ կետում կիրառվում է «նախագծային գնահատական» եզրույթը, որի բովանդակությունը Նախագծով և Օրենքով բացահայտված չէ.</w:t>
            </w:r>
          </w:p>
          <w:p w:rsidR="004026FD" w:rsidRPr="004026FD" w:rsidRDefault="004026FD" w:rsidP="005949D6">
            <w:pPr>
              <w:tabs>
                <w:tab w:val="left" w:pos="142"/>
              </w:tabs>
              <w:ind w:left="29" w:right="176"/>
              <w:jc w:val="both"/>
              <w:rPr>
                <w:rFonts w:ascii="Sylfaen" w:hAnsi="Sylfaen"/>
                <w:color w:val="000000"/>
                <w:sz w:val="20"/>
                <w:szCs w:val="20"/>
                <w:shd w:val="clear" w:color="auto" w:fill="FFFFFF"/>
                <w:lang w:val="hy-AM"/>
              </w:rPr>
            </w:pPr>
            <w:r w:rsidRPr="004026FD">
              <w:rPr>
                <w:rFonts w:ascii="Sylfaen" w:hAnsi="Sylfaen"/>
                <w:color w:val="000000"/>
                <w:sz w:val="20"/>
                <w:szCs w:val="20"/>
                <w:shd w:val="clear" w:color="auto" w:fill="FFFFFF"/>
                <w:lang w:val="hy-AM"/>
              </w:rPr>
              <w:tab/>
              <w:t>5) պարզ չէ 2010թ. ապրիլի 8-ի N 439-Ն որոշման մեջ կատարվող  փոփոխություններից բխող միջացառումների ցանկը կառավարության որոշմամբ (մայր որոշմամբ) հաստատելու իմաստը, առավել ևս, որ ցանկում նշված չեն միջոցառումների ֆինանսավորման աղբյուրները.</w:t>
            </w:r>
          </w:p>
          <w:p w:rsidR="004026FD" w:rsidRPr="004026FD" w:rsidRDefault="004026FD" w:rsidP="005949D6">
            <w:pPr>
              <w:tabs>
                <w:tab w:val="left" w:pos="142"/>
              </w:tabs>
              <w:ind w:left="29" w:right="176"/>
              <w:jc w:val="both"/>
              <w:rPr>
                <w:rFonts w:ascii="Sylfaen" w:hAnsi="Sylfaen"/>
                <w:color w:val="000000"/>
                <w:sz w:val="20"/>
                <w:szCs w:val="20"/>
                <w:shd w:val="clear" w:color="auto" w:fill="FFFFFF"/>
                <w:lang w:val="hy-AM"/>
              </w:rPr>
            </w:pPr>
            <w:r w:rsidRPr="004026FD">
              <w:rPr>
                <w:rFonts w:ascii="Sylfaen" w:hAnsi="Sylfaen"/>
                <w:color w:val="000000"/>
                <w:sz w:val="20"/>
                <w:szCs w:val="20"/>
                <w:shd w:val="clear" w:color="auto" w:fill="FFFFFF"/>
                <w:lang w:val="hy-AM"/>
              </w:rPr>
              <w:t>6) վերոնշյալ միջոցառումների ցանկում որպես համակատարողներ նշված են նաև պետական կառավարման համակարգի մարմին չհանդիսացող կազմակերպություններ (օրինակ՝ Համաշխարհային բանկ)՝ առանց վերջիններիս համաձայնության, բացի այդ, ցանկում նույն կետերում նշված են և՛ ԿԳՄՍՆ հապավումը, և՛ ՀՀ կրթության, գիտության, մշակույթի և սպորտի նախարարությունը (օրինակ՝ 2-4-րդ կետերում):</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 xml:space="preserve">Ընդունվել է </w:t>
            </w:r>
          </w:p>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p w:rsidR="004026FD" w:rsidRPr="004026FD" w:rsidRDefault="004026FD" w:rsidP="005949D6">
            <w:pPr>
              <w:tabs>
                <w:tab w:val="left" w:pos="142"/>
              </w:tabs>
              <w:ind w:right="151"/>
              <w:jc w:val="both"/>
              <w:rPr>
                <w:rFonts w:ascii="Sylfaen" w:hAnsi="Sylfaen"/>
                <w:sz w:val="20"/>
                <w:szCs w:val="20"/>
                <w:lang w:val="hy-AM"/>
              </w:rPr>
            </w:pPr>
          </w:p>
        </w:tc>
        <w:tc>
          <w:tcPr>
            <w:tcW w:w="2714" w:type="dxa"/>
          </w:tcPr>
          <w:p w:rsidR="004026FD" w:rsidRPr="004026FD" w:rsidRDefault="004026FD" w:rsidP="005949D6">
            <w:pPr>
              <w:tabs>
                <w:tab w:val="left" w:pos="142"/>
              </w:tabs>
              <w:ind w:right="171"/>
              <w:rPr>
                <w:rFonts w:ascii="Sylfaen" w:hAnsi="Sylfaen"/>
                <w:sz w:val="20"/>
                <w:szCs w:val="20"/>
                <w:lang w:val="hy-AM"/>
              </w:rPr>
            </w:pPr>
          </w:p>
          <w:p w:rsidR="004026FD" w:rsidRPr="004026FD" w:rsidRDefault="004026FD" w:rsidP="005949D6">
            <w:pPr>
              <w:tabs>
                <w:tab w:val="left" w:pos="142"/>
              </w:tabs>
              <w:ind w:right="171"/>
              <w:rPr>
                <w:rFonts w:ascii="Sylfaen" w:hAnsi="Sylfaen"/>
                <w:sz w:val="20"/>
                <w:szCs w:val="20"/>
                <w:lang w:val="hy-AM"/>
              </w:rPr>
            </w:pPr>
          </w:p>
          <w:p w:rsidR="004026FD" w:rsidRPr="004026FD" w:rsidRDefault="004026FD" w:rsidP="005949D6">
            <w:pPr>
              <w:tabs>
                <w:tab w:val="left" w:pos="142"/>
              </w:tabs>
              <w:ind w:right="171"/>
              <w:rPr>
                <w:rFonts w:ascii="Sylfaen" w:hAnsi="Sylfaen"/>
                <w:sz w:val="20"/>
                <w:szCs w:val="20"/>
                <w:lang w:val="hy-AM"/>
              </w:rPr>
            </w:pPr>
          </w:p>
          <w:p w:rsidR="004026FD" w:rsidRPr="004026FD" w:rsidRDefault="004026FD" w:rsidP="005949D6">
            <w:pPr>
              <w:tabs>
                <w:tab w:val="left" w:pos="142"/>
              </w:tabs>
              <w:ind w:right="171"/>
              <w:rPr>
                <w:rFonts w:ascii="Sylfaen" w:hAnsi="Sylfaen"/>
                <w:sz w:val="20"/>
                <w:szCs w:val="20"/>
                <w:lang w:val="hy-AM"/>
              </w:rPr>
            </w:pPr>
          </w:p>
          <w:p w:rsidR="004026FD" w:rsidRPr="004026FD" w:rsidRDefault="004026FD" w:rsidP="005949D6">
            <w:pPr>
              <w:tabs>
                <w:tab w:val="left" w:pos="142"/>
              </w:tabs>
              <w:ind w:right="171"/>
              <w:rPr>
                <w:rFonts w:ascii="Sylfaen" w:hAnsi="Sylfaen"/>
                <w:sz w:val="20"/>
                <w:szCs w:val="20"/>
                <w:lang w:val="hy-AM"/>
              </w:rPr>
            </w:pPr>
          </w:p>
          <w:p w:rsidR="004026FD" w:rsidRPr="004026FD" w:rsidRDefault="004026FD" w:rsidP="005949D6">
            <w:pPr>
              <w:tabs>
                <w:tab w:val="left" w:pos="142"/>
              </w:tabs>
              <w:ind w:right="171"/>
              <w:rPr>
                <w:rFonts w:ascii="Sylfaen" w:hAnsi="Sylfaen"/>
                <w:sz w:val="20"/>
                <w:szCs w:val="20"/>
                <w:lang w:val="hy-AM"/>
              </w:rPr>
            </w:pPr>
          </w:p>
          <w:p w:rsidR="004026FD" w:rsidRPr="004026FD" w:rsidRDefault="004026FD" w:rsidP="005949D6">
            <w:pPr>
              <w:tabs>
                <w:tab w:val="left" w:pos="142"/>
              </w:tabs>
              <w:ind w:right="171"/>
              <w:rPr>
                <w:rFonts w:ascii="Sylfaen" w:hAnsi="Sylfaen"/>
                <w:sz w:val="20"/>
                <w:szCs w:val="20"/>
                <w:lang w:val="hy-AM"/>
              </w:rPr>
            </w:pPr>
          </w:p>
          <w:p w:rsidR="004026FD" w:rsidRPr="004026FD" w:rsidRDefault="004026FD" w:rsidP="005949D6">
            <w:pPr>
              <w:tabs>
                <w:tab w:val="left" w:pos="142"/>
              </w:tabs>
              <w:ind w:right="171"/>
              <w:rPr>
                <w:rFonts w:ascii="Sylfaen" w:hAnsi="Sylfaen"/>
                <w:sz w:val="20"/>
                <w:szCs w:val="20"/>
                <w:lang w:val="hy-AM"/>
              </w:rPr>
            </w:pPr>
          </w:p>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tc>
      </w:tr>
      <w:tr w:rsidR="004026FD" w:rsidRPr="004026FD" w:rsidTr="004026FD">
        <w:tc>
          <w:tcPr>
            <w:tcW w:w="6096" w:type="dxa"/>
          </w:tcPr>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GHEA Grapalat" w:eastAsia="GHEA Grapalat" w:hAnsi="GHEA Grapalat" w:cs="Arial"/>
                <w:color w:val="000000"/>
                <w:sz w:val="20"/>
                <w:szCs w:val="20"/>
                <w:lang w:val="hy-AM"/>
              </w:rPr>
              <w:t>ՀՀ վարչապետի աշխատակազմի սոցիալական հարցերի վարչություն</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p>
        </w:tc>
        <w:tc>
          <w:tcPr>
            <w:tcW w:w="2714" w:type="dxa"/>
          </w:tcPr>
          <w:p w:rsidR="004026FD" w:rsidRPr="004026FD" w:rsidRDefault="004026FD" w:rsidP="005949D6">
            <w:pPr>
              <w:tabs>
                <w:tab w:val="left" w:pos="142"/>
              </w:tabs>
              <w:ind w:right="171"/>
              <w:rPr>
                <w:rFonts w:ascii="Sylfaen" w:hAnsi="Sylfaen"/>
                <w:sz w:val="20"/>
                <w:szCs w:val="20"/>
                <w:lang w:val="hy-AM"/>
              </w:rPr>
            </w:pPr>
          </w:p>
        </w:tc>
      </w:tr>
      <w:tr w:rsidR="004026FD" w:rsidRPr="004026FD" w:rsidTr="004026FD">
        <w:tc>
          <w:tcPr>
            <w:tcW w:w="6096" w:type="dxa"/>
          </w:tcPr>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GHEA Grapalat" w:eastAsia="GHEA Grapalat" w:hAnsi="GHEA Grapalat" w:cs="Arial"/>
                <w:color w:val="000000"/>
                <w:sz w:val="20"/>
                <w:szCs w:val="20"/>
                <w:lang w:val="hy-AM"/>
              </w:rPr>
              <w:t>1. Նախագծի 1-ին կետով առաջարկվում է ՀՀ կառավարության 08.04.2010թ. N 439-Ն որոշման  (այսուհետ՝ որոշում) N 1 և N 2 հավելվածները շարադրել նոր խմբագրությամբ և որոշումը լրացնել նոր՝ N 3 հավելվածով, մինչդեռ նախագծի վերնագրում նշված են միայն փոփոխությունները:</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tc>
      </w:tr>
      <w:tr w:rsidR="004026FD" w:rsidRPr="004026FD" w:rsidTr="004026FD">
        <w:tc>
          <w:tcPr>
            <w:tcW w:w="6096" w:type="dxa"/>
          </w:tcPr>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GHEA Grapalat" w:eastAsia="GHEA Grapalat" w:hAnsi="GHEA Grapalat" w:cs="Arial"/>
                <w:color w:val="000000"/>
                <w:sz w:val="20"/>
                <w:szCs w:val="20"/>
                <w:lang w:val="hy-AM"/>
              </w:rPr>
              <w:t xml:space="preserve">2. Որոշումը 3-րդ հավելվածով լրացնելը չի բխում նախագծի տրամաբանությունից, քանի որ դրանով առաջարկվում է </w:t>
            </w:r>
            <w:r w:rsidRPr="004026FD">
              <w:rPr>
                <w:rFonts w:ascii="GHEA Grapalat" w:eastAsia="GHEA Grapalat" w:hAnsi="GHEA Grapalat" w:cs="Arial"/>
                <w:color w:val="000000"/>
                <w:sz w:val="20"/>
                <w:szCs w:val="20"/>
                <w:lang w:val="hy-AM"/>
              </w:rPr>
              <w:lastRenderedPageBreak/>
              <w:t>հաստատել որոշման կատարումն ապահովող միջոցառումների ցանկ, ինչը բնորոշ է ծրագրերին և ռազմավարություններին, մինչդեռ նախագիծն ընդամենը փոփոխություններ է նախատեսում հանրակրթության պետական չափորոշչի ձևավորման և հաստատման կարգում: Բացի այդ, գտնում ենք ենք, որ 3-րդ հավելվածով նախատեսված գործողությունները կարող են հաստատվել ԿԳՄՍ նախարարի հրամանով:</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lastRenderedPageBreak/>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tc>
      </w:tr>
      <w:tr w:rsidR="004026FD" w:rsidRPr="004026FD" w:rsidTr="004026FD">
        <w:tc>
          <w:tcPr>
            <w:tcW w:w="6096" w:type="dxa"/>
          </w:tcPr>
          <w:p w:rsidR="004026FD" w:rsidRPr="004026FD" w:rsidRDefault="004026FD" w:rsidP="005949D6">
            <w:pPr>
              <w:pStyle w:val="CommentText"/>
              <w:spacing w:line="276" w:lineRule="auto"/>
              <w:jc w:val="both"/>
              <w:rPr>
                <w:rFonts w:ascii="GHEA Grapalat" w:eastAsia="GHEA Grapalat" w:hAnsi="GHEA Grapalat" w:cs="Arial"/>
                <w:color w:val="000000"/>
                <w:lang w:val="hy-AM"/>
              </w:rPr>
            </w:pPr>
            <w:r w:rsidRPr="004026FD">
              <w:rPr>
                <w:rFonts w:ascii="GHEA Grapalat" w:eastAsia="GHEA Grapalat" w:hAnsi="GHEA Grapalat" w:cs="Arial"/>
                <w:color w:val="000000"/>
                <w:lang w:val="hy-AM"/>
              </w:rPr>
              <w:lastRenderedPageBreak/>
              <w:t xml:space="preserve">3. Նախագծի 2-րդ կետով կարգավորվում են միայն 2-րդ և 3-րդ հավելվածների ուժի մեջ մտնելու ժամկետները, հասկանալի չէ, թե որոշման 1-ին հավելվածը երբ է ուժի մեջ մտնելու: </w:t>
            </w:r>
          </w:p>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GHEA Grapalat" w:eastAsia="GHEA Grapalat" w:hAnsi="GHEA Grapalat" w:cs="Arial"/>
                <w:color w:val="000000"/>
                <w:sz w:val="20"/>
                <w:szCs w:val="20"/>
                <w:lang w:val="hy-AM"/>
              </w:rPr>
              <w:t>Բացի այդ, եթե սույն անցումային դրույթի համաձայն հանրակրթության պետական չափորոշիչը ուժի մեջ է մտնելու 2022 թվականի սեպտեմբերի 1-ից, ապա մինչ այդ առարկայական չափորոշիչները չեն կարող հաստատվել իրավական հիմքի բացակայության պատճառով, մինչդեռ նախագծի 3-րդ հավելվածից հետևում է, որ նախատեսվում է դրանք հաստատել 2020թ. սեպտեմբեր-դեկտեմբերին և դրանց հիման վրա իրականացնել ուսուցիչների վերապատրաստում և չափորոշիչների փորձարկում:</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tc>
      </w:tr>
      <w:tr w:rsidR="004026FD" w:rsidRPr="004026FD" w:rsidTr="004026FD">
        <w:tc>
          <w:tcPr>
            <w:tcW w:w="6096" w:type="dxa"/>
          </w:tcPr>
          <w:p w:rsidR="004026FD" w:rsidRPr="004026FD" w:rsidRDefault="004026FD" w:rsidP="004026FD">
            <w:pPr>
              <w:pStyle w:val="CommentText"/>
              <w:numPr>
                <w:ilvl w:val="0"/>
                <w:numId w:val="3"/>
              </w:numPr>
              <w:spacing w:after="0" w:line="276" w:lineRule="auto"/>
              <w:jc w:val="both"/>
              <w:rPr>
                <w:rFonts w:ascii="GHEA Grapalat" w:eastAsia="GHEA Grapalat" w:hAnsi="GHEA Grapalat" w:cs="Arial"/>
                <w:color w:val="000000"/>
                <w:lang w:val="hy-AM"/>
              </w:rPr>
            </w:pPr>
            <w:r w:rsidRPr="004026FD">
              <w:rPr>
                <w:rFonts w:ascii="GHEA Grapalat" w:eastAsia="GHEA Grapalat" w:hAnsi="GHEA Grapalat" w:cs="Arial"/>
                <w:color w:val="000000"/>
                <w:lang w:val="hy-AM"/>
              </w:rPr>
              <w:t xml:space="preserve">Նախագծի 1-ին հավելվածի՝ </w:t>
            </w:r>
          </w:p>
          <w:p w:rsidR="004026FD" w:rsidRPr="004026FD" w:rsidRDefault="004026FD" w:rsidP="004026FD">
            <w:pPr>
              <w:pStyle w:val="CommentText"/>
              <w:numPr>
                <w:ilvl w:val="0"/>
                <w:numId w:val="1"/>
              </w:numPr>
              <w:spacing w:after="0" w:line="276" w:lineRule="auto"/>
              <w:ind w:left="0" w:firstLine="450"/>
              <w:jc w:val="both"/>
              <w:rPr>
                <w:rFonts w:ascii="GHEA Grapalat" w:eastAsia="GHEA Grapalat" w:hAnsi="GHEA Grapalat" w:cs="Arial"/>
                <w:color w:val="000000"/>
                <w:lang w:val="hy-AM"/>
              </w:rPr>
            </w:pPr>
            <w:r w:rsidRPr="004026FD">
              <w:rPr>
                <w:rFonts w:ascii="GHEA Grapalat" w:eastAsia="GHEA Grapalat" w:hAnsi="GHEA Grapalat" w:cs="Arial"/>
                <w:color w:val="000000"/>
                <w:lang w:val="hy-AM"/>
              </w:rPr>
              <w:t>2-րդ կետի 1-ին ենթակետով առաջարկվող ձևակերպումը չի համապատասխանում «Հանրակրթության մասին» օրենքի 6-րդ հոդվածի 1-ին մասի 1-ին կետի ձևակերպմանը. «1) ուսումնական բնագավառները, դրանց բովանդակությանը ներկայացվող պահանջները.»:</w:t>
            </w:r>
          </w:p>
          <w:p w:rsidR="004026FD" w:rsidRPr="004026FD" w:rsidRDefault="004026FD" w:rsidP="005949D6">
            <w:pPr>
              <w:pStyle w:val="CommentText"/>
              <w:spacing w:line="276" w:lineRule="auto"/>
              <w:ind w:firstLine="450"/>
              <w:jc w:val="both"/>
              <w:rPr>
                <w:rFonts w:ascii="GHEA Grapalat" w:eastAsia="GHEA Grapalat" w:hAnsi="GHEA Grapalat" w:cs="Arial"/>
                <w:color w:val="000000"/>
                <w:lang w:val="hy-AM"/>
              </w:rPr>
            </w:pPr>
            <w:r w:rsidRPr="004026FD">
              <w:rPr>
                <w:rFonts w:ascii="GHEA Grapalat" w:eastAsia="GHEA Grapalat" w:hAnsi="GHEA Grapalat" w:cs="Arial"/>
                <w:color w:val="000000"/>
                <w:lang w:val="hy-AM"/>
              </w:rPr>
              <w:t>2) 2-րդ կետի 2-րդ ենթակետում ձևակերպված «կարողունակություն (կոմպետենցիա)» հասկացությունը սահմանված չէ «Հանրակրթության մասին» օրենքով: Բացի այդ, նույն ենթակետում «ըստ կրթական աստիճանների ուսումնառության ակնկալվող վերջնարդյունքներ» ձևակերպումը չի համապատասխանում «Հանրակրթության մասին» օրենքի 6-րդ հոդվածի 1-ին մասի 2-րդ կետի ձևակերպմանը. «2) շրջանավարտներին ներկայացվող որակական պահանջները` ըստ կրթական աստիճանների.»:</w:t>
            </w:r>
          </w:p>
          <w:p w:rsidR="004026FD" w:rsidRPr="004026FD" w:rsidRDefault="004026FD" w:rsidP="004026FD">
            <w:pPr>
              <w:pStyle w:val="CommentText"/>
              <w:numPr>
                <w:ilvl w:val="0"/>
                <w:numId w:val="2"/>
              </w:numPr>
              <w:spacing w:after="0" w:line="276" w:lineRule="auto"/>
              <w:ind w:left="0" w:firstLine="450"/>
              <w:jc w:val="both"/>
              <w:rPr>
                <w:rFonts w:ascii="GHEA Grapalat" w:eastAsia="GHEA Grapalat" w:hAnsi="GHEA Grapalat" w:cs="Arial"/>
                <w:color w:val="000000"/>
                <w:lang w:val="hy-AM"/>
              </w:rPr>
            </w:pPr>
            <w:r w:rsidRPr="004026FD">
              <w:rPr>
                <w:rFonts w:ascii="GHEA Grapalat" w:eastAsia="GHEA Grapalat" w:hAnsi="GHEA Grapalat" w:cs="Arial"/>
                <w:color w:val="000000"/>
                <w:lang w:val="hy-AM"/>
              </w:rPr>
              <w:t>2-րդ կետի 3-րդ ենթակետով առաջարկվող ձևակերպումը չի համապատասխանում «Հանրակրթության մասին» օրենքի 6-րդ հոդվածի 1-ին մասի 3-րդ կետի ձևակերպմանը. «3) հենքային ուսումնական պլանը և առարկայացանկերի ձևավորման հիմնական սկզբունքները.»:</w:t>
            </w:r>
          </w:p>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GHEA Grapalat" w:eastAsia="GHEA Grapalat" w:hAnsi="GHEA Grapalat" w:cs="Arial"/>
                <w:color w:val="000000"/>
                <w:sz w:val="20"/>
                <w:szCs w:val="20"/>
                <w:lang w:val="hy-AM"/>
              </w:rPr>
              <w:t xml:space="preserve">2-րդ կետի 4-րդ ենթակետով առաջարկվող ձևակերպումը չի համապատասխանում «Հանրակրթության մասին» օրենքի 6-րդ հոդվածի 1-ին մասի 4-րդ կետի ձևակերպմանը «4) </w:t>
            </w:r>
            <w:r w:rsidRPr="004026FD">
              <w:rPr>
                <w:rFonts w:ascii="GHEA Grapalat" w:eastAsia="GHEA Grapalat" w:hAnsi="GHEA Grapalat" w:cs="Arial"/>
                <w:color w:val="000000"/>
                <w:sz w:val="20"/>
                <w:szCs w:val="20"/>
                <w:lang w:val="hy-AM"/>
              </w:rPr>
              <w:lastRenderedPageBreak/>
              <w:t>սովորողների գնահատման ձևերը, սանդղակը, հաշվառման կարգը.»:</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Չի ընդունվում</w:t>
            </w: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p>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p w:rsidR="004026FD" w:rsidRPr="004026FD" w:rsidRDefault="004026FD" w:rsidP="005949D6">
            <w:pPr>
              <w:tabs>
                <w:tab w:val="left" w:pos="142"/>
              </w:tabs>
              <w:ind w:right="171"/>
              <w:rPr>
                <w:rFonts w:ascii="Sylfaen" w:hAnsi="Sylfaen"/>
                <w:sz w:val="20"/>
                <w:szCs w:val="20"/>
                <w:lang w:val="hy-AM"/>
              </w:rPr>
            </w:pPr>
          </w:p>
          <w:p w:rsidR="004026FD" w:rsidRPr="004026FD" w:rsidRDefault="004026FD" w:rsidP="005949D6">
            <w:pPr>
              <w:tabs>
                <w:tab w:val="left" w:pos="142"/>
              </w:tabs>
              <w:ind w:right="171"/>
              <w:rPr>
                <w:rFonts w:ascii="Sylfaen" w:hAnsi="Sylfaen"/>
                <w:sz w:val="20"/>
                <w:szCs w:val="20"/>
                <w:lang w:val="hy-AM"/>
              </w:rPr>
            </w:pPr>
          </w:p>
          <w:p w:rsidR="004026FD" w:rsidRPr="004026FD" w:rsidRDefault="004026FD" w:rsidP="005949D6">
            <w:pPr>
              <w:tabs>
                <w:tab w:val="left" w:pos="142"/>
              </w:tabs>
              <w:ind w:right="171"/>
              <w:rPr>
                <w:rFonts w:ascii="Sylfaen" w:hAnsi="Sylfaen"/>
                <w:sz w:val="20"/>
                <w:szCs w:val="20"/>
                <w:lang w:val="hy-AM"/>
              </w:rPr>
            </w:pPr>
          </w:p>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Կոմպետենցիա հասկացությունը սահմանված է գործող չափորոշչի 63-րդ կետում:</w:t>
            </w:r>
          </w:p>
          <w:p w:rsidR="004026FD" w:rsidRPr="004026FD" w:rsidRDefault="004026FD" w:rsidP="005949D6">
            <w:pPr>
              <w:tabs>
                <w:tab w:val="left" w:pos="142"/>
              </w:tabs>
              <w:ind w:right="171"/>
              <w:rPr>
                <w:rFonts w:ascii="Sylfaen" w:hAnsi="Sylfaen"/>
                <w:sz w:val="20"/>
                <w:szCs w:val="20"/>
                <w:lang w:val="hy-AM"/>
              </w:rPr>
            </w:pPr>
          </w:p>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p w:rsidR="004026FD" w:rsidRPr="004026FD" w:rsidRDefault="004026FD" w:rsidP="005949D6">
            <w:pPr>
              <w:tabs>
                <w:tab w:val="left" w:pos="142"/>
              </w:tabs>
              <w:ind w:right="171"/>
              <w:rPr>
                <w:rFonts w:ascii="Sylfaen" w:hAnsi="Sylfaen"/>
                <w:sz w:val="20"/>
                <w:szCs w:val="20"/>
                <w:lang w:val="hy-AM"/>
              </w:rPr>
            </w:pPr>
          </w:p>
        </w:tc>
      </w:tr>
      <w:tr w:rsidR="004026FD" w:rsidRPr="004026FD" w:rsidTr="004026FD">
        <w:tc>
          <w:tcPr>
            <w:tcW w:w="6096" w:type="dxa"/>
          </w:tcPr>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GHEA Grapalat" w:eastAsia="GHEA Grapalat" w:hAnsi="GHEA Grapalat" w:cs="Arial"/>
                <w:color w:val="000000"/>
                <w:sz w:val="20"/>
                <w:szCs w:val="20"/>
                <w:lang w:val="hy-AM"/>
              </w:rPr>
              <w:lastRenderedPageBreak/>
              <w:t>5. Նախագծի 2-րդ հավելվածի 1-ին կետն անհրաժեշտ է խմբագրել` ձևակերպումը համապատասխանեցնելով «Հանրակրթության մասին» օրենքի 3-րդ հոդվածի 1-ին մասի 5-րդ կետի ձևակերպմանը. «հանրակրթության պետական չափորոշիչ` նորմատիվ փաստաթուղթ, որը սահմանում է հանրակրթական հիմնական ծրագրերի բովանդակության պարտադիր նվազագույնը, կրթական ծրագրի առավելագույն ծավալը, ըստ կրթական մակարդակների` շրջանավարտներին ներկայացվող ընդհանրական որակական պահանջները, սովորողների գնահատման համակարգը.»:</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tc>
      </w:tr>
      <w:tr w:rsidR="004026FD" w:rsidRPr="004026FD" w:rsidTr="004026FD">
        <w:tc>
          <w:tcPr>
            <w:tcW w:w="6096" w:type="dxa"/>
          </w:tcPr>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GHEA Grapalat" w:eastAsia="GHEA Grapalat" w:hAnsi="GHEA Grapalat" w:cs="Arial"/>
                <w:color w:val="000000"/>
                <w:sz w:val="20"/>
                <w:szCs w:val="20"/>
                <w:lang w:val="hy-AM"/>
              </w:rPr>
              <w:t>6. Անհրաժեշտ ենք համարում հիմնավորել այն հանգամանքը, թե ինչու նախագծի 2-րդ հավելվածի II գլխով սահմանվում են ակնկալվող կարողունակություններ միջնակարգ կրթության շրջանավարտների համար, մինչդեռ տարրական և հիմնական կրթական աստիճանների հանրակրթական հիմնական ծրագրերի սովորողների համար սահմանվում են միայն վերջնարդյունքներ:</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Չի ընդունվել</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Կարողունակությունները վերաբերվում են բոլոր կրթական աստիճաններին, իսկ վերջնարդյունքերը ամեն աստիճանի համար առանձին են ներկայացված</w:t>
            </w:r>
          </w:p>
        </w:tc>
      </w:tr>
      <w:tr w:rsidR="004026FD" w:rsidRPr="004026FD" w:rsidTr="004026FD">
        <w:tc>
          <w:tcPr>
            <w:tcW w:w="6096" w:type="dxa"/>
          </w:tcPr>
          <w:p w:rsidR="004026FD" w:rsidRPr="004026FD" w:rsidRDefault="004026FD" w:rsidP="004026FD">
            <w:pPr>
              <w:pStyle w:val="CommentText"/>
              <w:numPr>
                <w:ilvl w:val="0"/>
                <w:numId w:val="4"/>
              </w:numPr>
              <w:spacing w:after="0" w:line="276" w:lineRule="auto"/>
              <w:jc w:val="both"/>
              <w:rPr>
                <w:rFonts w:ascii="GHEA Grapalat" w:eastAsia="GHEA Grapalat" w:hAnsi="GHEA Grapalat" w:cs="Arial"/>
                <w:color w:val="000000"/>
                <w:lang w:val="hy-AM"/>
              </w:rPr>
            </w:pPr>
            <w:r w:rsidRPr="004026FD">
              <w:rPr>
                <w:rFonts w:ascii="GHEA Grapalat" w:eastAsia="GHEA Grapalat" w:hAnsi="GHEA Grapalat" w:cs="Arial"/>
                <w:color w:val="000000"/>
                <w:lang w:val="hy-AM"/>
              </w:rPr>
              <w:t xml:space="preserve">Նախագծի 2-րդ հավելվածի` </w:t>
            </w:r>
          </w:p>
          <w:p w:rsidR="004026FD" w:rsidRPr="004026FD" w:rsidRDefault="004026FD" w:rsidP="005949D6">
            <w:pPr>
              <w:pStyle w:val="CommentText"/>
              <w:spacing w:line="276" w:lineRule="auto"/>
              <w:ind w:firstLine="360"/>
              <w:jc w:val="both"/>
              <w:rPr>
                <w:rFonts w:ascii="GHEA Grapalat" w:eastAsia="GHEA Grapalat" w:hAnsi="GHEA Grapalat" w:cs="Arial"/>
                <w:color w:val="000000"/>
                <w:lang w:val="hy-AM"/>
              </w:rPr>
            </w:pPr>
            <w:r w:rsidRPr="004026FD">
              <w:rPr>
                <w:rFonts w:ascii="GHEA Grapalat" w:eastAsia="GHEA Grapalat" w:hAnsi="GHEA Grapalat" w:cs="Arial"/>
                <w:color w:val="000000"/>
                <w:lang w:val="hy-AM"/>
              </w:rPr>
              <w:t>1) 8-րդ կետի 1-ին ենթակետում առաջարկում ենք կարողունակության անվանման մեջ փոխել լեզվական կարողունակության և գրագիտության հերթականությունը, քանի որ սույն կետի երրորդ նախադասության համաձայն՝ «Ընդհանուր գրագիտությունը կազմում է սովորելու և լեզվական հաղորդակցության հիմքը, որի հիման վրա կարող են ձևավորվել գրագիտության մյուս ձևերը...»:</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tc>
      </w:tr>
      <w:tr w:rsidR="004026FD" w:rsidRPr="004026FD" w:rsidTr="004026FD">
        <w:tc>
          <w:tcPr>
            <w:tcW w:w="6096" w:type="dxa"/>
          </w:tcPr>
          <w:p w:rsidR="004026FD" w:rsidRPr="004026FD" w:rsidRDefault="004026FD" w:rsidP="005949D6">
            <w:pPr>
              <w:pStyle w:val="CommentText"/>
              <w:spacing w:line="276" w:lineRule="auto"/>
              <w:ind w:firstLine="360"/>
              <w:jc w:val="both"/>
              <w:rPr>
                <w:rFonts w:ascii="GHEA Grapalat" w:eastAsia="GHEA Grapalat" w:hAnsi="GHEA Grapalat" w:cs="Arial"/>
                <w:color w:val="000000"/>
                <w:lang w:val="hy-AM"/>
              </w:rPr>
            </w:pPr>
            <w:r w:rsidRPr="004026FD">
              <w:rPr>
                <w:rFonts w:ascii="GHEA Grapalat" w:eastAsia="GHEA Grapalat" w:hAnsi="GHEA Grapalat" w:cs="Arial"/>
                <w:color w:val="000000"/>
                <w:lang w:val="hy-AM"/>
              </w:rPr>
              <w:t>2) 8-րդ կետի 4-րդ ենթակետով առաջարկվող կարողունակության այս մակարդակի որոշ տարրեր (օրինակ՝ «Սովորողները նպաստում են ժողովրդավարության, ազատության, բարեվարքության, սոցիալական արդարության և իրավական պետության գաղափարի վրա հենվող հասարակության զարգացմանը», «ճանաչում են հասարակության կյանքի մշակութային, պետաիրավական և տնտեսական ոլորտներն ու համակողմանի վերլուծում դրանք») կարող են ավելի բնորոշ լինել մասնագիտական կրթությանը:</w:t>
            </w:r>
          </w:p>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GHEA Grapalat" w:eastAsia="GHEA Grapalat" w:hAnsi="GHEA Grapalat" w:cs="Arial"/>
                <w:color w:val="000000"/>
                <w:sz w:val="20"/>
                <w:szCs w:val="20"/>
                <w:lang w:val="hy-AM"/>
              </w:rPr>
              <w:t xml:space="preserve">Նույն դիտողությունը վերաբերում է նաև նախագծի 2-րդ հավելվածի 8-րդ կետի 5-րդ ենթակետով առաջարկվող կարողունակությաններից որոշներին (օրինակ՝ «Տիրապետում են մեդիա արտադրանք ստեղծելու տեխնիկական և ստեղծագործական հմտություններին, ինչպես նաև կարողանում են արդյունավետորեն կիրառել մեդիա գործիքները քաղաքացիական իրավունքների իրացման ու </w:t>
            </w:r>
            <w:r w:rsidRPr="004026FD">
              <w:rPr>
                <w:rFonts w:ascii="GHEA Grapalat" w:eastAsia="GHEA Grapalat" w:hAnsi="GHEA Grapalat" w:cs="Arial"/>
                <w:color w:val="000000"/>
                <w:sz w:val="20"/>
                <w:szCs w:val="20"/>
                <w:lang w:val="hy-AM"/>
              </w:rPr>
              <w:lastRenderedPageBreak/>
              <w:t>ժողովրդավարական գործընթացների մասնակցության նպատակով»):</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lastRenderedPageBreak/>
              <w:t>Չի ընդունվել</w:t>
            </w:r>
          </w:p>
        </w:tc>
        <w:tc>
          <w:tcPr>
            <w:tcW w:w="2714" w:type="dxa"/>
          </w:tcPr>
          <w:p w:rsidR="004026FD" w:rsidRPr="004026FD" w:rsidRDefault="004026FD" w:rsidP="00260716">
            <w:pPr>
              <w:tabs>
                <w:tab w:val="left" w:pos="142"/>
              </w:tabs>
              <w:ind w:right="171"/>
              <w:rPr>
                <w:rFonts w:ascii="Sylfaen" w:hAnsi="Sylfaen"/>
                <w:sz w:val="20"/>
                <w:szCs w:val="20"/>
                <w:lang w:val="hy-AM"/>
              </w:rPr>
            </w:pPr>
            <w:r w:rsidRPr="004026FD">
              <w:rPr>
                <w:rFonts w:ascii="Sylfaen" w:hAnsi="Sylfaen"/>
                <w:sz w:val="20"/>
                <w:szCs w:val="20"/>
                <w:lang w:val="hy-AM"/>
              </w:rPr>
              <w:t>Բնագավառի սահմանումը նկարագրում է վերջնական արդյունքը, որին հասնում ենք 12-րդ դասարանում (17-18 տարեկան):</w:t>
            </w:r>
          </w:p>
        </w:tc>
      </w:tr>
      <w:tr w:rsidR="004026FD" w:rsidRPr="004026FD" w:rsidTr="004026FD">
        <w:tc>
          <w:tcPr>
            <w:tcW w:w="6096" w:type="dxa"/>
          </w:tcPr>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GHEA Grapalat" w:eastAsia="GHEA Grapalat" w:hAnsi="GHEA Grapalat" w:cs="Arial"/>
                <w:color w:val="000000"/>
                <w:sz w:val="20"/>
                <w:szCs w:val="20"/>
                <w:lang w:val="hy-AM"/>
              </w:rPr>
              <w:lastRenderedPageBreak/>
              <w:t>3) 8-րդ կետի 7-րդ ենթակետում «Սովորողներն առօրյա կյանքում օգտագործում են մաթեմատիկական մտածողություն՝ բնության, հասարակության, մշակույթի և աշխատանքային ոլորտի երևույթները ճանաչելու և դրանք մաթեմատիկական կառուցվածքների, բանաձևերի, մոդելների, կորերի, աղյուսակների միջոցով հասկանալու համար» պահանջը հանրակրթության մակարդակում դժվար հասանելի է:</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Չի ընդունվել</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Գործող չափորոշչով և առարկայական ծրագրերով սովորողները հաղթահարում են այդ դժվարությունները: Մյուս կողմից դրանք տրվում են յուրաքանչյուր տարիքի համար մատչելի ձևով:</w:t>
            </w:r>
          </w:p>
        </w:tc>
      </w:tr>
      <w:tr w:rsidR="004026FD" w:rsidRPr="004026FD" w:rsidTr="004026FD">
        <w:tc>
          <w:tcPr>
            <w:tcW w:w="6096" w:type="dxa"/>
          </w:tcPr>
          <w:p w:rsidR="004026FD" w:rsidRPr="004026FD" w:rsidRDefault="004026FD" w:rsidP="005949D6">
            <w:pPr>
              <w:pStyle w:val="CommentText"/>
              <w:spacing w:line="276" w:lineRule="auto"/>
              <w:jc w:val="both"/>
              <w:rPr>
                <w:rFonts w:ascii="GHEA Grapalat" w:eastAsia="GHEA Grapalat" w:hAnsi="GHEA Grapalat" w:cs="Arial"/>
                <w:color w:val="000000"/>
                <w:lang w:val="hy-AM"/>
              </w:rPr>
            </w:pPr>
            <w:r w:rsidRPr="004026FD">
              <w:rPr>
                <w:rFonts w:ascii="GHEA Grapalat" w:eastAsia="GHEA Grapalat" w:hAnsi="GHEA Grapalat" w:cs="Arial"/>
                <w:color w:val="000000"/>
                <w:lang w:val="hy-AM"/>
              </w:rPr>
              <w:t>4) 9-րդ կետով ակնկալվող վերջնարդյունքների մի մասը, կրթության առանձնահատուկ պայմաննների կարիք ունեցող սովորողների դեպքում, կարող է խնդրահարույց լինել:</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Չի ընդունվել</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Դրույթը քննարկվել է ներառականության փորձագետների հետ, հաշվի են առնվել նրանց առաջարկությունները:</w:t>
            </w:r>
          </w:p>
        </w:tc>
      </w:tr>
      <w:tr w:rsidR="004026FD" w:rsidRPr="004026FD" w:rsidTr="004026FD">
        <w:tc>
          <w:tcPr>
            <w:tcW w:w="6096" w:type="dxa"/>
          </w:tcPr>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GHEA Grapalat" w:eastAsia="GHEA Grapalat" w:hAnsi="GHEA Grapalat" w:cs="Arial"/>
                <w:color w:val="000000"/>
                <w:sz w:val="20"/>
                <w:szCs w:val="20"/>
                <w:lang w:val="hy-AM"/>
              </w:rPr>
              <w:t>5) 9-րդ կետի 14-րդ ենթակետով նախատեսվում է, որ հանրակրթական տարրական ծրագրի շրջանավարտը պետք է. «14) oգտվի պարզ թվային սարքերից, համակարգչային ծրագրերից, հավելվածներից, աջակցող սարքերից և սարքավորումներից, կարողանա օգտագործել դրանց անվտանգ կանոնները.»: Կետն անհրաժեշտ է խմբագրել` նախատեսելով ոչ թե կանոնների, այլ սարքերի անվտանգ կիրառելու ունակություն:</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tc>
      </w:tr>
      <w:tr w:rsidR="004026FD" w:rsidRPr="004026FD" w:rsidTr="004026FD">
        <w:tc>
          <w:tcPr>
            <w:tcW w:w="6096" w:type="dxa"/>
          </w:tcPr>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GHEA Grapalat" w:eastAsia="GHEA Grapalat" w:hAnsi="GHEA Grapalat" w:cs="Arial"/>
                <w:color w:val="000000"/>
                <w:sz w:val="20"/>
                <w:szCs w:val="20"/>
                <w:lang w:val="hy-AM"/>
              </w:rPr>
              <w:t>6) 10-րդ կետի 21-րդ ենթակետով ակնկալվող վերջնարդյունքը. «Ծրագրի շրջանավարտը պետք է՝... 21) տարբերի ձեռնարկատիրական գործունեության տեսակները և իրականացման ձևերը, նկարագրի կորպորատիվ սոցիալական պատասխանատվությունը և սկզբունքների կիրառման անհրաժեշտությունը  բիզնես  գործունեության մեջ.» այս մակարդակի համար բարդ է:</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Չի ընդունվել</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Գործող չափորոշչով և առարկայական ծրագրերով սովորողները հաղթահարում են այդ դժվարությունները: Մյուս կողմից դրանք տրվում են յուրաքանչյուր տարիքի համար մատչելի ձևով:</w:t>
            </w:r>
          </w:p>
        </w:tc>
      </w:tr>
      <w:tr w:rsidR="004026FD" w:rsidRPr="004026FD" w:rsidTr="004026FD">
        <w:tc>
          <w:tcPr>
            <w:tcW w:w="6096" w:type="dxa"/>
          </w:tcPr>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Sylfaen" w:hAnsi="Sylfaen"/>
                <w:color w:val="000000"/>
                <w:sz w:val="20"/>
                <w:szCs w:val="20"/>
                <w:shd w:val="clear" w:color="auto" w:fill="FFFFFF"/>
                <w:lang w:val="hy-AM"/>
              </w:rPr>
            </w:pPr>
            <w:r w:rsidRPr="004026FD">
              <w:rPr>
                <w:rFonts w:ascii="GHEA Grapalat" w:eastAsia="GHEA Grapalat" w:hAnsi="GHEA Grapalat" w:cs="Arial"/>
                <w:color w:val="000000"/>
                <w:sz w:val="20"/>
                <w:szCs w:val="20"/>
                <w:lang w:val="hy-AM"/>
              </w:rPr>
              <w:t>7) 10-րդ կետի 33-րդ, 36-րդ և 47-րդ, ինչպես նաև  11-րդ կետի 43-րդ և 44-րդ ենթակետերը կարելի է միավորել:</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Չի ընդունվել</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Դրանք առանձին գաղափարներ են ներկայացնում</w:t>
            </w:r>
          </w:p>
        </w:tc>
      </w:tr>
      <w:tr w:rsidR="004026FD" w:rsidRPr="004026FD" w:rsidTr="004026FD">
        <w:tc>
          <w:tcPr>
            <w:tcW w:w="6096" w:type="dxa"/>
          </w:tcPr>
          <w:p w:rsidR="004026FD" w:rsidRPr="004026FD" w:rsidRDefault="004026FD" w:rsidP="005949D6">
            <w:pPr>
              <w:pStyle w:val="CommentText"/>
              <w:spacing w:line="276" w:lineRule="auto"/>
              <w:jc w:val="both"/>
              <w:rPr>
                <w:rFonts w:ascii="GHEA Grapalat" w:eastAsia="GHEA Grapalat" w:hAnsi="GHEA Grapalat" w:cs="Arial"/>
                <w:color w:val="000000"/>
                <w:lang w:val="hy-AM"/>
              </w:rPr>
            </w:pPr>
            <w:r w:rsidRPr="004026FD">
              <w:rPr>
                <w:rFonts w:ascii="GHEA Grapalat" w:eastAsia="GHEA Grapalat" w:hAnsi="GHEA Grapalat" w:cs="Arial"/>
                <w:color w:val="000000"/>
                <w:lang w:val="hy-AM"/>
              </w:rPr>
              <w:t>8) 11-րդ կետի 24-րդ ենթակետով` որպես ակնկալվող վերջնարդյունք նշված է, որ  «Ծրագրի շրջանավարտը պետք է՝... 24) անկողմնակալ և առանց նախապաշարմունքների վերաբերվի իր և ուրիշների ենթադրություններին, կարծիքներին և արժեքներին ...», այս առումով, անհասկանալի է իր սեփական ենթադրություններին, կարծիքներին և արժեքներին անկողմնակալ և առանց նախապաշարմունքների վերաբերվելը:</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tc>
      </w:tr>
      <w:tr w:rsidR="004026FD" w:rsidRPr="004026FD" w:rsidTr="004026FD">
        <w:tc>
          <w:tcPr>
            <w:tcW w:w="6096" w:type="dxa"/>
          </w:tcPr>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GHEA Grapalat" w:eastAsia="GHEA Grapalat" w:hAnsi="GHEA Grapalat" w:cs="Arial"/>
                <w:color w:val="000000"/>
                <w:sz w:val="20"/>
                <w:szCs w:val="20"/>
                <w:lang w:val="hy-AM"/>
              </w:rPr>
            </w:pPr>
            <w:r w:rsidRPr="004026FD">
              <w:rPr>
                <w:rFonts w:ascii="GHEA Grapalat" w:eastAsia="GHEA Grapalat" w:hAnsi="GHEA Grapalat" w:cs="Arial"/>
                <w:color w:val="000000"/>
                <w:sz w:val="20"/>
                <w:szCs w:val="20"/>
                <w:lang w:val="hy-AM"/>
              </w:rPr>
              <w:t xml:space="preserve">9) IV գլխով ներկայացվում Է հանրակրթական հիմնական ծրագրերի ուսումնական պլանների ընդհանրական կառուցվածքը, ինչը չի համապատասխանում «Հանրակրթության մասին» օրենքի 6-րդ հոդվածի 1-ին մասի 3-րդ կետի պահանջին, ըստ որի  </w:t>
            </w:r>
            <w:r w:rsidRPr="004026FD">
              <w:rPr>
                <w:rFonts w:ascii="GHEA Grapalat" w:eastAsia="GHEA Grapalat" w:hAnsi="GHEA Grapalat" w:cs="Arial"/>
                <w:color w:val="000000"/>
                <w:sz w:val="20"/>
                <w:szCs w:val="20"/>
                <w:lang w:val="hy-AM"/>
              </w:rPr>
              <w:lastRenderedPageBreak/>
              <w:t>հանրակրթության</w:t>
            </w:r>
            <w:r w:rsidRPr="004026FD">
              <w:rPr>
                <w:rFonts w:eastAsia="GHEA Grapalat"/>
                <w:color w:val="000000"/>
                <w:sz w:val="20"/>
                <w:szCs w:val="20"/>
                <w:lang w:val="hy-AM"/>
              </w:rPr>
              <w:t> </w:t>
            </w:r>
            <w:r w:rsidRPr="004026FD">
              <w:rPr>
                <w:rFonts w:ascii="GHEA Grapalat" w:eastAsia="GHEA Grapalat" w:hAnsi="GHEA Grapalat" w:cs="Arial"/>
                <w:color w:val="000000"/>
                <w:sz w:val="20"/>
                <w:szCs w:val="20"/>
                <w:lang w:val="hy-AM"/>
              </w:rPr>
              <w:t>պետական չափորոշիչը ներառում է ոչ թե հանրակրթական հիմնական ծրագրերի ուսումնական պլանների ընդհանրական կառուցվածքը, այլ բուն հենքային ուսումնական պլանը:</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lastRenderedPageBreak/>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tc>
      </w:tr>
      <w:tr w:rsidR="004026FD" w:rsidRPr="004026FD" w:rsidTr="004026FD">
        <w:tc>
          <w:tcPr>
            <w:tcW w:w="6096" w:type="dxa"/>
          </w:tcPr>
          <w:p w:rsidR="004026FD" w:rsidRPr="004026FD" w:rsidRDefault="004026FD" w:rsidP="005949D6">
            <w:pPr>
              <w:pStyle w:val="CommentText"/>
              <w:spacing w:line="276" w:lineRule="auto"/>
              <w:jc w:val="both"/>
              <w:rPr>
                <w:rFonts w:ascii="GHEA Grapalat" w:eastAsia="GHEA Grapalat" w:hAnsi="GHEA Grapalat" w:cs="Arial"/>
                <w:color w:val="000000"/>
                <w:lang w:val="hy-AM"/>
              </w:rPr>
            </w:pPr>
            <w:r w:rsidRPr="004026FD">
              <w:rPr>
                <w:rFonts w:ascii="GHEA Grapalat" w:eastAsia="GHEA Grapalat" w:hAnsi="GHEA Grapalat" w:cs="Arial"/>
                <w:color w:val="000000"/>
                <w:lang w:val="hy-AM"/>
              </w:rPr>
              <w:lastRenderedPageBreak/>
              <w:t xml:space="preserve">10) 23-րդ կետի 4-րդ և 5-րդ ենթակետերի ուսումնասիրությունից պարզ է դառնում, որ նախագծում արտացոլված չեն «Հանրակրթության մասին» օրենքի 6-րդ հոդվածի 4-րդ և 5-րդ կետերի պահանջները, որոնց համաձայն՝ </w:t>
            </w:r>
          </w:p>
          <w:p w:rsidR="004026FD" w:rsidRPr="004026FD" w:rsidRDefault="004026FD" w:rsidP="005949D6">
            <w:pPr>
              <w:pBdr>
                <w:top w:val="none" w:sz="0" w:space="0" w:color="000000"/>
                <w:left w:val="none" w:sz="0" w:space="0" w:color="000000"/>
                <w:bottom w:val="none" w:sz="0" w:space="0" w:color="000000"/>
                <w:right w:val="none" w:sz="0" w:space="0" w:color="000000"/>
                <w:between w:val="none" w:sz="0" w:space="0" w:color="000000"/>
              </w:pBdr>
              <w:tabs>
                <w:tab w:val="left" w:pos="142"/>
              </w:tabs>
              <w:ind w:left="29" w:right="176"/>
              <w:jc w:val="both"/>
              <w:rPr>
                <w:rFonts w:ascii="GHEA Grapalat" w:eastAsia="GHEA Grapalat" w:hAnsi="GHEA Grapalat" w:cs="Arial"/>
                <w:color w:val="000000"/>
                <w:sz w:val="20"/>
                <w:szCs w:val="20"/>
                <w:lang w:val="hy-AM"/>
              </w:rPr>
            </w:pPr>
            <w:r w:rsidRPr="004026FD">
              <w:rPr>
                <w:rFonts w:ascii="GHEA Grapalat" w:eastAsia="GHEA Grapalat" w:hAnsi="GHEA Grapalat" w:cs="Arial"/>
                <w:color w:val="000000"/>
                <w:sz w:val="20"/>
                <w:szCs w:val="20"/>
                <w:lang w:val="hy-AM"/>
              </w:rPr>
              <w:t>«4. Հենքային ուսումնական պլանը սահմանում է հանրակրթական հիմնական ծրագրերի նորմատիվային ծավալը` ըստ ուսումնական տարիների` արտահայտված ուսումնական պարապմունքների ժամաքանակով (դասաժամերով), ներառյալ` ուսումնական բնագավառներին հատկացվող պարտադիր նվազագույն ժամաքանակները:</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Չի ընդունվել</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Դրանք սահմանվել են 26-րդ կետում:</w:t>
            </w:r>
          </w:p>
        </w:tc>
      </w:tr>
      <w:tr w:rsidR="004026FD" w:rsidRPr="004026FD" w:rsidTr="004026FD">
        <w:tc>
          <w:tcPr>
            <w:tcW w:w="6096" w:type="dxa"/>
          </w:tcPr>
          <w:p w:rsidR="004026FD" w:rsidRPr="004026FD" w:rsidRDefault="004026FD" w:rsidP="005949D6">
            <w:pPr>
              <w:pStyle w:val="CommentText"/>
              <w:spacing w:line="276" w:lineRule="auto"/>
              <w:jc w:val="both"/>
              <w:rPr>
                <w:rFonts w:ascii="GHEA Grapalat" w:eastAsia="GHEA Grapalat" w:hAnsi="GHEA Grapalat" w:cs="Arial"/>
                <w:color w:val="000000"/>
                <w:lang w:val="hy-AM"/>
              </w:rPr>
            </w:pPr>
            <w:r w:rsidRPr="004026FD">
              <w:rPr>
                <w:rFonts w:ascii="GHEA Grapalat" w:eastAsia="GHEA Grapalat" w:hAnsi="GHEA Grapalat" w:cs="Arial"/>
                <w:color w:val="000000"/>
                <w:lang w:val="hy-AM"/>
              </w:rPr>
              <w:t>5. Ուսումնական բնագավառներին հատկացվող պարտադիր նվազագույն ժամաքանակը հիմնական դպրոցում չի կարող լինել ընդհանուր նորմատիվային ժամաքանակի կեսից պակաս, իսկ ավագ դպրոցում` 30 տոկոսից պակաս:»:</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Չի ընդունվել</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GHEA Grapalat" w:eastAsia="GHEA Grapalat" w:hAnsi="GHEA Grapalat" w:cs="Arial"/>
                <w:color w:val="000000"/>
                <w:sz w:val="20"/>
                <w:szCs w:val="20"/>
                <w:lang w:val="hy-AM"/>
              </w:rPr>
              <w:t>Ուսումնական բնագավառներին հատկացվող պարտադիր նվազագույն ժամաքանակը բոլոր բնագավառներին հատկացված ժամաքանակն է միասին վերցված, որը համապատասխանում է:</w:t>
            </w:r>
          </w:p>
        </w:tc>
      </w:tr>
      <w:tr w:rsidR="004026FD" w:rsidRPr="004026FD" w:rsidTr="004026FD">
        <w:tc>
          <w:tcPr>
            <w:tcW w:w="6096" w:type="dxa"/>
          </w:tcPr>
          <w:p w:rsidR="004026FD" w:rsidRPr="004026FD" w:rsidRDefault="004026FD" w:rsidP="005949D6">
            <w:pPr>
              <w:pStyle w:val="CommentText"/>
              <w:spacing w:line="276" w:lineRule="auto"/>
              <w:jc w:val="both"/>
              <w:rPr>
                <w:rFonts w:ascii="GHEA Grapalat" w:eastAsia="GHEA Grapalat" w:hAnsi="GHEA Grapalat" w:cs="Arial"/>
                <w:color w:val="000000"/>
                <w:lang w:val="hy-AM"/>
              </w:rPr>
            </w:pPr>
            <w:r w:rsidRPr="004026FD">
              <w:rPr>
                <w:rFonts w:ascii="GHEA Grapalat" w:eastAsia="GHEA Grapalat" w:hAnsi="GHEA Grapalat" w:cs="Arial"/>
                <w:color w:val="000000"/>
                <w:lang w:val="hy-AM"/>
              </w:rPr>
              <w:t>1) 37-րդ կետով նախատեսված` ձևավորող (ուսուցանող) գնահատման մեթոդներն ու ձևաչափն ընտրելու իրավասությունը հանրակրթական ուսումնական հաստատությանը վերապահելու պարագայում, հարկ է դրա հիմնական կողմնորոշիչները համառոտ զետեղել սույն չափորոշչում:</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Չի ընդունվել</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GHEA Grapalat" w:eastAsia="GHEA Grapalat" w:hAnsi="GHEA Grapalat" w:cs="Arial"/>
                <w:color w:val="000000"/>
                <w:sz w:val="20"/>
                <w:szCs w:val="20"/>
                <w:lang w:val="hy-AM"/>
              </w:rPr>
              <w:t>ձևավորող (ուսուցանող) գնահատման նկարագրությունը մեթոդի նկարագրություն է և չի ներառվում չափորոշչում, տրվում է մանկավարժական գրականությամբ:</w:t>
            </w:r>
          </w:p>
        </w:tc>
      </w:tr>
      <w:tr w:rsidR="004026FD" w:rsidRPr="004026FD" w:rsidTr="004026FD">
        <w:tc>
          <w:tcPr>
            <w:tcW w:w="6096" w:type="dxa"/>
          </w:tcPr>
          <w:p w:rsidR="004026FD" w:rsidRPr="004026FD" w:rsidRDefault="004026FD" w:rsidP="005949D6">
            <w:pPr>
              <w:pStyle w:val="CommentText"/>
              <w:spacing w:line="276" w:lineRule="auto"/>
              <w:jc w:val="both"/>
              <w:rPr>
                <w:rFonts w:ascii="GHEA Grapalat" w:eastAsia="GHEA Grapalat" w:hAnsi="GHEA Grapalat" w:cs="Arial"/>
                <w:color w:val="000000"/>
                <w:lang w:val="hy-AM"/>
              </w:rPr>
            </w:pPr>
            <w:r w:rsidRPr="004026FD">
              <w:rPr>
                <w:rFonts w:ascii="GHEA Grapalat" w:eastAsia="GHEA Grapalat" w:hAnsi="GHEA Grapalat" w:cs="Arial"/>
                <w:color w:val="000000"/>
                <w:lang w:val="hy-AM"/>
              </w:rPr>
              <w:t>12) 39-րդ կետում «պարբերությամբ» բառն անհրաժեշտ է փոխարինել «պարբերականությամբ» բառով:</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tc>
      </w:tr>
      <w:tr w:rsidR="004026FD" w:rsidRPr="004026FD" w:rsidTr="004026FD">
        <w:tc>
          <w:tcPr>
            <w:tcW w:w="6096" w:type="dxa"/>
          </w:tcPr>
          <w:p w:rsidR="004026FD" w:rsidRPr="004026FD" w:rsidRDefault="004026FD" w:rsidP="005949D6">
            <w:pPr>
              <w:pStyle w:val="CommentText"/>
              <w:spacing w:line="276" w:lineRule="auto"/>
              <w:jc w:val="both"/>
              <w:rPr>
                <w:rFonts w:ascii="GHEA Grapalat" w:eastAsia="GHEA Grapalat" w:hAnsi="GHEA Grapalat" w:cs="Arial"/>
                <w:color w:val="000000"/>
                <w:lang w:val="hy-AM"/>
              </w:rPr>
            </w:pPr>
            <w:r w:rsidRPr="004026FD">
              <w:rPr>
                <w:rFonts w:ascii="GHEA Grapalat" w:eastAsia="GHEA Grapalat" w:hAnsi="GHEA Grapalat" w:cs="Arial"/>
                <w:color w:val="000000"/>
                <w:lang w:val="hy-AM"/>
              </w:rPr>
              <w:t>13) 44-րդ կետում ձևակերպված «նախագծային գնահատական» հասկացությունը սահմանված չէ սույն նախագծով և «Հանրակրթության մասին» օրենքով:</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Կատարվել են փոփոխություններ</w:t>
            </w:r>
          </w:p>
        </w:tc>
      </w:tr>
      <w:tr w:rsidR="004026FD" w:rsidRPr="004026FD" w:rsidTr="004026FD">
        <w:tc>
          <w:tcPr>
            <w:tcW w:w="6096" w:type="dxa"/>
          </w:tcPr>
          <w:p w:rsidR="004026FD" w:rsidRPr="004026FD" w:rsidRDefault="004026FD" w:rsidP="005949D6">
            <w:pPr>
              <w:pStyle w:val="CommentText"/>
              <w:spacing w:line="276" w:lineRule="auto"/>
              <w:ind w:firstLine="450"/>
              <w:jc w:val="both"/>
              <w:rPr>
                <w:rFonts w:ascii="GHEA Grapalat" w:eastAsia="GHEA Grapalat" w:hAnsi="GHEA Grapalat" w:cs="Arial"/>
                <w:color w:val="000000"/>
                <w:lang w:val="hy-AM"/>
              </w:rPr>
            </w:pPr>
            <w:r w:rsidRPr="004026FD">
              <w:rPr>
                <w:rFonts w:ascii="GHEA Grapalat" w:eastAsia="GHEA Grapalat" w:hAnsi="GHEA Grapalat" w:cs="Arial"/>
                <w:color w:val="000000"/>
                <w:lang w:val="hy-AM"/>
              </w:rPr>
              <w:t>8. Նախագծին կից ներկայացված չէ հանրային քննարկման տեղեկանքը:</w:t>
            </w:r>
          </w:p>
        </w:tc>
        <w:tc>
          <w:tcPr>
            <w:tcW w:w="1843" w:type="dxa"/>
          </w:tcPr>
          <w:p w:rsidR="004026FD" w:rsidRPr="004026FD" w:rsidRDefault="004026FD" w:rsidP="005949D6">
            <w:pPr>
              <w:tabs>
                <w:tab w:val="left" w:pos="142"/>
              </w:tabs>
              <w:ind w:right="151"/>
              <w:jc w:val="both"/>
              <w:rPr>
                <w:rFonts w:ascii="Sylfaen" w:hAnsi="Sylfaen"/>
                <w:sz w:val="20"/>
                <w:szCs w:val="20"/>
                <w:lang w:val="hy-AM"/>
              </w:rPr>
            </w:pPr>
            <w:r w:rsidRPr="004026FD">
              <w:rPr>
                <w:rFonts w:ascii="Sylfaen" w:hAnsi="Sylfaen"/>
                <w:sz w:val="20"/>
                <w:szCs w:val="20"/>
                <w:lang w:val="hy-AM"/>
              </w:rPr>
              <w:t>Ընդունվել է</w:t>
            </w:r>
          </w:p>
        </w:tc>
        <w:tc>
          <w:tcPr>
            <w:tcW w:w="2714" w:type="dxa"/>
          </w:tcPr>
          <w:p w:rsidR="004026FD" w:rsidRPr="004026FD" w:rsidRDefault="004026FD" w:rsidP="005949D6">
            <w:pPr>
              <w:tabs>
                <w:tab w:val="left" w:pos="142"/>
              </w:tabs>
              <w:ind w:right="171"/>
              <w:rPr>
                <w:rFonts w:ascii="Sylfaen" w:hAnsi="Sylfaen"/>
                <w:sz w:val="20"/>
                <w:szCs w:val="20"/>
                <w:lang w:val="hy-AM"/>
              </w:rPr>
            </w:pPr>
            <w:r w:rsidRPr="004026FD">
              <w:rPr>
                <w:rFonts w:ascii="Sylfaen" w:hAnsi="Sylfaen"/>
                <w:sz w:val="20"/>
                <w:szCs w:val="20"/>
                <w:lang w:val="hy-AM"/>
              </w:rPr>
              <w:t>Ներկայացնում ենք առանձին ֆայլով</w:t>
            </w:r>
          </w:p>
        </w:tc>
      </w:tr>
    </w:tbl>
    <w:p w:rsidR="00F64E82" w:rsidRPr="004E43CA" w:rsidRDefault="00F64E82">
      <w:pPr>
        <w:rPr>
          <w:rFonts w:ascii="GHEA Grapalat" w:hAnsi="GHEA Grapalat"/>
        </w:rPr>
      </w:pPr>
    </w:p>
    <w:sectPr w:rsidR="00F64E82" w:rsidRPr="004E43CA">
      <w:pgSz w:w="12240" w:h="15840"/>
      <w:pgMar w:top="1138" w:right="1138" w:bottom="1138" w:left="113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8D7867"/>
    <w:multiLevelType w:val="hybridMultilevel"/>
    <w:tmpl w:val="5B34304C"/>
    <w:lvl w:ilvl="0" w:tplc="DF66CF5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2FBA37A7"/>
    <w:multiLevelType w:val="hybridMultilevel"/>
    <w:tmpl w:val="430A3FF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29766D"/>
    <w:multiLevelType w:val="hybridMultilevel"/>
    <w:tmpl w:val="D45AF9AC"/>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AE4DAC"/>
    <w:multiLevelType w:val="hybridMultilevel"/>
    <w:tmpl w:val="6B484012"/>
    <w:lvl w:ilvl="0" w:tplc="9B209CE4">
      <w:start w:val="4"/>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E82"/>
    <w:rsid w:val="00260716"/>
    <w:rsid w:val="004026FD"/>
    <w:rsid w:val="004E43CA"/>
    <w:rsid w:val="00B973E4"/>
    <w:rsid w:val="00BD0FBE"/>
    <w:rsid w:val="00F6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65672E-325D-439D-91AB-503311059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
    <w:next w:val="Normal"/>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
    <w:next w:val="Normal"/>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
    <w:next w:val="Normal"/>
    <w:pPr>
      <w:keepNext/>
      <w:keepLines/>
      <w:pBdr>
        <w:top w:val="nil"/>
        <w:left w:val="nil"/>
        <w:bottom w:val="nil"/>
        <w:right w:val="nil"/>
        <w:between w:val="nil"/>
      </w:pBdr>
      <w:spacing w:before="240" w:after="40"/>
      <w:outlineLvl w:val="3"/>
    </w:pPr>
    <w:rPr>
      <w:b/>
      <w:color w:val="000000"/>
      <w:sz w:val="24"/>
      <w:szCs w:val="24"/>
    </w:rPr>
  </w:style>
  <w:style w:type="paragraph" w:styleId="Heading5">
    <w:name w:val="heading 5"/>
    <w:basedOn w:val="Normal"/>
    <w:next w:val="Normal"/>
    <w:pPr>
      <w:keepNext/>
      <w:keepLines/>
      <w:pBdr>
        <w:top w:val="nil"/>
        <w:left w:val="nil"/>
        <w:bottom w:val="nil"/>
        <w:right w:val="nil"/>
        <w:between w:val="nil"/>
      </w:pBdr>
      <w:spacing w:before="220" w:after="40"/>
      <w:outlineLvl w:val="4"/>
    </w:pPr>
    <w:rPr>
      <w:b/>
      <w:color w:val="000000"/>
    </w:rPr>
  </w:style>
  <w:style w:type="paragraph" w:styleId="Heading6">
    <w:name w:val="heading 6"/>
    <w:basedOn w:val="Normal"/>
    <w:next w:val="Normal"/>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styleId="TableGrid">
    <w:name w:val="Table Grid"/>
    <w:basedOn w:val="TableNormal"/>
    <w:uiPriority w:val="39"/>
    <w:rsid w:val="004026FD"/>
    <w:pPr>
      <w:spacing w:after="0" w:line="240" w:lineRule="auto"/>
    </w:pPr>
    <w:rPr>
      <w:rFonts w:asciiTheme="minorHAnsi" w:eastAsiaTheme="minorHAnsi" w:hAnsiTheme="minorHAnsi" w:cstheme="minorBid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4026FD"/>
    <w:pPr>
      <w:spacing w:after="160" w:line="240" w:lineRule="auto"/>
    </w:pPr>
    <w:rPr>
      <w:sz w:val="20"/>
      <w:szCs w:val="20"/>
      <w:lang w:val="en-US"/>
    </w:rPr>
  </w:style>
  <w:style w:type="character" w:customStyle="1" w:styleId="CommentTextChar">
    <w:name w:val="Comment Text Char"/>
    <w:basedOn w:val="DefaultParagraphFont"/>
    <w:link w:val="CommentText"/>
    <w:uiPriority w:val="99"/>
    <w:rsid w:val="004026F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20</Pages>
  <Words>5108</Words>
  <Characters>29118</Characters>
  <Application>Microsoft Office Word</Application>
  <DocSecurity>0</DocSecurity>
  <Lines>242</Lines>
  <Paragraphs>68</Paragraphs>
  <ScaleCrop>false</ScaleCrop>
  <Company>HP</Company>
  <LinksUpToDate>false</LinksUpToDate>
  <CharactersWithSpaces>34158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https://mul2.gov.am/tasks/377200/oneclick/Ampopatert.docx?token=bd942e6791352d632fc261a4fa3fa8a3</cp:keywords>
  <cp:lastModifiedBy>Margarita Margaryan</cp:lastModifiedBy>
  <cp:revision>5</cp:revision>
  <dcterms:created xsi:type="dcterms:W3CDTF">2020-09-15T07:18:00Z</dcterms:created>
  <dcterms:modified xsi:type="dcterms:W3CDTF">2021-01-29T05:50:00Z</dcterms:modified>
</cp:coreProperties>
</file>