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312F4" w14:textId="137683F8" w:rsidR="00701F7B" w:rsidRPr="006E44BA" w:rsidRDefault="008566F2" w:rsidP="006E44B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C78EDB8" w14:textId="4CE8BAEB" w:rsidR="00701F7B" w:rsidRPr="006E44BA" w:rsidRDefault="00701F7B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9FED7C" w14:textId="7D49677B" w:rsidR="00701F7B" w:rsidRPr="006E44BA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42B8E23A" w:rsidR="009C3A8E" w:rsidRPr="006E44BA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84019B" w:rsidRPr="006E44BA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6E44BA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C854A06" w14:textId="788CD509" w:rsidR="00B83A0B" w:rsidRPr="006E44BA" w:rsidRDefault="00A82AD9" w:rsidP="006E44BA">
      <w:pPr>
        <w:spacing w:line="360" w:lineRule="auto"/>
        <w:jc w:val="center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6E44BA">
        <w:rPr>
          <w:rFonts w:ascii="GHEA Grapalat" w:hAnsi="GHEA Grapalat"/>
          <w:sz w:val="24"/>
          <w:szCs w:val="24"/>
          <w:lang w:val="hy-AM"/>
        </w:rPr>
        <w:tab/>
      </w:r>
      <w:r w:rsidR="00B83A0B" w:rsidRPr="006E44BA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ԻՆՏԵՆՍԻՎ ԱՅԳԵԳՈՐԾՈՒԹՅԱՆ ԶԱՐԳԱՑՄԱՆ, ԱՐԴԻԱԿԱՆ ՏԵԽՆՈԼՈԳԻԱՆԵՐԻ ՆԵՐԴՐՄԱՆ ԵՎ ՈՉ ԱՎԱՆԴԱԿԱՆ ԲԱՐՁՐԱՐԺԵՔ ՄՇԱԿԱԲՈՒՅՍԵՐԻ ԱՐՏԱԴՐՈՒԹՅԱՆ ԽԹԱՆՄԱՆ ՊԵՏԱԿԱՆ ԱՋԱԿՑՈՒԹՅԱՆ</w:t>
      </w:r>
      <w:r w:rsidR="00BE71DE"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="00B83A0B" w:rsidRPr="006E44BA">
        <w:rPr>
          <w:rFonts w:ascii="GHEA Grapalat" w:hAnsi="GHEA Grapalat" w:cs="Sylfaen"/>
          <w:sz w:val="24"/>
          <w:szCs w:val="24"/>
          <w:lang w:val="hy-AM"/>
        </w:rPr>
        <w:t>-2023 ԹՎԱԿԱՆՆԵՐԻ ԾՐԱԳԻՐԸ</w:t>
      </w:r>
      <w:r w:rsidR="00B83A0B" w:rsidRPr="006E44B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83A0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ՀԱՍՏԱՏԵԼՈՒ  ԵՎ </w:t>
      </w:r>
      <w:r w:rsidR="00B83A0B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ՄԱՐՏԻ 29-Ի N 361-Լ, ՀԱՅԱՍՏԱՆԻ ՀԱՆՐԱՊԵՏՈՒԹՅԱՆ ԿԱՌԱՎԱՐՈՒԹՅԱՆ 2019 ԹՎԱԿԱՆԻ ԱՊՐԻԼԻ 4-Ի N 362-Լ ԵՎ ՀԱՅԱՍՏԱՆԻ ՀԱՆՐԱՊԵՏՈՒԹՅԱՆ ԿԱՌԱՎԱՐՈՒԹՅԱՆ 2019 ԹՎԱԿԱՆԻ ՄԱՐՏԻ 7-Ի N 212-Լ ՈՐՈՇՈՒՄՆԵՐՆ ՈՒԺԸ ԿՈՐՑՐԱԾ ՃԱՆԱՉԵԼՈՒ</w:t>
      </w:r>
      <w:r w:rsidR="00B83A0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ՄԱՍԻՆ </w:t>
      </w:r>
    </w:p>
    <w:p w14:paraId="31C6A92F" w14:textId="16064567" w:rsidR="00AB0E68" w:rsidRPr="006E44BA" w:rsidRDefault="00AB0E68" w:rsidP="006E44B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B6EA3ED" w14:textId="14E2E393" w:rsidR="001215E1" w:rsidRPr="006E44BA" w:rsidRDefault="00AB0E68" w:rsidP="006E44BA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ab/>
      </w:r>
      <w:r w:rsidR="001215E1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Հիմք ընդունելով </w:t>
      </w:r>
      <w:r w:rsidR="00F14DA7" w:rsidRPr="009F506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Հայաստանի Հանրապետության Սահմանադրության 146-րդ </w:t>
      </w:r>
      <w:r w:rsidR="00F14DA7">
        <w:rPr>
          <w:rFonts w:ascii="GHEA Grapalat" w:hAnsi="GHEA Grapalat" w:cs="Arial"/>
          <w:spacing w:val="-8"/>
          <w:sz w:val="24"/>
          <w:szCs w:val="24"/>
          <w:lang w:val="hy-AM"/>
        </w:rPr>
        <w:t>հոդվածի 4–րդ մասը</w:t>
      </w:r>
      <w:r w:rsidR="00B83A0B" w:rsidRPr="006E44BA">
        <w:rPr>
          <w:rFonts w:ascii="GHEA Grapalat" w:hAnsi="GHEA Grapalat" w:cs="Arial"/>
          <w:spacing w:val="-8"/>
          <w:sz w:val="24"/>
          <w:szCs w:val="24"/>
          <w:lang w:val="hy-AM"/>
        </w:rPr>
        <w:t>,</w:t>
      </w:r>
      <w:r w:rsidR="002E0C0E" w:rsidRPr="006E44B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B83A0B" w:rsidRPr="006E44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83A0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Նորմատիվ իրավական ակտերի մասին»</w:t>
      </w:r>
      <w:r w:rsidR="004C1054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օրենքի </w:t>
      </w:r>
      <w:r w:rsidR="009344AC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28–րդ հոդվածի </w:t>
      </w:r>
      <w:r w:rsidR="00F14DA7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4–րդ մասը և </w:t>
      </w:r>
      <w:r w:rsidR="004C1054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37-րդ հոդվածի 1-ին մասը՝</w:t>
      </w:r>
      <w:r w:rsidR="00B83A0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1215E1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Հայաս</w:t>
      </w:r>
      <w:r w:rsidR="001215E1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տա</w:t>
      </w:r>
      <w:r w:rsidR="001215E1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նի Հանրապետության կառավարությունը  ո ր ո շ ու մ     է.</w:t>
      </w:r>
    </w:p>
    <w:p w14:paraId="7399F0A6" w14:textId="7D990601" w:rsidR="00701F7B" w:rsidRPr="006E44BA" w:rsidRDefault="008678E2" w:rsidP="006E44BA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6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Հաստատել </w:t>
      </w:r>
      <w:r w:rsidR="0084019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Հայաստանի Հանրապետությունում </w:t>
      </w:r>
      <w:r w:rsidR="00593159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ինտենսիվ </w:t>
      </w:r>
      <w:r w:rsidR="0084019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այգեգործության զարգացման</w:t>
      </w:r>
      <w:r w:rsidR="00593159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, արդիական տեխնոլոգիաների ներդրման</w:t>
      </w:r>
      <w:r w:rsidR="0084019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և ոչ ավանդական բարձրարժեք մշակաբույսերի արտադրության </w:t>
      </w:r>
      <w:r w:rsidR="00B93502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խթանման պետական աջակցության 2022</w:t>
      </w:r>
      <w:r w:rsidR="0084019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-2023 թվականների</w:t>
      </w:r>
      <w:r w:rsidR="00EA4D72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  <w:r w:rsidR="00701F7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ծրագիրը՝ համաձայն հավելվածի։ </w:t>
      </w:r>
    </w:p>
    <w:p w14:paraId="3E7244D3" w14:textId="7329C212" w:rsidR="00AB0E68" w:rsidRPr="006E44BA" w:rsidRDefault="005F44A9" w:rsidP="006E44BA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Grapalat" w:eastAsia="Times New Roman" w:hAnsi="GHEA Grapalat" w:cs="Tahoma"/>
          <w:strike/>
          <w:color w:val="FF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</w:t>
      </w:r>
      <w:bookmarkStart w:id="0" w:name="_GoBack"/>
      <w:bookmarkEnd w:id="0"/>
      <w:r w:rsidR="008678E2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ւժը կորցրած ճանաչել Հայաստանի Հանրապետության </w:t>
      </w:r>
      <w:r w:rsidR="00AD2C8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կառավարության 2019 թվականի մարտի 29-ի «Հայաստանի Հանրապետությունում խաղողի, ժամանակակից տեխնոլոգիաներով մշակվող ինտենսիվ պտղատու այգիների և </w:t>
      </w:r>
      <w:r w:rsidR="00AD2C8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lastRenderedPageBreak/>
        <w:t>հատապտղանոցների հիմնման համար պետական աջակցության ծրագիրը հաստատելու մասին» N 361-Լ,  2019 թվականի մարտի 7-ի «Ոռոգման արդիական համակարգերի ներդրման համաֆինանսա</w:t>
      </w:r>
      <w:r w:rsidR="00AD2C8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վորման ծր</w:t>
      </w:r>
      <w:r w:rsidR="001F3440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ագիրը հաստատելու մասին» N 212</w:t>
      </w:r>
      <w:r w:rsidR="00054CB2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-Լ</w:t>
      </w:r>
      <w:r w:rsidR="00AD2C8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և</w:t>
      </w:r>
      <w:r w:rsidR="00AD2C8B" w:rsidRPr="006E44BA">
        <w:rPr>
          <w:rFonts w:ascii="Calibri" w:eastAsia="Times New Roman" w:hAnsi="Calibri" w:cs="Calibri"/>
          <w:spacing w:val="-8"/>
          <w:sz w:val="24"/>
          <w:szCs w:val="24"/>
          <w:lang w:val="hy-AM" w:eastAsia="ru-RU"/>
        </w:rPr>
        <w:t> </w:t>
      </w:r>
      <w:r w:rsidR="00AD2C8B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2019 թվականի ապրիլի 4-ի «Հայաստանի Հանրապետության գյուղատնտեսությունում կարկտապաշտպան ցանցերի ներդրման համար տրամադրվող վարկերի տոկոսավճարների սուբսիդավորման ծրագիրը հաստատելու մասին» N </w:t>
      </w:r>
      <w:r w:rsidR="00AC72D3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362-Լ </w:t>
      </w:r>
      <w:r w:rsidR="008678E2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որոշումները</w:t>
      </w:r>
      <w:r w:rsidR="00112127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:</w:t>
      </w:r>
      <w:r w:rsidR="002E0C0E"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 </w:t>
      </w:r>
    </w:p>
    <w:p w14:paraId="080C9224" w14:textId="5CA8483A" w:rsidR="00460161" w:rsidRPr="00B93502" w:rsidRDefault="00460161" w:rsidP="006E44BA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66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6E44BA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Սույն որոշումն ուժի մեջ է մտնում</w:t>
      </w:r>
      <w:r w:rsidRPr="006E44BA">
        <w:rPr>
          <w:rFonts w:ascii="GHEA Grapalat" w:eastAsia="Times New Roman" w:hAnsi="GHEA Grapalat" w:cs="Arial"/>
          <w:spacing w:val="-8"/>
          <w:sz w:val="24"/>
          <w:szCs w:val="24"/>
          <w:lang w:val="pt-BR" w:eastAsia="ru-RU"/>
        </w:rPr>
        <w:t xml:space="preserve"> </w:t>
      </w:r>
      <w:r w:rsidR="00462792" w:rsidRPr="00B93502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2022 թվականի հունվարի 1–ից</w:t>
      </w:r>
      <w:r w:rsidRPr="00B93502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 xml:space="preserve">։ </w:t>
      </w:r>
    </w:p>
    <w:p w14:paraId="6B9EA392" w14:textId="77777777" w:rsidR="00460161" w:rsidRPr="00B93502" w:rsidRDefault="00460161" w:rsidP="006E44BA">
      <w:pPr>
        <w:pStyle w:val="ListParagraph"/>
        <w:tabs>
          <w:tab w:val="left" w:pos="1134"/>
        </w:tabs>
        <w:spacing w:line="360" w:lineRule="auto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sectPr w:rsidR="00460161" w:rsidRPr="00B93502" w:rsidSect="00E6786F">
      <w:pgSz w:w="12240" w:h="15840"/>
      <w:pgMar w:top="851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2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F7B"/>
    <w:rsid w:val="00003123"/>
    <w:rsid w:val="00004C44"/>
    <w:rsid w:val="00054CB2"/>
    <w:rsid w:val="0007198E"/>
    <w:rsid w:val="00093668"/>
    <w:rsid w:val="000B6862"/>
    <w:rsid w:val="00106F70"/>
    <w:rsid w:val="00112127"/>
    <w:rsid w:val="001215E1"/>
    <w:rsid w:val="00126095"/>
    <w:rsid w:val="0014372F"/>
    <w:rsid w:val="00152A17"/>
    <w:rsid w:val="001A456E"/>
    <w:rsid w:val="001B484B"/>
    <w:rsid w:val="001E37C7"/>
    <w:rsid w:val="001F3440"/>
    <w:rsid w:val="00251BAB"/>
    <w:rsid w:val="002E0C0E"/>
    <w:rsid w:val="003038DB"/>
    <w:rsid w:val="0038298A"/>
    <w:rsid w:val="003B4049"/>
    <w:rsid w:val="003E1F4E"/>
    <w:rsid w:val="00460161"/>
    <w:rsid w:val="00462792"/>
    <w:rsid w:val="00485630"/>
    <w:rsid w:val="00492F84"/>
    <w:rsid w:val="004A1560"/>
    <w:rsid w:val="004B5CD5"/>
    <w:rsid w:val="004C1054"/>
    <w:rsid w:val="004F2ADF"/>
    <w:rsid w:val="005328B8"/>
    <w:rsid w:val="00593159"/>
    <w:rsid w:val="005A41DC"/>
    <w:rsid w:val="005D3AAA"/>
    <w:rsid w:val="005F44A9"/>
    <w:rsid w:val="0064532B"/>
    <w:rsid w:val="00664A1E"/>
    <w:rsid w:val="006E1EBD"/>
    <w:rsid w:val="006E44BA"/>
    <w:rsid w:val="00701F7B"/>
    <w:rsid w:val="0077517C"/>
    <w:rsid w:val="007C4348"/>
    <w:rsid w:val="007C57A1"/>
    <w:rsid w:val="007D3036"/>
    <w:rsid w:val="0080147C"/>
    <w:rsid w:val="0084019B"/>
    <w:rsid w:val="0084037E"/>
    <w:rsid w:val="008566F2"/>
    <w:rsid w:val="008678E2"/>
    <w:rsid w:val="009344AC"/>
    <w:rsid w:val="009A0989"/>
    <w:rsid w:val="009C3A8E"/>
    <w:rsid w:val="009D091D"/>
    <w:rsid w:val="00A01C2A"/>
    <w:rsid w:val="00A45B4C"/>
    <w:rsid w:val="00A71C4B"/>
    <w:rsid w:val="00A82AD9"/>
    <w:rsid w:val="00A92CF6"/>
    <w:rsid w:val="00AB0E68"/>
    <w:rsid w:val="00AC72D3"/>
    <w:rsid w:val="00AD2C8B"/>
    <w:rsid w:val="00AF2E8B"/>
    <w:rsid w:val="00B10067"/>
    <w:rsid w:val="00B40B0D"/>
    <w:rsid w:val="00B83A0B"/>
    <w:rsid w:val="00B83DF2"/>
    <w:rsid w:val="00B93502"/>
    <w:rsid w:val="00BA57E2"/>
    <w:rsid w:val="00BE71DE"/>
    <w:rsid w:val="00C31B05"/>
    <w:rsid w:val="00C858A2"/>
    <w:rsid w:val="00C91906"/>
    <w:rsid w:val="00C9796B"/>
    <w:rsid w:val="00CE7A3D"/>
    <w:rsid w:val="00D15B72"/>
    <w:rsid w:val="00D401E2"/>
    <w:rsid w:val="00E654F5"/>
    <w:rsid w:val="00E6786F"/>
    <w:rsid w:val="00E77107"/>
    <w:rsid w:val="00EA4D72"/>
    <w:rsid w:val="00EE6421"/>
    <w:rsid w:val="00EF62FA"/>
    <w:rsid w:val="00F14DA7"/>
    <w:rsid w:val="00F7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5F5114D1-87D0-4933-BE4D-4DC0729D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1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"/>
    <w:basedOn w:val="DefaultParagraphFont"/>
    <w:link w:val="ListParagraph"/>
    <w:uiPriority w:val="1"/>
    <w:rsid w:val="003E1F4E"/>
  </w:style>
  <w:style w:type="paragraph" w:styleId="NormalWeb">
    <w:name w:val="Normal (Web)"/>
    <w:basedOn w:val="Normal"/>
    <w:uiPriority w:val="99"/>
    <w:semiHidden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https://mul2-mineconomy.gov.am/tasks/159729/oneclick/Voroshum.docx?token=d79791afaea2afd95e5b6a9a585fddd2</cp:keywords>
  <cp:lastModifiedBy>Anna Qartashyan</cp:lastModifiedBy>
  <cp:revision>45</cp:revision>
  <cp:lastPrinted>2021-03-17T07:39:00Z</cp:lastPrinted>
  <dcterms:created xsi:type="dcterms:W3CDTF">2020-08-03T10:50:00Z</dcterms:created>
  <dcterms:modified xsi:type="dcterms:W3CDTF">2021-06-03T05:49:00Z</dcterms:modified>
</cp:coreProperties>
</file>