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3D30E3">
      <w:pPr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95260D" w:rsidRPr="0095260D" w:rsidRDefault="003B3E4F" w:rsidP="003D30E3">
      <w:pPr>
        <w:spacing w:after="0" w:line="276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  <w:r w:rsidRPr="003B3E4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201</w:t>
      </w:r>
      <w:r w:rsidR="00FA4F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</w:t>
      </w:r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</w:t>
      </w:r>
      <w:r w:rsidR="00FA4F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ԴԵԿՏԵՄԲԵՐԻ</w:t>
      </w:r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A4F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29</w:t>
      </w:r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-Ի N </w:t>
      </w:r>
      <w:r w:rsidR="00FA4F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1566</w:t>
      </w:r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-Ն ՈՐՈՇՄԱՆ ՄԵՋ ԼՐԱՑՈՒՄՆԵՐ ԵՎ ՓՈՓՈԽՈՒԹՅՈՒՆ</w:t>
      </w:r>
      <w:bookmarkStart w:id="0" w:name="_GoBack"/>
      <w:bookmarkEnd w:id="0"/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Pr="003B3E4F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3571C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ՀՀ ԿԱՌԱՎԱՐՈՒԹՅԱՆ ՈՐՈՇՄԱՆ </w:t>
      </w:r>
      <w:r w:rsidR="0095260D" w:rsidRPr="0095260D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ՆԱԽԱԳԾԻ </w:t>
      </w:r>
    </w:p>
    <w:tbl>
      <w:tblPr>
        <w:tblStyle w:val="TableGrid"/>
        <w:tblW w:w="13794" w:type="dxa"/>
        <w:jc w:val="center"/>
        <w:tblLook w:val="04A0" w:firstRow="1" w:lastRow="0" w:firstColumn="1" w:lastColumn="0" w:noHBand="0" w:noVBand="1"/>
      </w:tblPr>
      <w:tblGrid>
        <w:gridCol w:w="8455"/>
        <w:gridCol w:w="5339"/>
      </w:tblGrid>
      <w:tr w:rsidR="001E5FE8" w:rsidRPr="00F33EF8" w:rsidTr="003D30E3">
        <w:trPr>
          <w:jc w:val="center"/>
        </w:trPr>
        <w:tc>
          <w:tcPr>
            <w:tcW w:w="8455" w:type="dxa"/>
          </w:tcPr>
          <w:p w:rsidR="001E5FE8" w:rsidRPr="003D30E3" w:rsidRDefault="001E5FE8" w:rsidP="008845B4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30E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5339" w:type="dxa"/>
          </w:tcPr>
          <w:p w:rsidR="001E5FE8" w:rsidRPr="002372DA" w:rsidRDefault="005F0723" w:rsidP="008845B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07.06</w:t>
            </w:r>
            <w:r w:rsidR="001E5F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5FE8" w:rsidRPr="002372DA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 </w:t>
            </w:r>
          </w:p>
          <w:p w:rsidR="001E5FE8" w:rsidRDefault="001E5FE8" w:rsidP="008845B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2DA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2372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F0723" w:rsidRPr="005F0723">
              <w:rPr>
                <w:rFonts w:ascii="GHEA Grapalat" w:hAnsi="GHEA Grapalat"/>
                <w:sz w:val="24"/>
                <w:szCs w:val="24"/>
                <w:lang w:val="hy-AM"/>
              </w:rPr>
              <w:t>01/17</w:t>
            </w:r>
            <w:r w:rsidR="005F0723" w:rsidRPr="005F072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F0723" w:rsidRPr="005F0723">
              <w:rPr>
                <w:rFonts w:ascii="GHEA Grapalat" w:hAnsi="GHEA Grapalat"/>
                <w:sz w:val="24"/>
                <w:szCs w:val="24"/>
                <w:lang w:val="hy-AM"/>
              </w:rPr>
              <w:t>1/3422-2021</w:t>
            </w:r>
          </w:p>
        </w:tc>
      </w:tr>
      <w:tr w:rsidR="001E5FE8" w:rsidRPr="00B50FC7" w:rsidTr="003D30E3">
        <w:trPr>
          <w:jc w:val="center"/>
        </w:trPr>
        <w:tc>
          <w:tcPr>
            <w:tcW w:w="8455" w:type="dxa"/>
          </w:tcPr>
          <w:p w:rsidR="001E5FE8" w:rsidRPr="003D30E3" w:rsidRDefault="005F0723" w:rsidP="005E4B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0723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Ի կատարումն ՀՀ վարչապետի պաշտոնակատարի 2021 թվականի հունիսի 4-ի թիվ 02/11.8/18524-2021 հանձնարարականի՝ առաջարկում եմ</w:t>
            </w:r>
            <w:r w:rsidRPr="005F0723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F0723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2015 թվականի դեկտեմբերի 29-ի N 1566-Ն որոշման մեջ փոփոխություն կատարելու մասին» </w:t>
            </w:r>
            <w:r w:rsidRPr="005F0723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նախագծի 5-րդ կետում «հոկտեմբերի 1-ը» բառերը փոխարինել «դեկտեմբերի 31-ը» բառերով:</w:t>
            </w:r>
            <w:r w:rsidR="001E5FE8" w:rsidRPr="002E1EC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պահպանման տեսանկյունից իրավունք չունի ինքնարժեքից ցածր ծառայություններ մատուցել:</w:t>
            </w:r>
          </w:p>
        </w:tc>
        <w:tc>
          <w:tcPr>
            <w:tcW w:w="5339" w:type="dxa"/>
          </w:tcPr>
          <w:p w:rsidR="00F312AF" w:rsidRPr="00F312AF" w:rsidRDefault="00F312AF" w:rsidP="00F312A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2AF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Առաջարկությունը չի ընդունվել:</w:t>
            </w:r>
          </w:p>
          <w:p w:rsidR="001E5FE8" w:rsidRDefault="00F312AF" w:rsidP="00F312A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2AF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հարցը քննարկել Վարչապետի աշխատակազմում՝ շահագրգիռ կողմերի մասնակցությամբ:</w:t>
            </w:r>
          </w:p>
        </w:tc>
      </w:tr>
      <w:tr w:rsidR="001543AF" w:rsidRPr="00450C3A" w:rsidTr="003D30E3">
        <w:trPr>
          <w:jc w:val="center"/>
        </w:trPr>
        <w:tc>
          <w:tcPr>
            <w:tcW w:w="8455" w:type="dxa"/>
          </w:tcPr>
          <w:p w:rsidR="001543AF" w:rsidRPr="00450C3A" w:rsidRDefault="001543AF" w:rsidP="008845B4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r w:rsidRPr="00AA2B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5339" w:type="dxa"/>
          </w:tcPr>
          <w:p w:rsidR="001543AF" w:rsidRPr="002372DA" w:rsidRDefault="001543AF" w:rsidP="008845B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F0723">
              <w:rPr>
                <w:rFonts w:ascii="GHEA Grapalat" w:hAnsi="GHEA Grapalat"/>
                <w:sz w:val="24"/>
                <w:szCs w:val="24"/>
                <w:lang w:val="hy-AM"/>
              </w:rPr>
              <w:t>07.06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2372DA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 </w:t>
            </w:r>
          </w:p>
          <w:p w:rsidR="001543AF" w:rsidRDefault="005F0723" w:rsidP="008845B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0723">
              <w:rPr>
                <w:rFonts w:ascii="GHEA Grapalat" w:hAnsi="GHEA Grapalat"/>
                <w:sz w:val="24"/>
                <w:szCs w:val="24"/>
                <w:lang w:val="hy-AM"/>
              </w:rPr>
              <w:t>N 01/8-3/9088-2021</w:t>
            </w:r>
          </w:p>
        </w:tc>
      </w:tr>
      <w:tr w:rsidR="001543AF" w:rsidRPr="00B50FC7" w:rsidTr="003D30E3">
        <w:trPr>
          <w:jc w:val="center"/>
        </w:trPr>
        <w:tc>
          <w:tcPr>
            <w:tcW w:w="8455" w:type="dxa"/>
          </w:tcPr>
          <w:p w:rsidR="005F0723" w:rsidRPr="005F0723" w:rsidRDefault="001543AF" w:rsidP="005E4BE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2BAB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F0723" w:rsidRPr="005F0723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վարչապետի պաշտոնակատարի 04.06.2021թ. N 02/11.8/18524-2021 հանձնարարականի՝ կապված «Հայաստանի Հանրապետության կառավարության 2015 թվականի դեկտեմբերի 29</w:t>
            </w:r>
            <w:r w:rsidR="005F0723" w:rsidRPr="005F0723">
              <w:rPr>
                <w:rFonts w:ascii="GHEA Grapalat" w:hAnsi="GHEA Grapalat"/>
                <w:sz w:val="24"/>
                <w:szCs w:val="24"/>
                <w:lang w:val="hy-AM"/>
              </w:rPr>
              <w:noBreakHyphen/>
              <w:t>ի թիվ 1566-Ն որոշման մեջ լրացումներ և փոփոխություն կատարելու մասին» ՀՀ կառավարության որոշման նախագծի (Այսուհետ՝ Նախագիծ) հետ, որով սահմանվում է Ազգային օպերատորի (Այսուհետ՝ Օպերատոր) միջոցով մինչև երկու տարեկան երեխայի խնամքի նպաստն անկանխիկ եղանակով վճարման ծառայությունների մատուցման պայմանագրի օրինակելի ձևը՝ հայտնում ենք հետևյալը.</w:t>
            </w:r>
          </w:p>
          <w:p w:rsidR="005F0723" w:rsidRPr="005F0723" w:rsidRDefault="005F0723" w:rsidP="005E4B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07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Օպերատորի կողմից ներկայացված առաջարկը նախ և առաջ պետք է դիտարկել ծախս/արդյունավետություն բանաձևի կոնցեպտում, այսինքն պետությունը հանրային ծառայությունների ոլորտում ի՞նչ արդյունքի է նպատակադրված հասնելու, ինչքանո՞վ է բավարարված լինելու հանրության պահանջմունքը, ի՞նչ որակական և գնային փոփոխությունների կենթարկվեն մատուցման ենթակա ծառայությունները: </w:t>
            </w:r>
          </w:p>
          <w:p w:rsidR="005F0723" w:rsidRPr="005F0723" w:rsidRDefault="005F0723" w:rsidP="005E4B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0723">
              <w:rPr>
                <w:rFonts w:ascii="GHEA Grapalat" w:hAnsi="GHEA Grapalat"/>
                <w:sz w:val="24"/>
                <w:szCs w:val="24"/>
                <w:lang w:val="hy-AM"/>
              </w:rPr>
              <w:t>Ուստի գտնում ենք, որ ներկայացված ոլորտում արդեն իսկ գործող ենթակառուցվածքների վերափոխումները պետք է հիմնվեն առավել հիմնավոր վերլուծությունների և հաշվարկների վրա, գնահատելով նաև կանխատեսվող համակարգային և այլ ռիսկերի կառավարելիությունը, սպառողների գնողունակ պահանջարկը, գործող համակարգի ազդեցության գնահատականը, ինչպես նաև պետական գերատեսչությունների կողմից իրականացվող նմանօրինակ ծառայությունների տրանսֆորմացիայի անհրաժեշտությունը՝ համապատասխան վերլուծությամբ:</w:t>
            </w:r>
          </w:p>
          <w:p w:rsidR="005F0723" w:rsidRPr="005F0723" w:rsidRDefault="005F0723" w:rsidP="005E4B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0723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նշենք, որ առաջարկվող մոդելի ներդրման ժամանակ նախընտրելի է փուլային տարբերակը՝ հնարավորություն տալով Օպերատորին մատուցելու նշված ծառայությունները զուգահեռ պետական մարմինների հետ, մինչ համապատասխան կարողությունների ձևավորումը և յուրաքանչյուր ծառայության մասով համապատասխան հաշվարկ-հիմնավորումների ներկայացումը, որը թույլ կտա գնահատել պետության կողմից հանրային ծառայությունների ոլորտում առկա պարտավորությունների արդյունավետ իրականացումը: Ընդ որում հետագայում չսահմանափակելով նշված ծառայությունների մատուցումը միայն Օպերատորի կողմից:</w:t>
            </w:r>
          </w:p>
          <w:p w:rsidR="001543AF" w:rsidRPr="00AA2BAB" w:rsidRDefault="001543AF" w:rsidP="005E4BE1">
            <w:pPr>
              <w:jc w:val="both"/>
              <w:rPr>
                <w:lang w:val="hy-AM"/>
              </w:rPr>
            </w:pPr>
          </w:p>
        </w:tc>
        <w:tc>
          <w:tcPr>
            <w:tcW w:w="5339" w:type="dxa"/>
          </w:tcPr>
          <w:p w:rsidR="00F312AF" w:rsidRPr="00F312AF" w:rsidRDefault="00F312AF" w:rsidP="00F312A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2A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 ի գիտություն:</w:t>
            </w:r>
          </w:p>
          <w:p w:rsidR="00F312AF" w:rsidRPr="00F312AF" w:rsidRDefault="00F312AF" w:rsidP="00F312A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2AF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Բանկերը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նպաստը</w:t>
            </w:r>
            <w:r w:rsidRPr="00F312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Pr="00F312AF">
              <w:rPr>
                <w:rFonts w:ascii="GHEA Grapalat" w:hAnsi="GHEA Grapalat"/>
                <w:sz w:val="24"/>
                <w:szCs w:val="24"/>
                <w:lang w:val="hy-AM"/>
              </w:rPr>
              <w:t>անկանխիկ եղանակով վճարում են առանց միջնորդավճարի:</w:t>
            </w:r>
          </w:p>
          <w:p w:rsidR="001543AF" w:rsidRPr="00F312AF" w:rsidRDefault="00F312AF" w:rsidP="00F312A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Նպաստը</w:t>
            </w:r>
            <w:r w:rsidRPr="00F312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վճարվում են (վճարման ցուցակները ձևավորվում են) պետական կենսաթոշակային համակարգի տվյալների շտեմարանի միջոցով:</w:t>
            </w:r>
          </w:p>
        </w:tc>
      </w:tr>
      <w:tr w:rsidR="00F312AF" w:rsidRPr="00B50FC7" w:rsidTr="003D30E3">
        <w:trPr>
          <w:jc w:val="center"/>
        </w:trPr>
        <w:tc>
          <w:tcPr>
            <w:tcW w:w="8455" w:type="dxa"/>
          </w:tcPr>
          <w:p w:rsidR="00F312AF" w:rsidRPr="00AA2BAB" w:rsidRDefault="00F312AF" w:rsidP="005E4BE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07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Միաժամանակ, Նախագծի հավելվածով ներկայացված պայմանագրի նախագիծը հանդիսանում է մեկ անձից ծառայությունների գնման </w:t>
            </w:r>
            <w:r w:rsidRPr="005F07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պայմանագիր, առաջարկում ենք պայմանագրի նախագծում ներառել ՀՀ կառավարության 04.05.2017թ. N 526-Ն որոշմամբ հաստատված կարգի 33-րդ կետի 4-րդ, 5-րդ, 8-րդ, 9-րդ, 16-րդ, 17-րդ և 18-րդ ենթակետերով սահմանված՝ պայմանագրրին ներկայացվող հիմնական պայմանները:   </w:t>
            </w:r>
          </w:p>
        </w:tc>
        <w:tc>
          <w:tcPr>
            <w:tcW w:w="5339" w:type="dxa"/>
          </w:tcPr>
          <w:p w:rsidR="00F312AF" w:rsidRPr="00F312AF" w:rsidRDefault="00F312AF" w:rsidP="00F312A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2A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Առաջարկությունը չի ընդունվել:</w:t>
            </w:r>
          </w:p>
          <w:p w:rsidR="00F312AF" w:rsidRPr="00F312AF" w:rsidRDefault="00F312AF" w:rsidP="00F312A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2A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Նույն իրավական հիմքով մշակվել և ընդունվել են կենսաթոշակների վճարման ծառայությունների մատուցման պայմանագրերի օրինակելի ձևեր հաստատող բոլոր իրավական ակտերը (ՀՀ կառավարության 2011 թվականի մայիսի 5-ի 670-Ն, 2015 թվականի դեկտեմբերի 29-ի N 1566-Ն, ՀՀ կառավարության 2020 թվականի մարտի 12-ի թիվ 284-Ն և 2087-Ն որոշումներ և այլն):</w:t>
            </w:r>
          </w:p>
        </w:tc>
      </w:tr>
      <w:tr w:rsidR="005E4BE1" w:rsidRPr="00086692" w:rsidTr="003D30E3">
        <w:trPr>
          <w:jc w:val="center"/>
        </w:trPr>
        <w:tc>
          <w:tcPr>
            <w:tcW w:w="8455" w:type="dxa"/>
          </w:tcPr>
          <w:p w:rsidR="005E4BE1" w:rsidRPr="00450C3A" w:rsidRDefault="005E4BE1" w:rsidP="005E4BE1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Արդարադատույան նախարարություն</w:t>
            </w:r>
          </w:p>
        </w:tc>
        <w:tc>
          <w:tcPr>
            <w:tcW w:w="5339" w:type="dxa"/>
          </w:tcPr>
          <w:p w:rsidR="005E4BE1" w:rsidRPr="002372DA" w:rsidRDefault="005E4BE1" w:rsidP="005E4BE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07.06.</w:t>
            </w:r>
            <w:r w:rsidRPr="002372DA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 </w:t>
            </w:r>
          </w:p>
          <w:p w:rsidR="005E4BE1" w:rsidRDefault="005E4BE1" w:rsidP="005E4BE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0723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5E4BE1">
              <w:rPr>
                <w:rFonts w:ascii="GHEA Grapalat" w:hAnsi="GHEA Grapalat"/>
                <w:sz w:val="24"/>
                <w:szCs w:val="24"/>
                <w:lang w:val="hy-AM"/>
              </w:rPr>
              <w:t>02/11.8/18524-2021</w:t>
            </w:r>
          </w:p>
        </w:tc>
      </w:tr>
      <w:tr w:rsidR="005E4BE1" w:rsidRPr="00B50FC7" w:rsidTr="003D30E3">
        <w:trPr>
          <w:jc w:val="center"/>
        </w:trPr>
        <w:tc>
          <w:tcPr>
            <w:tcW w:w="8455" w:type="dxa"/>
          </w:tcPr>
          <w:p w:rsidR="005E4BE1" w:rsidRPr="005E4BE1" w:rsidRDefault="005E4BE1" w:rsidP="005E4B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BE1">
              <w:rPr>
                <w:rFonts w:ascii="GHEA Grapalat" w:hAnsi="GHEA Grapalat"/>
                <w:sz w:val="24"/>
                <w:szCs w:val="24"/>
                <w:lang w:val="hy-AM"/>
              </w:rPr>
              <w:t>1. Նախագծի 5-րդ կետում նշված ենթաօրենսդրական նորմատիվ իրավական ակտին կատարված հղումն անհրաժեշտ է համապատասխանեցնել «Նորմատիվ իրավական ակտերի մասին» օրենքի 17-րդ հոդվածի 8-րդ մասում ամրագրված պահանջներին, համաձայն որոնց՝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ակտում: Մյուս դեպքերում նորմատիվ իրավական այլ ակտի հղումներ կատարելիս կարող է նշվել իրավական ակտի կրճատ անվանումը:</w:t>
            </w:r>
          </w:p>
        </w:tc>
        <w:tc>
          <w:tcPr>
            <w:tcW w:w="5339" w:type="dxa"/>
          </w:tcPr>
          <w:p w:rsidR="005E4BE1" w:rsidRDefault="00A85534" w:rsidP="005E4BE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A85534" w:rsidRDefault="00A85534" w:rsidP="005E4BE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5-րդ կետը խմբագրվել է։</w:t>
            </w:r>
          </w:p>
        </w:tc>
      </w:tr>
      <w:tr w:rsidR="005E4BE1" w:rsidRPr="00B50FC7" w:rsidTr="003D30E3">
        <w:trPr>
          <w:jc w:val="center"/>
        </w:trPr>
        <w:tc>
          <w:tcPr>
            <w:tcW w:w="8455" w:type="dxa"/>
          </w:tcPr>
          <w:p w:rsidR="005E4BE1" w:rsidRPr="005E4BE1" w:rsidRDefault="005E4BE1" w:rsidP="005E4B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BE1">
              <w:rPr>
                <w:rFonts w:ascii="GHEA Grapalat" w:hAnsi="GHEA Grapalat"/>
                <w:sz w:val="24"/>
                <w:szCs w:val="24"/>
                <w:lang w:val="hy-AM"/>
              </w:rPr>
              <w:t>2. Նախագծին կից ներկայացված հավելվածի 1-ին կետի 3-րդ ենթակետում «նպաստառու անվամբ» բառերն անհրաժեշտ է փոխարինել «նպաստառուի անվամբ» բառերով:</w:t>
            </w:r>
          </w:p>
        </w:tc>
        <w:tc>
          <w:tcPr>
            <w:tcW w:w="5339" w:type="dxa"/>
          </w:tcPr>
          <w:p w:rsidR="00847F47" w:rsidRDefault="00847F47" w:rsidP="00847F4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5E4BE1" w:rsidRDefault="00847F47" w:rsidP="00847F4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5E4BE1">
              <w:rPr>
                <w:rFonts w:ascii="GHEA Grapalat" w:hAnsi="GHEA Grapalat"/>
                <w:sz w:val="24"/>
                <w:szCs w:val="24"/>
                <w:lang w:val="hy-AM"/>
              </w:rPr>
              <w:t>հավելվածի 1-ին կետի 3-րդ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ենթակետը խմբագրվել է։</w:t>
            </w:r>
          </w:p>
        </w:tc>
      </w:tr>
      <w:tr w:rsidR="005E4BE1" w:rsidRPr="00B50FC7" w:rsidTr="003D30E3">
        <w:trPr>
          <w:jc w:val="center"/>
        </w:trPr>
        <w:tc>
          <w:tcPr>
            <w:tcW w:w="8455" w:type="dxa"/>
          </w:tcPr>
          <w:p w:rsidR="005E4BE1" w:rsidRPr="005E4BE1" w:rsidRDefault="005E4BE1" w:rsidP="005E4B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BE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Նախագծին կից ներկայացված հավելվածի 3-րդ կետով առաջարկվում է նախատեսել, որ կողմերն անվերապահորեն ընդունում են, որ նպաստառուին՝ իր հաշվին առկա միջոցները կատարողը մարում է կանխիկ կամ անկանխիկ եղանակով վճարելու միջոցով կամ նպաստառուն իրականացնում է էլեկտրոնային փողով վճարում:</w:t>
            </w:r>
          </w:p>
          <w:p w:rsidR="005E4BE1" w:rsidRPr="005E4BE1" w:rsidRDefault="005E4BE1" w:rsidP="005E4B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BE1">
              <w:rPr>
                <w:rFonts w:ascii="GHEA Grapalat" w:hAnsi="GHEA Grapalat"/>
                <w:sz w:val="24"/>
                <w:szCs w:val="24"/>
                <w:lang w:val="hy-AM"/>
              </w:rPr>
              <w:t>Այս առումով գտնում ենք, որ Հավելվածի 3-րդ կետով նախատեսվող կարգավորումն անհրաժեշտ է խմբագրել, քանի որ նման ձևակերպման պարագայում առաջանում է բովանդակային անհամապատասխանություն:</w:t>
            </w:r>
          </w:p>
        </w:tc>
        <w:tc>
          <w:tcPr>
            <w:tcW w:w="5339" w:type="dxa"/>
          </w:tcPr>
          <w:p w:rsidR="00847F47" w:rsidRPr="00847F47" w:rsidRDefault="00847F47" w:rsidP="00847F4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 գիտություն։</w:t>
            </w:r>
          </w:p>
          <w:p w:rsidR="00847F47" w:rsidRPr="00847F47" w:rsidRDefault="00847F47" w:rsidP="00847F4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3-րդ կետի 2-րդ (լրամշակված նախագծի 1-ին) ենթակետով հստակեցվում է, թե ինչ եղանակով ծնողը կարող է մարել իր հաշվի միջոցները։ Այդ եղանակներն են՝ </w:t>
            </w:r>
          </w:p>
          <w:p w:rsidR="00847F47" w:rsidRPr="00847F47" w:rsidRDefault="00847F47" w:rsidP="00847F4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կանխիկ վճարելու միջոցով, </w:t>
            </w:r>
          </w:p>
          <w:p w:rsidR="00847F47" w:rsidRPr="00847F47" w:rsidRDefault="00847F47" w:rsidP="00847F4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անկանխիկ եղանակով վճարելու միջոցով,</w:t>
            </w:r>
          </w:p>
          <w:p w:rsidR="00847F47" w:rsidRPr="00847F47" w:rsidRDefault="00847F47" w:rsidP="00847F4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կենսաթոշակառուն իրականացնում է Էլեկտրոնային փողով վճարում։</w:t>
            </w:r>
          </w:p>
          <w:p w:rsidR="005E4BE1" w:rsidRDefault="00847F47" w:rsidP="00847F4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>Խնդրո առարկա ենթակետի խմբագրությունը համապատասխանում է Հայաստանի Հանրապետության կենտրոնական բանկի խորհրդի 2015 թվականի հունվարի 13-ի թիվ 2-Ն որոշմամբ հաստատված՝ Կանոնակարգ 16.02-ի 7-րդ կետի 4-րդ և 5-րդ ենթակետերին։</w:t>
            </w:r>
          </w:p>
        </w:tc>
      </w:tr>
      <w:tr w:rsidR="005E4BE1" w:rsidRPr="00B50FC7" w:rsidTr="003D30E3">
        <w:trPr>
          <w:jc w:val="center"/>
        </w:trPr>
        <w:tc>
          <w:tcPr>
            <w:tcW w:w="8455" w:type="dxa"/>
          </w:tcPr>
          <w:p w:rsidR="005E4BE1" w:rsidRPr="005E4BE1" w:rsidRDefault="005E4BE1" w:rsidP="005E4B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BE1">
              <w:rPr>
                <w:rFonts w:ascii="GHEA Grapalat" w:hAnsi="GHEA Grapalat"/>
                <w:sz w:val="24"/>
                <w:szCs w:val="24"/>
                <w:lang w:val="hy-AM"/>
              </w:rPr>
              <w:t>4. Ելնելով «Նորմատիվ իրավական ակտերի մասին» օրենքի 9-րդ հոդվածի 1-ին մասի պահանջներից՝ Հավելվածի մի շարք կետերով (օրինակ՝ Հավելվածի 19-րդ կետ) առաջարկվող կարգավորումներն անհրաժեշտ է նախատեսել ոչ թե ծառայությունների մատուցման պայմանագրի օրինակելի ձևում, այլ Հայաստանի Հանրապետության կառավարության 2015 թվականի դեկտեմբերի 29-ի N 1566-Ն որոշման մեջ, քանի որ հիշյալ կետերը դուրս են Հայաստանի Հանրապետության աշխատանքի և սոցիալական հարցերի նախարարության միասնական սոցիալական ծառայության և Հայաստանի Հանրապետության փոստային կապի ազգային օպերատոր «Հայփոստ» ՓԲԸ-ի միջև կնքվող ծառայությունների մատուցման պայմանագրի կարգավորման առարկայի շրջանակներից:</w:t>
            </w:r>
          </w:p>
        </w:tc>
        <w:tc>
          <w:tcPr>
            <w:tcW w:w="5339" w:type="dxa"/>
          </w:tcPr>
          <w:p w:rsidR="00847F47" w:rsidRPr="00847F47" w:rsidRDefault="00847F47" w:rsidP="00847F4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Առաջարկությունը չի ընդունվել։</w:t>
            </w:r>
          </w:p>
          <w:p w:rsidR="005E4BE1" w:rsidRDefault="00847F47" w:rsidP="00847F4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F47">
              <w:rPr>
                <w:rFonts w:ascii="GHEA Grapalat" w:hAnsi="GHEA Grapalat"/>
                <w:sz w:val="24"/>
                <w:szCs w:val="24"/>
                <w:lang w:val="hy-AM"/>
              </w:rPr>
              <w:t>Հավելվածի 19-րդ կետը բացառապես վերաբերում է պայմանագրի կատարմանը (պայմանագիրը կատարելու համար ըստ անհրաժեշտության՝ ծրագրային ապահովման ներդրմանը՝ պայմանագրի անբաժանելի մասը կազմող լրացուցիչ համաձայնագրի համաձայն)։</w:t>
            </w:r>
          </w:p>
        </w:tc>
      </w:tr>
    </w:tbl>
    <w:p w:rsidR="00AC7883" w:rsidRPr="00F21472" w:rsidRDefault="00AC7883" w:rsidP="008845B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3D30E3">
      <w:pgSz w:w="15840" w:h="12240" w:orient="landscape"/>
      <w:pgMar w:top="1440" w:right="706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B68" w:rsidRDefault="001D0B68" w:rsidP="003D30E3">
      <w:pPr>
        <w:spacing w:after="0" w:line="240" w:lineRule="auto"/>
      </w:pPr>
      <w:r>
        <w:separator/>
      </w:r>
    </w:p>
  </w:endnote>
  <w:endnote w:type="continuationSeparator" w:id="0">
    <w:p w:rsidR="001D0B68" w:rsidRDefault="001D0B68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B68" w:rsidRDefault="001D0B68" w:rsidP="003D30E3">
      <w:pPr>
        <w:spacing w:after="0" w:line="240" w:lineRule="auto"/>
      </w:pPr>
      <w:r>
        <w:separator/>
      </w:r>
    </w:p>
  </w:footnote>
  <w:footnote w:type="continuationSeparator" w:id="0">
    <w:p w:rsidR="001D0B68" w:rsidRDefault="001D0B68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17F89"/>
    <w:multiLevelType w:val="hybridMultilevel"/>
    <w:tmpl w:val="B3880DCE"/>
    <w:lvl w:ilvl="0" w:tplc="22E4CBC4">
      <w:start w:val="2020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5" w15:restartNumberingAfterBreak="0">
    <w:nsid w:val="3F816632"/>
    <w:multiLevelType w:val="hybridMultilevel"/>
    <w:tmpl w:val="528AFE36"/>
    <w:lvl w:ilvl="0" w:tplc="411895F4">
      <w:start w:val="1"/>
      <w:numFmt w:val="decimal"/>
      <w:lvlText w:val="%1."/>
      <w:lvlJc w:val="left"/>
      <w:pPr>
        <w:ind w:left="952" w:hanging="39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42" w:hanging="360"/>
      </w:pPr>
    </w:lvl>
    <w:lvl w:ilvl="2" w:tplc="0409001B">
      <w:start w:val="1"/>
      <w:numFmt w:val="lowerRoman"/>
      <w:lvlText w:val="%3."/>
      <w:lvlJc w:val="right"/>
      <w:pPr>
        <w:ind w:left="2362" w:hanging="180"/>
      </w:pPr>
    </w:lvl>
    <w:lvl w:ilvl="3" w:tplc="0409000F">
      <w:start w:val="1"/>
      <w:numFmt w:val="decimal"/>
      <w:lvlText w:val="%4."/>
      <w:lvlJc w:val="left"/>
      <w:pPr>
        <w:ind w:left="3082" w:hanging="360"/>
      </w:pPr>
    </w:lvl>
    <w:lvl w:ilvl="4" w:tplc="04090019">
      <w:start w:val="1"/>
      <w:numFmt w:val="lowerLetter"/>
      <w:lvlText w:val="%5."/>
      <w:lvlJc w:val="left"/>
      <w:pPr>
        <w:ind w:left="3802" w:hanging="360"/>
      </w:pPr>
    </w:lvl>
    <w:lvl w:ilvl="5" w:tplc="0409001B">
      <w:start w:val="1"/>
      <w:numFmt w:val="lowerRoman"/>
      <w:lvlText w:val="%6."/>
      <w:lvlJc w:val="right"/>
      <w:pPr>
        <w:ind w:left="4522" w:hanging="180"/>
      </w:pPr>
    </w:lvl>
    <w:lvl w:ilvl="6" w:tplc="0409000F">
      <w:start w:val="1"/>
      <w:numFmt w:val="decimal"/>
      <w:lvlText w:val="%7."/>
      <w:lvlJc w:val="left"/>
      <w:pPr>
        <w:ind w:left="5242" w:hanging="360"/>
      </w:pPr>
    </w:lvl>
    <w:lvl w:ilvl="7" w:tplc="04090019">
      <w:start w:val="1"/>
      <w:numFmt w:val="lowerLetter"/>
      <w:lvlText w:val="%8."/>
      <w:lvlJc w:val="left"/>
      <w:pPr>
        <w:ind w:left="5962" w:hanging="360"/>
      </w:pPr>
    </w:lvl>
    <w:lvl w:ilvl="8" w:tplc="0409001B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B3E81"/>
    <w:multiLevelType w:val="hybridMultilevel"/>
    <w:tmpl w:val="09E60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2"/>
  </w:num>
  <w:num w:numId="5">
    <w:abstractNumId w:val="1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10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406FC"/>
    <w:rsid w:val="00061345"/>
    <w:rsid w:val="00077908"/>
    <w:rsid w:val="00086692"/>
    <w:rsid w:val="000A0FC6"/>
    <w:rsid w:val="000C06EB"/>
    <w:rsid w:val="000E6ADE"/>
    <w:rsid w:val="000F00A2"/>
    <w:rsid w:val="000F46A5"/>
    <w:rsid w:val="001543AF"/>
    <w:rsid w:val="00164763"/>
    <w:rsid w:val="00184B24"/>
    <w:rsid w:val="001D0B68"/>
    <w:rsid w:val="001E5FE8"/>
    <w:rsid w:val="001F6847"/>
    <w:rsid w:val="002372DA"/>
    <w:rsid w:val="00242597"/>
    <w:rsid w:val="002472FA"/>
    <w:rsid w:val="00250C8A"/>
    <w:rsid w:val="00281F33"/>
    <w:rsid w:val="002D7D01"/>
    <w:rsid w:val="002E1EC4"/>
    <w:rsid w:val="00306E66"/>
    <w:rsid w:val="00356C55"/>
    <w:rsid w:val="003571C1"/>
    <w:rsid w:val="003A6465"/>
    <w:rsid w:val="003B3E4F"/>
    <w:rsid w:val="003C7613"/>
    <w:rsid w:val="003D05DC"/>
    <w:rsid w:val="003D0A3C"/>
    <w:rsid w:val="003D30E3"/>
    <w:rsid w:val="003D75C8"/>
    <w:rsid w:val="003E603C"/>
    <w:rsid w:val="00450C3A"/>
    <w:rsid w:val="00461A17"/>
    <w:rsid w:val="00465B5C"/>
    <w:rsid w:val="00490596"/>
    <w:rsid w:val="00494BE6"/>
    <w:rsid w:val="004B61D5"/>
    <w:rsid w:val="004D0B27"/>
    <w:rsid w:val="004F0340"/>
    <w:rsid w:val="00523070"/>
    <w:rsid w:val="00533516"/>
    <w:rsid w:val="00533A3D"/>
    <w:rsid w:val="00535FDC"/>
    <w:rsid w:val="005754CC"/>
    <w:rsid w:val="00590B8A"/>
    <w:rsid w:val="005C17EA"/>
    <w:rsid w:val="005E4BE1"/>
    <w:rsid w:val="005F0723"/>
    <w:rsid w:val="005F7641"/>
    <w:rsid w:val="00607627"/>
    <w:rsid w:val="006A5FC5"/>
    <w:rsid w:val="006B4B35"/>
    <w:rsid w:val="00776CF9"/>
    <w:rsid w:val="00806660"/>
    <w:rsid w:val="00824DA7"/>
    <w:rsid w:val="00847F47"/>
    <w:rsid w:val="008845B4"/>
    <w:rsid w:val="00886404"/>
    <w:rsid w:val="008B20C3"/>
    <w:rsid w:val="008B30D0"/>
    <w:rsid w:val="008C0F97"/>
    <w:rsid w:val="008D2B23"/>
    <w:rsid w:val="008E2941"/>
    <w:rsid w:val="008E6F97"/>
    <w:rsid w:val="00924ACA"/>
    <w:rsid w:val="0093239F"/>
    <w:rsid w:val="00940AEB"/>
    <w:rsid w:val="0095260D"/>
    <w:rsid w:val="00954ED1"/>
    <w:rsid w:val="0096329A"/>
    <w:rsid w:val="0098416D"/>
    <w:rsid w:val="009C1F67"/>
    <w:rsid w:val="009D0E37"/>
    <w:rsid w:val="009D6417"/>
    <w:rsid w:val="00A37059"/>
    <w:rsid w:val="00A71EBD"/>
    <w:rsid w:val="00A85534"/>
    <w:rsid w:val="00A90F99"/>
    <w:rsid w:val="00AA2BAB"/>
    <w:rsid w:val="00AC5E7F"/>
    <w:rsid w:val="00AC7883"/>
    <w:rsid w:val="00AF00B8"/>
    <w:rsid w:val="00B26BD3"/>
    <w:rsid w:val="00B50FC7"/>
    <w:rsid w:val="00B92AD6"/>
    <w:rsid w:val="00BB5AFE"/>
    <w:rsid w:val="00BD7DDA"/>
    <w:rsid w:val="00C071BD"/>
    <w:rsid w:val="00C345F1"/>
    <w:rsid w:val="00C5518B"/>
    <w:rsid w:val="00C84244"/>
    <w:rsid w:val="00C913AD"/>
    <w:rsid w:val="00CA0609"/>
    <w:rsid w:val="00D13D76"/>
    <w:rsid w:val="00D21214"/>
    <w:rsid w:val="00D43DCD"/>
    <w:rsid w:val="00D61FD1"/>
    <w:rsid w:val="00DA22A7"/>
    <w:rsid w:val="00DE1014"/>
    <w:rsid w:val="00E0558E"/>
    <w:rsid w:val="00E174FD"/>
    <w:rsid w:val="00E54D93"/>
    <w:rsid w:val="00EA1AE0"/>
    <w:rsid w:val="00ED43EE"/>
    <w:rsid w:val="00F21472"/>
    <w:rsid w:val="00F23814"/>
    <w:rsid w:val="00F312AF"/>
    <w:rsid w:val="00F33EF8"/>
    <w:rsid w:val="00F514D5"/>
    <w:rsid w:val="00F622B8"/>
    <w:rsid w:val="00F7244F"/>
    <w:rsid w:val="00FA4F05"/>
    <w:rsid w:val="00FC3A37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72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  <w:style w:type="character" w:customStyle="1" w:styleId="Heading4Char">
    <w:name w:val="Heading 4 Char"/>
    <w:basedOn w:val="DefaultParagraphFont"/>
    <w:link w:val="Heading4"/>
    <w:uiPriority w:val="9"/>
    <w:semiHidden/>
    <w:rsid w:val="005F0723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https:/mul2.gov.am/tasks/442686/oneclick/ampopatert.docx?token=ddbc9d48d98759441dc67de891579ccb</cp:keywords>
  <dc:description/>
  <cp:lastModifiedBy>Sergey Tashcyan</cp:lastModifiedBy>
  <cp:revision>3</cp:revision>
  <dcterms:created xsi:type="dcterms:W3CDTF">2021-06-07T15:04:00Z</dcterms:created>
  <dcterms:modified xsi:type="dcterms:W3CDTF">2021-06-07T15:04:00Z</dcterms:modified>
</cp:coreProperties>
</file>