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95" w:rsidRPr="00E62553" w:rsidRDefault="003F0195" w:rsidP="00420F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pacing w:val="20"/>
          <w:sz w:val="24"/>
          <w:szCs w:val="24"/>
          <w:lang w:val="hy-AM"/>
        </w:rPr>
      </w:pPr>
      <w:r w:rsidRPr="00E62553">
        <w:rPr>
          <w:rFonts w:ascii="GHEA Grapalat" w:eastAsia="Times New Roman" w:hAnsi="GHEA Grapalat" w:cs="Times New Roman"/>
          <w:b/>
          <w:spacing w:val="20"/>
          <w:sz w:val="24"/>
          <w:szCs w:val="24"/>
          <w:lang w:val="hy-AM"/>
        </w:rPr>
        <w:t>ԱՄՓՈՓԱԹԵՐԹ</w:t>
      </w:r>
    </w:p>
    <w:p w:rsidR="003F0195" w:rsidRPr="00C41BF8" w:rsidRDefault="00623F6C" w:rsidP="00420F3F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1BF8">
        <w:rPr>
          <w:rFonts w:ascii="GHEA Grapalat" w:hAnsi="GHEA Grapalat"/>
          <w:iCs/>
          <w:sz w:val="24"/>
          <w:szCs w:val="24"/>
          <w:lang w:val="hy-AM" w:eastAsia="ru-RU"/>
        </w:rPr>
        <w:t>«</w:t>
      </w:r>
      <w:r w:rsidRPr="00420F3F">
        <w:rPr>
          <w:rFonts w:ascii="GHEA Grapalat" w:hAnsi="GHEA Grapalat"/>
          <w:b/>
          <w:iCs/>
          <w:sz w:val="24"/>
          <w:szCs w:val="24"/>
          <w:lang w:val="hy-AM" w:eastAsia="ru-RU"/>
        </w:rPr>
        <w:t>ՀԱՅԱՍՏԱՆԻ ՀԱՆՐԱՊԵՏՈՒԹՅԱՆ ԿԱՌԱՎԱՐՈՒԹՅԱՆ 2017 ԹՎԱԿԱՆԻ ՄԱՐՏԻ 9-Ի N240-Ն ՈՐՈՇՄԱՆ ՄԵՋ ՓՈՓՈԽՈՒԹՅՈՒՆՆԵՐ ԵՎ ԼՐԱՑՈՒՄ</w:t>
      </w:r>
      <w:r w:rsidR="00365A8E" w:rsidRPr="00420F3F">
        <w:rPr>
          <w:rFonts w:ascii="GHEA Grapalat" w:hAnsi="GHEA Grapalat"/>
          <w:b/>
          <w:iCs/>
          <w:sz w:val="24"/>
          <w:szCs w:val="24"/>
          <w:lang w:val="hy-AM" w:eastAsia="ru-RU"/>
        </w:rPr>
        <w:t>ՆԵՐ</w:t>
      </w:r>
      <w:r w:rsidRPr="00420F3F">
        <w:rPr>
          <w:rFonts w:ascii="GHEA Grapalat" w:hAnsi="GHEA Grapalat"/>
          <w:b/>
          <w:iCs/>
          <w:sz w:val="24"/>
          <w:szCs w:val="24"/>
          <w:lang w:val="hy-AM" w:eastAsia="ru-RU"/>
        </w:rPr>
        <w:t xml:space="preserve"> ԿԱՏԱՐԵԼՈՒ ՄԱՍԻՆ» ԿԱՌԱՎԱՐՈՒԹՅԱՆ ՈՐՈՇՄԱՆ </w:t>
      </w:r>
      <w:r w:rsidR="003F0195" w:rsidRPr="00420F3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ՆԱԽԱԳԾԻ</w:t>
      </w:r>
    </w:p>
    <w:p w:rsidR="003F0195" w:rsidRPr="00C41BF8" w:rsidRDefault="003F0195" w:rsidP="00420F3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1BF8">
        <w:rPr>
          <w:rFonts w:ascii="Courier New" w:eastAsia="Times New Roman" w:hAnsi="Courier New" w:cs="Courier New"/>
          <w:sz w:val="24"/>
          <w:szCs w:val="24"/>
          <w:lang w:val="hy-AM"/>
        </w:rPr>
        <w:t>     </w:t>
      </w:r>
      <w:r w:rsidRPr="00C41B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1BF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0263"/>
        <w:gridCol w:w="3737"/>
      </w:tblGrid>
      <w:tr w:rsidR="00845A27" w:rsidRPr="00C41BF8" w:rsidTr="00C762D3">
        <w:tc>
          <w:tcPr>
            <w:tcW w:w="10263" w:type="dxa"/>
            <w:vMerge w:val="restart"/>
            <w:shd w:val="clear" w:color="auto" w:fill="D9D9D9" w:themeFill="background1" w:themeFillShade="D9"/>
            <w:hideMark/>
          </w:tcPr>
          <w:p w:rsidR="003F0195" w:rsidRPr="00C41BF8" w:rsidRDefault="003F019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</w:t>
            </w:r>
            <w:r w:rsidR="00623F6C"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ԱՐԴԱՐԱԴԱՏՈՒԹՅԱՆ ՆԱԽԱՐԱՐՈՒԹՅՈՒՆ</w:t>
            </w:r>
          </w:p>
        </w:tc>
        <w:tc>
          <w:tcPr>
            <w:tcW w:w="3737" w:type="dxa"/>
            <w:shd w:val="clear" w:color="auto" w:fill="D9D9D9" w:themeFill="background1" w:themeFillShade="D9"/>
            <w:hideMark/>
          </w:tcPr>
          <w:p w:rsidR="003F0195" w:rsidRPr="00C41BF8" w:rsidRDefault="00357D2F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15.04.2021թ.</w:t>
            </w:r>
          </w:p>
        </w:tc>
      </w:tr>
      <w:tr w:rsidR="00845A27" w:rsidRPr="00C41BF8" w:rsidTr="00C762D3">
        <w:tc>
          <w:tcPr>
            <w:tcW w:w="10263" w:type="dxa"/>
            <w:vMerge/>
            <w:shd w:val="clear" w:color="auto" w:fill="D9D9D9" w:themeFill="background1" w:themeFillShade="D9"/>
            <w:hideMark/>
          </w:tcPr>
          <w:p w:rsidR="003F0195" w:rsidRPr="00C41BF8" w:rsidRDefault="003F019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D9D9D9" w:themeFill="background1" w:themeFillShade="D9"/>
            <w:hideMark/>
          </w:tcPr>
          <w:p w:rsidR="003F0195" w:rsidRPr="00C41BF8" w:rsidRDefault="003F019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N</w:t>
            </w:r>
            <w:r w:rsidR="00357D2F"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//9291</w:t>
            </w:r>
          </w:p>
        </w:tc>
      </w:tr>
      <w:tr w:rsidR="00A512B7" w:rsidRPr="00A512B7" w:rsidTr="001606B6">
        <w:trPr>
          <w:trHeight w:val="2356"/>
        </w:trPr>
        <w:tc>
          <w:tcPr>
            <w:tcW w:w="10263" w:type="dxa"/>
            <w:hideMark/>
          </w:tcPr>
          <w:p w:rsidR="00A512B7" w:rsidRPr="00C41BF8" w:rsidRDefault="00A512B7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Նախագծի 1-ին կետում նշված </w:t>
            </w: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«(այսուհետ` N1 հավելվածում) մեջ» բառերը անհրաժեշտ է փոխարինել «N1 հավելվածում» բառով, հաշվի առնելով այն հանգամանքը, որ սույն նախագծում առաջարկվում է փոփոխություններ և լրացումներ կատարել միայն նախագծի N1 հավելվածում:</w:t>
            </w:r>
          </w:p>
        </w:tc>
        <w:tc>
          <w:tcPr>
            <w:tcW w:w="3737" w:type="dxa"/>
            <w:hideMark/>
          </w:tcPr>
          <w:p w:rsidR="00A512B7" w:rsidRPr="00C41BF8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Ընդունվել է</w:t>
            </w:r>
          </w:p>
          <w:p w:rsidR="00A512B7" w:rsidRPr="00C41BF8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Նախագծի 1-ին կետում կատարվել են համապատասխան փոփոխություններ</w:t>
            </w:r>
          </w:p>
        </w:tc>
      </w:tr>
      <w:tr w:rsidR="00A512B7" w:rsidRPr="00110107" w:rsidTr="00F970F8">
        <w:trPr>
          <w:trHeight w:val="3806"/>
        </w:trPr>
        <w:tc>
          <w:tcPr>
            <w:tcW w:w="10263" w:type="dxa"/>
            <w:hideMark/>
          </w:tcPr>
          <w:p w:rsidR="00A512B7" w:rsidRPr="00A512B7" w:rsidRDefault="00A512B7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512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</w:t>
            </w: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Նախագծի 1-ին կետի 1-ին ենթակետով նախատեսվող փոփոխությունը անհրաժեշտ է նախատեսել 5-րդ ենթակետից հետո, փոփոխվող նորմերի տրամաբանական հերթականությունը պահպանելու նպատակով:</w:t>
            </w:r>
          </w:p>
        </w:tc>
        <w:tc>
          <w:tcPr>
            <w:tcW w:w="3737" w:type="dxa"/>
            <w:hideMark/>
          </w:tcPr>
          <w:p w:rsidR="00A512B7" w:rsidRPr="00C41BF8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Ընդունվել է</w:t>
            </w:r>
          </w:p>
          <w:p w:rsidR="00A512B7" w:rsidRPr="00C41BF8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Նախագծի 1-ին կետի 1-ին ենթակետով նախատեսվող փոփոխությունը տեղափոխվել է` ըստ փոփոխվող նորմերի հաջորդականության և շարադրվել է 1-ին կետի </w:t>
            </w:r>
            <w:r w:rsidRPr="00A512B7">
              <w:rPr>
                <w:rFonts w:ascii="GHEA Grapalat" w:hAnsi="GHEA Grapalat" w:cs="Arial"/>
                <w:sz w:val="24"/>
                <w:szCs w:val="24"/>
                <w:lang w:val="hy-AM"/>
              </w:rPr>
              <w:t>6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>-րդ ենթակետով</w:t>
            </w:r>
          </w:p>
        </w:tc>
      </w:tr>
      <w:tr w:rsidR="00036505" w:rsidRPr="00C41BF8" w:rsidTr="00036505">
        <w:trPr>
          <w:trHeight w:val="525"/>
        </w:trPr>
        <w:tc>
          <w:tcPr>
            <w:tcW w:w="10263" w:type="dxa"/>
            <w:vMerge w:val="restart"/>
            <w:hideMark/>
          </w:tcPr>
          <w:p w:rsidR="00036505" w:rsidRPr="00A512B7" w:rsidRDefault="00036505" w:rsidP="00420F3F">
            <w:pPr>
              <w:spacing w:after="0" w:line="360" w:lineRule="auto"/>
              <w:ind w:firstLine="16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512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3.</w:t>
            </w: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Անհրաժեշտ է նախագծի 1-ին կետի 2-րդ ենթակետով նոր խմբագրությամբ տրվող աղյուսակի վերնագիրը համապատասխանեցնել 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 կառավարության 2017 թվականի մարտի 9-ի N240-Ն որոշման հավելված N 1-ի 7-րդ կետի դրույթներին:</w:t>
            </w:r>
          </w:p>
        </w:tc>
        <w:tc>
          <w:tcPr>
            <w:tcW w:w="3737" w:type="dxa"/>
            <w:hideMark/>
          </w:tcPr>
          <w:p w:rsidR="00036505" w:rsidRPr="00C41BF8" w:rsidRDefault="00CD22EB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Ընդունվել է</w:t>
            </w:r>
          </w:p>
        </w:tc>
      </w:tr>
      <w:tr w:rsidR="00036505" w:rsidRPr="00C41BF8" w:rsidTr="00C762D3">
        <w:trPr>
          <w:trHeight w:val="765"/>
        </w:trPr>
        <w:tc>
          <w:tcPr>
            <w:tcW w:w="10263" w:type="dxa"/>
            <w:vMerge/>
          </w:tcPr>
          <w:p w:rsidR="00036505" w:rsidRPr="00C41BF8" w:rsidRDefault="00036505" w:rsidP="00420F3F">
            <w:pPr>
              <w:spacing w:after="0" w:line="360" w:lineRule="auto"/>
              <w:ind w:firstLine="16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036505" w:rsidRPr="00C41BF8" w:rsidRDefault="00036505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proofErr w:type="spellStart"/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>Նախագ</w:t>
            </w:r>
            <w:r w:rsidRPr="00C41BF8">
              <w:rPr>
                <w:rFonts w:ascii="GHEA Grapalat" w:hAnsi="GHEA Grapalat" w:cs="Arial"/>
                <w:sz w:val="24"/>
                <w:szCs w:val="24"/>
              </w:rPr>
              <w:t>ծ</w:t>
            </w:r>
            <w:r w:rsidR="00BE7BA0" w:rsidRPr="00C41BF8">
              <w:rPr>
                <w:rFonts w:ascii="GHEA Grapalat" w:hAnsi="GHEA Grapalat" w:cs="Arial"/>
                <w:sz w:val="24"/>
                <w:szCs w:val="24"/>
              </w:rPr>
              <w:t>ի</w:t>
            </w:r>
            <w:proofErr w:type="spellEnd"/>
            <w:r w:rsidR="00BE7BA0" w:rsidRPr="00C41BF8">
              <w:rPr>
                <w:rFonts w:ascii="GHEA Grapalat" w:hAnsi="GHEA Grapalat" w:cs="Arial"/>
                <w:sz w:val="24"/>
                <w:szCs w:val="24"/>
              </w:rPr>
              <w:t xml:space="preserve"> 1-ին </w:t>
            </w:r>
            <w:proofErr w:type="spellStart"/>
            <w:r w:rsidR="00BE7BA0" w:rsidRPr="00C41BF8">
              <w:rPr>
                <w:rFonts w:ascii="GHEA Grapalat" w:hAnsi="GHEA Grapalat" w:cs="Arial"/>
                <w:sz w:val="24"/>
                <w:szCs w:val="24"/>
              </w:rPr>
              <w:t>կետը</w:t>
            </w:r>
            <w:proofErr w:type="spellEnd"/>
            <w:r w:rsidRPr="00C41BF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C41BF8">
              <w:rPr>
                <w:rFonts w:ascii="GHEA Grapalat" w:hAnsi="GHEA Grapalat" w:cs="Arial"/>
                <w:sz w:val="24"/>
                <w:szCs w:val="24"/>
              </w:rPr>
              <w:t>լրացվել</w:t>
            </w:r>
            <w:proofErr w:type="spellEnd"/>
            <w:r w:rsidRPr="00C41BF8">
              <w:rPr>
                <w:rFonts w:ascii="GHEA Grapalat" w:hAnsi="GHEA Grapalat" w:cs="Arial"/>
                <w:sz w:val="24"/>
                <w:szCs w:val="24"/>
              </w:rPr>
              <w:t xml:space="preserve"> է </w:t>
            </w:r>
            <w:proofErr w:type="spellStart"/>
            <w:r w:rsidRPr="00C41BF8">
              <w:rPr>
                <w:rFonts w:ascii="GHEA Grapalat" w:hAnsi="GHEA Grapalat" w:cs="Arial"/>
                <w:sz w:val="24"/>
                <w:szCs w:val="24"/>
              </w:rPr>
              <w:t>նոր</w:t>
            </w:r>
            <w:proofErr w:type="spellEnd"/>
            <w:r w:rsidRPr="00C41BF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BE7BA0" w:rsidRPr="00C41BF8">
              <w:rPr>
                <w:rFonts w:ascii="GHEA Grapalat" w:hAnsi="GHEA Grapalat" w:cs="Arial"/>
                <w:sz w:val="24"/>
                <w:szCs w:val="24"/>
              </w:rPr>
              <w:t>ենթակետով</w:t>
            </w:r>
            <w:proofErr w:type="spellEnd"/>
            <w:r w:rsidRPr="00C41BF8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C41BF8">
              <w:rPr>
                <w:rFonts w:ascii="GHEA Grapalat" w:hAnsi="GHEA Grapalat" w:cs="Arial"/>
                <w:sz w:val="24"/>
                <w:szCs w:val="24"/>
              </w:rPr>
              <w:t>որով</w:t>
            </w:r>
            <w:proofErr w:type="spellEnd"/>
            <w:r w:rsidRPr="00C41BF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>2017 թ</w:t>
            </w:r>
            <w:r w:rsidRPr="00C41BF8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մարտի 9-ի N240-Ն որոշման 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հավելված N 1-ի 7-րդ կետ</w:t>
            </w:r>
            <w:r w:rsidRPr="00C41BF8">
              <w:rPr>
                <w:rFonts w:ascii="GHEA Grapalat" w:hAnsi="GHEA Grapalat" w:cs="Arial"/>
                <w:sz w:val="24"/>
                <w:szCs w:val="24"/>
              </w:rPr>
              <w:t xml:space="preserve">ը </w:t>
            </w:r>
            <w:proofErr w:type="spellStart"/>
            <w:r w:rsidRPr="00C41BF8">
              <w:rPr>
                <w:rFonts w:ascii="GHEA Grapalat" w:hAnsi="GHEA Grapalat" w:cs="Arial"/>
                <w:sz w:val="24"/>
                <w:szCs w:val="24"/>
              </w:rPr>
              <w:t>շարադրվել</w:t>
            </w:r>
            <w:proofErr w:type="spellEnd"/>
            <w:r w:rsidRPr="00C41BF8">
              <w:rPr>
                <w:rFonts w:ascii="GHEA Grapalat" w:hAnsi="GHEA Grapalat" w:cs="Arial"/>
                <w:sz w:val="24"/>
                <w:szCs w:val="24"/>
              </w:rPr>
              <w:t xml:space="preserve"> է </w:t>
            </w:r>
            <w:proofErr w:type="spellStart"/>
            <w:r w:rsidRPr="00C41BF8">
              <w:rPr>
                <w:rFonts w:ascii="GHEA Grapalat" w:hAnsi="GHEA Grapalat" w:cs="Arial"/>
                <w:sz w:val="24"/>
                <w:szCs w:val="24"/>
              </w:rPr>
              <w:t>նոր</w:t>
            </w:r>
            <w:proofErr w:type="spellEnd"/>
            <w:r w:rsidRPr="00C41BF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C41BF8">
              <w:rPr>
                <w:rFonts w:ascii="GHEA Grapalat" w:hAnsi="GHEA Grapalat" w:cs="Arial"/>
                <w:sz w:val="24"/>
                <w:szCs w:val="24"/>
              </w:rPr>
              <w:t>խմբագրությամբ</w:t>
            </w:r>
            <w:proofErr w:type="spellEnd"/>
            <w:r w:rsidRPr="00C41BF8">
              <w:rPr>
                <w:rFonts w:ascii="GHEA Grapalat" w:hAnsi="GHEA Grapalat" w:cs="Arial"/>
                <w:sz w:val="24"/>
                <w:szCs w:val="24"/>
              </w:rPr>
              <w:t xml:space="preserve">:  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</w:tc>
      </w:tr>
      <w:tr w:rsidR="00036505" w:rsidRPr="00C41BF8" w:rsidTr="00C762D3">
        <w:tc>
          <w:tcPr>
            <w:tcW w:w="10263" w:type="dxa"/>
            <w:vMerge w:val="restart"/>
            <w:shd w:val="clear" w:color="auto" w:fill="D9D9D9" w:themeFill="background1" w:themeFillShade="D9"/>
            <w:hideMark/>
          </w:tcPr>
          <w:p w:rsidR="00036505" w:rsidRPr="00C41BF8" w:rsidRDefault="0003650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>2. ՏԱՐԱԾՔԱՅԻՆ ԿԱՌԱՎԱՐՄԱՆ ԵՎ ԵՆԹԱԿԱՌՈՒՑՎԱԾՔՆԵՐԻ ՆԱԽԱՐԱՐՈՒԹՅՈՒՆ</w:t>
            </w:r>
          </w:p>
        </w:tc>
        <w:tc>
          <w:tcPr>
            <w:tcW w:w="3737" w:type="dxa"/>
            <w:shd w:val="clear" w:color="auto" w:fill="D9D9D9" w:themeFill="background1" w:themeFillShade="D9"/>
            <w:hideMark/>
          </w:tcPr>
          <w:p w:rsidR="00036505" w:rsidRPr="00C41BF8" w:rsidRDefault="0003650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01.04.2021թ.</w:t>
            </w:r>
          </w:p>
        </w:tc>
      </w:tr>
      <w:tr w:rsidR="00036505" w:rsidRPr="00C41BF8" w:rsidTr="00C762D3">
        <w:tc>
          <w:tcPr>
            <w:tcW w:w="10263" w:type="dxa"/>
            <w:vMerge/>
            <w:shd w:val="clear" w:color="auto" w:fill="D9D9D9" w:themeFill="background1" w:themeFillShade="D9"/>
            <w:hideMark/>
          </w:tcPr>
          <w:p w:rsidR="00036505" w:rsidRPr="00C41BF8" w:rsidRDefault="0003650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D9D9D9" w:themeFill="background1" w:themeFillShade="D9"/>
            <w:hideMark/>
          </w:tcPr>
          <w:p w:rsidR="00036505" w:rsidRPr="00C41BF8" w:rsidRDefault="0003650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N ՍՊ/15.3/7962</w:t>
            </w:r>
          </w:p>
        </w:tc>
      </w:tr>
      <w:tr w:rsidR="00036505" w:rsidRPr="00110107" w:rsidTr="00C762D3">
        <w:tc>
          <w:tcPr>
            <w:tcW w:w="10263" w:type="dxa"/>
            <w:hideMark/>
          </w:tcPr>
          <w:p w:rsidR="00036505" w:rsidRPr="00C41BF8" w:rsidRDefault="00036505" w:rsidP="00420F3F">
            <w:pPr>
              <w:spacing w:after="0" w:line="360" w:lineRule="auto"/>
              <w:ind w:firstLine="99"/>
              <w:jc w:val="both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1. Կառավարության որոշման նախագծի վերաբերյալ ընդհանուր առմամբ առաջարկություններ և դիտողություններ չունենք, սակայն հարկ ենք համարում նշել, որ ներկայացված փաթեթում հստակորեն չի արտացոլված, թե  առաջարկվող փոփոխությունը որքանով կարող է կարգավորել մյուս փոքր ՀԷԿ-երի հետագա գործունեությունը:</w:t>
            </w:r>
          </w:p>
          <w:p w:rsidR="00036505" w:rsidRPr="00C41BF8" w:rsidRDefault="00036505" w:rsidP="00420F3F">
            <w:pPr>
              <w:spacing w:after="0" w:line="360" w:lineRule="auto"/>
              <w:ind w:firstLine="99"/>
              <w:jc w:val="both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</w:p>
          <w:p w:rsidR="00036505" w:rsidRPr="00C41BF8" w:rsidRDefault="00036505" w:rsidP="00420F3F">
            <w:pPr>
              <w:spacing w:after="0" w:line="360" w:lineRule="auto"/>
              <w:ind w:firstLine="99"/>
              <w:jc w:val="both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1.1 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Գույքի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կառավարման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կոմիտե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դիտողություններ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չկան</w:t>
            </w:r>
            <w:proofErr w:type="spellEnd"/>
          </w:p>
          <w:p w:rsidR="00036505" w:rsidRPr="00C41BF8" w:rsidRDefault="00036505" w:rsidP="00420F3F">
            <w:pPr>
              <w:spacing w:after="0" w:line="360" w:lineRule="auto"/>
              <w:ind w:firstLine="99"/>
              <w:jc w:val="both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1.2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Ջրային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կոմիտե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`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դիտողություններ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չկան</w:t>
            </w:r>
            <w:proofErr w:type="spellEnd"/>
          </w:p>
          <w:p w:rsidR="00036505" w:rsidRPr="00C41BF8" w:rsidRDefault="00036505" w:rsidP="00420F3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3737" w:type="dxa"/>
            <w:hideMark/>
          </w:tcPr>
          <w:p w:rsidR="00036505" w:rsidRPr="00C41BF8" w:rsidRDefault="00CD22EB" w:rsidP="00420F3F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Ընդունվել է</w:t>
            </w:r>
          </w:p>
          <w:p w:rsidR="00A512B7" w:rsidRPr="00420F3F" w:rsidRDefault="00A13EB2" w:rsidP="00420F3F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Նախագծի հիմնավորման «Կարգավորման</w:t>
            </w:r>
            <w:r w:rsidR="00B60D2E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նպատակը և</w:t>
            </w: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բնույթը»</w:t>
            </w:r>
            <w:r w:rsidR="003A5846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մասում</w:t>
            </w: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հստակեցվել </w:t>
            </w:r>
            <w:r w:rsidR="003A5846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է </w:t>
            </w: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Ախուրյան</w:t>
            </w:r>
            <w:r w:rsidR="003A5846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ի</w:t>
            </w: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գետավազանում գործող փհէկերի միջև ջրի բաշխման </w:t>
            </w:r>
            <w:r w:rsidR="003A5846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հետ կապված խնդիրների և վեճի լուծման նպատակով </w:t>
            </w:r>
            <w:r w:rsidR="00B60D2E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ՀՀ ջ</w:t>
            </w:r>
            <w:r w:rsidR="003A5846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րային օրենս</w:t>
            </w:r>
            <w:r w:rsidR="00B60D2E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գրքով</w:t>
            </w:r>
            <w:r w:rsidR="003A5846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սահմանված կարգավորման </w:t>
            </w:r>
            <w:r w:rsidR="00A33C8D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հնարավոր </w:t>
            </w:r>
            <w:r w:rsidR="008A6994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տարբերակը</w:t>
            </w:r>
            <w:r w:rsidR="00A33C8D" w:rsidRPr="00C41B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:</w:t>
            </w:r>
          </w:p>
        </w:tc>
      </w:tr>
      <w:tr w:rsidR="00036505" w:rsidRPr="00C41BF8" w:rsidTr="00C762D3">
        <w:trPr>
          <w:trHeight w:val="180"/>
        </w:trPr>
        <w:tc>
          <w:tcPr>
            <w:tcW w:w="10263" w:type="dxa"/>
            <w:vMerge w:val="restart"/>
            <w:shd w:val="clear" w:color="auto" w:fill="D9D9D9" w:themeFill="background1" w:themeFillShade="D9"/>
            <w:hideMark/>
          </w:tcPr>
          <w:p w:rsidR="00036505" w:rsidRPr="00C41BF8" w:rsidRDefault="0003650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3. ԷԿՈՆՈՄԻԿԱՅԻ ՆԱԽԱՐԱՐՈՒԹՅՈՒՆ</w:t>
            </w:r>
          </w:p>
        </w:tc>
        <w:tc>
          <w:tcPr>
            <w:tcW w:w="3737" w:type="dxa"/>
            <w:shd w:val="clear" w:color="auto" w:fill="D9D9D9" w:themeFill="background1" w:themeFillShade="D9"/>
            <w:hideMark/>
          </w:tcPr>
          <w:p w:rsidR="00036505" w:rsidRPr="00C41BF8" w:rsidRDefault="0003650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31.03.2021թ.</w:t>
            </w:r>
            <w:r w:rsidRPr="00C41BF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036505" w:rsidRPr="00C41BF8" w:rsidTr="00C762D3">
        <w:trPr>
          <w:trHeight w:val="135"/>
        </w:trPr>
        <w:tc>
          <w:tcPr>
            <w:tcW w:w="10263" w:type="dxa"/>
            <w:vMerge/>
            <w:shd w:val="clear" w:color="auto" w:fill="D9D9D9" w:themeFill="background1" w:themeFillShade="D9"/>
          </w:tcPr>
          <w:p w:rsidR="00036505" w:rsidRPr="00C41BF8" w:rsidRDefault="0003650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D9D9D9" w:themeFill="background1" w:themeFillShade="D9"/>
          </w:tcPr>
          <w:p w:rsidR="00036505" w:rsidRPr="00C41BF8" w:rsidRDefault="00036505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N01/4217</w:t>
            </w:r>
          </w:p>
        </w:tc>
      </w:tr>
      <w:tr w:rsidR="00A512B7" w:rsidRPr="00A512B7" w:rsidTr="00C5635D">
        <w:trPr>
          <w:trHeight w:val="2362"/>
        </w:trPr>
        <w:tc>
          <w:tcPr>
            <w:tcW w:w="10263" w:type="dxa"/>
            <w:hideMark/>
          </w:tcPr>
          <w:p w:rsidR="00A512B7" w:rsidRPr="00C41BF8" w:rsidRDefault="00A512B7" w:rsidP="00420F3F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GHEA Grapalat" w:hAnsi="GHEA Grapalat"/>
                <w:szCs w:val="24"/>
                <w:lang w:val="en-US"/>
              </w:rPr>
            </w:pPr>
            <w:r w:rsidRPr="00C41BF8">
              <w:rPr>
                <w:rFonts w:ascii="GHEA Grapalat" w:hAnsi="GHEA Grapalat"/>
                <w:szCs w:val="24"/>
              </w:rPr>
              <w:lastRenderedPageBreak/>
              <w:t>Նախագծի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C41BF8">
              <w:rPr>
                <w:rFonts w:ascii="GHEA Grapalat" w:hAnsi="GHEA Grapalat"/>
                <w:szCs w:val="24"/>
              </w:rPr>
              <w:t>նախաբանում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 «</w:t>
            </w:r>
            <w:r w:rsidRPr="00C41BF8">
              <w:rPr>
                <w:rFonts w:ascii="GHEA Grapalat" w:hAnsi="GHEA Grapalat"/>
                <w:szCs w:val="24"/>
              </w:rPr>
              <w:t>որոշման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 (</w:t>
            </w:r>
            <w:r w:rsidRPr="00C41BF8">
              <w:rPr>
                <w:rFonts w:ascii="GHEA Grapalat" w:hAnsi="GHEA Grapalat"/>
                <w:szCs w:val="24"/>
              </w:rPr>
              <w:t>այսուհետ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` N1 </w:t>
            </w:r>
            <w:r w:rsidRPr="00C41BF8">
              <w:rPr>
                <w:rFonts w:ascii="GHEA Grapalat" w:hAnsi="GHEA Grapalat"/>
                <w:szCs w:val="24"/>
              </w:rPr>
              <w:t>հավելվածում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)» </w:t>
            </w:r>
            <w:r w:rsidRPr="00C41BF8">
              <w:rPr>
                <w:rFonts w:ascii="GHEA Grapalat" w:hAnsi="GHEA Grapalat"/>
                <w:szCs w:val="24"/>
              </w:rPr>
              <w:t>բառերը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C41BF8">
              <w:rPr>
                <w:rFonts w:ascii="GHEA Grapalat" w:hAnsi="GHEA Grapalat"/>
                <w:szCs w:val="24"/>
              </w:rPr>
              <w:t>փոխարինել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C41BF8">
              <w:rPr>
                <w:rFonts w:ascii="Courier New" w:hAnsi="Courier New" w:cs="Courier New"/>
                <w:szCs w:val="24"/>
                <w:lang w:val="en-US"/>
              </w:rPr>
              <w:t> </w:t>
            </w:r>
            <w:r w:rsidRPr="00C41BF8">
              <w:rPr>
                <w:rFonts w:ascii="GHEA Grapalat" w:hAnsi="GHEA Grapalat" w:cs="GHEA Grapalat"/>
                <w:szCs w:val="24"/>
                <w:lang w:val="en-US"/>
              </w:rPr>
              <w:t>«</w:t>
            </w:r>
            <w:r w:rsidRPr="00C41BF8">
              <w:rPr>
                <w:rFonts w:ascii="GHEA Grapalat" w:hAnsi="GHEA Grapalat"/>
                <w:szCs w:val="24"/>
              </w:rPr>
              <w:t>որոշման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 N1 </w:t>
            </w:r>
            <w:r w:rsidRPr="00C41BF8">
              <w:rPr>
                <w:rFonts w:ascii="GHEA Grapalat" w:hAnsi="GHEA Grapalat"/>
                <w:szCs w:val="24"/>
              </w:rPr>
              <w:t>հավելվածում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 (</w:t>
            </w:r>
            <w:r w:rsidRPr="00C41BF8">
              <w:rPr>
                <w:rFonts w:ascii="GHEA Grapalat" w:hAnsi="GHEA Grapalat"/>
                <w:szCs w:val="24"/>
              </w:rPr>
              <w:t>այսուհետ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r w:rsidRPr="00C41BF8">
              <w:rPr>
                <w:rFonts w:ascii="Courier New" w:hAnsi="Courier New" w:cs="Courier New"/>
                <w:szCs w:val="24"/>
                <w:lang w:val="en-US"/>
              </w:rPr>
              <w:t> 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N1 </w:t>
            </w:r>
            <w:r w:rsidRPr="00C41BF8">
              <w:rPr>
                <w:rFonts w:ascii="GHEA Grapalat" w:hAnsi="GHEA Grapalat"/>
                <w:szCs w:val="24"/>
              </w:rPr>
              <w:t>հավելված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 xml:space="preserve">)» </w:t>
            </w:r>
            <w:r w:rsidRPr="00C41BF8">
              <w:rPr>
                <w:rFonts w:ascii="GHEA Grapalat" w:hAnsi="GHEA Grapalat"/>
                <w:szCs w:val="24"/>
              </w:rPr>
              <w:t>բառերով</w:t>
            </w:r>
            <w:r w:rsidRPr="00C41BF8">
              <w:rPr>
                <w:rFonts w:ascii="GHEA Grapalat" w:hAnsi="GHEA Grapalat"/>
                <w:szCs w:val="24"/>
                <w:lang w:val="en-US"/>
              </w:rPr>
              <w:t>,</w:t>
            </w:r>
          </w:p>
          <w:p w:rsidR="00A512B7" w:rsidRPr="00C41BF8" w:rsidRDefault="00A512B7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737" w:type="dxa"/>
            <w:hideMark/>
          </w:tcPr>
          <w:p w:rsidR="00A512B7" w:rsidRPr="00C41BF8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Ընդունվել է</w:t>
            </w:r>
          </w:p>
          <w:p w:rsidR="00A512B7" w:rsidRPr="00C41BF8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Նախագծի 1-ին կետում կատարվել են համապատասխան փոփոխություններ</w:t>
            </w:r>
          </w:p>
        </w:tc>
      </w:tr>
      <w:tr w:rsidR="00A512B7" w:rsidRPr="00110107" w:rsidTr="004F1252">
        <w:trPr>
          <w:trHeight w:val="3806"/>
        </w:trPr>
        <w:tc>
          <w:tcPr>
            <w:tcW w:w="10263" w:type="dxa"/>
          </w:tcPr>
          <w:p w:rsidR="00A512B7" w:rsidRPr="00A512B7" w:rsidRDefault="00A512B7" w:rsidP="00420F3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HEA Grapalat" w:eastAsia="Times New Roman" w:hAnsi="GHEA Grapalat" w:cs="Times New Roman"/>
                <w:szCs w:val="24"/>
                <w:lang w:val="hy-AM"/>
              </w:rPr>
            </w:pPr>
            <w:r w:rsidRPr="00A512B7">
              <w:rPr>
                <w:rFonts w:ascii="GHEA Grapalat" w:hAnsi="GHEA Grapalat"/>
                <w:szCs w:val="24"/>
                <w:lang w:val="hy-AM"/>
              </w:rPr>
              <w:t>Նախագծի 1-4-րդ ենթակետերից հետո լրացնել «N1 հավելվածի» բառերը</w:t>
            </w:r>
          </w:p>
        </w:tc>
        <w:tc>
          <w:tcPr>
            <w:tcW w:w="3737" w:type="dxa"/>
          </w:tcPr>
          <w:p w:rsidR="00A512B7" w:rsidRPr="00981650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8165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Չի</w:t>
            </w:r>
            <w:r w:rsidRPr="00C41B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98165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C41B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նդունվ</w:t>
            </w:r>
            <w:r w:rsidRPr="0098165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ել</w:t>
            </w:r>
          </w:p>
          <w:p w:rsidR="00A512B7" w:rsidRPr="00981650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Նախագծի 1-ին կետում </w:t>
            </w:r>
            <w:r w:rsidRPr="0098165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նշվում է, որ փոփոխությունները և լրացումը 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կատարվում </w:t>
            </w:r>
            <w:r w:rsidRPr="00981650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միայն N1 հավելվածում և անհրաժեշտություն չկա «N1 հավելվածի» բառերը կրկնել ենթակետերում</w:t>
            </w:r>
            <w:r w:rsidRPr="0098165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</w:p>
        </w:tc>
      </w:tr>
      <w:tr w:rsidR="00A512B7" w:rsidRPr="00110107" w:rsidTr="00952522">
        <w:trPr>
          <w:trHeight w:val="2356"/>
        </w:trPr>
        <w:tc>
          <w:tcPr>
            <w:tcW w:w="10263" w:type="dxa"/>
          </w:tcPr>
          <w:p w:rsidR="00A512B7" w:rsidRPr="00981650" w:rsidRDefault="00A512B7" w:rsidP="00420F3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HEA Grapalat" w:eastAsia="Times New Roman" w:hAnsi="GHEA Grapalat" w:cs="Times New Roman"/>
                <w:szCs w:val="24"/>
                <w:lang w:val="hy-AM"/>
              </w:rPr>
            </w:pPr>
            <w:r w:rsidRPr="00981650">
              <w:rPr>
                <w:rFonts w:ascii="GHEA Grapalat" w:hAnsi="GHEA Grapalat"/>
                <w:szCs w:val="24"/>
                <w:lang w:val="hy-AM"/>
              </w:rPr>
              <w:t>Նախագծի 1-ին կետի 1-ին ենթակետում առաջարկում ենք «Ոռոգման» բառից առաջ լրացնել «17</w:t>
            </w:r>
            <w:r w:rsidRPr="00981650">
              <w:rPr>
                <w:rFonts w:ascii="MS Mincho" w:eastAsia="MS Mincho" w:hAnsi="MS Mincho" w:cs="MS Mincho" w:hint="eastAsia"/>
                <w:szCs w:val="24"/>
                <w:lang w:val="hy-AM"/>
              </w:rPr>
              <w:t>․</w:t>
            </w:r>
            <w:r w:rsidRPr="00981650">
              <w:rPr>
                <w:rFonts w:ascii="GHEA Grapalat" w:hAnsi="GHEA Grapalat" w:cs="GHEA Grapalat"/>
                <w:szCs w:val="24"/>
                <w:lang w:val="hy-AM"/>
              </w:rPr>
              <w:t>»</w:t>
            </w:r>
            <w:r w:rsidRPr="00981650">
              <w:rPr>
                <w:rFonts w:ascii="GHEA Grapalat" w:hAnsi="GHEA Grapalat"/>
                <w:szCs w:val="24"/>
                <w:lang w:val="hy-AM"/>
              </w:rPr>
              <w:t xml:space="preserve"> թիվը</w:t>
            </w:r>
          </w:p>
        </w:tc>
        <w:tc>
          <w:tcPr>
            <w:tcW w:w="3737" w:type="dxa"/>
          </w:tcPr>
          <w:p w:rsidR="00A512B7" w:rsidRPr="00C41BF8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Ընդունվել է</w:t>
            </w:r>
          </w:p>
          <w:p w:rsidR="00495BDD" w:rsidRPr="00110107" w:rsidRDefault="00A512B7" w:rsidP="00110107">
            <w:pPr>
              <w:spacing w:after="0" w:line="360" w:lineRule="auto"/>
              <w:ind w:left="120" w:hanging="12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Նախագծի 1-ին կետ</w:t>
            </w:r>
            <w:r w:rsidRPr="00A512B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 5-րդ ենթակետում 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կատարվել են համապատասխան փոփոխություններ</w:t>
            </w:r>
          </w:p>
        </w:tc>
      </w:tr>
      <w:tr w:rsidR="00A512B7" w:rsidRPr="00110107" w:rsidTr="00420F3F">
        <w:trPr>
          <w:trHeight w:val="2384"/>
        </w:trPr>
        <w:tc>
          <w:tcPr>
            <w:tcW w:w="10263" w:type="dxa"/>
          </w:tcPr>
          <w:p w:rsidR="00A512B7" w:rsidRPr="00A512B7" w:rsidRDefault="00A512B7" w:rsidP="00420F3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HEA Grapalat" w:eastAsia="Times New Roman" w:hAnsi="GHEA Grapalat" w:cs="Times New Roman"/>
                <w:szCs w:val="24"/>
                <w:lang w:val="hy-AM"/>
              </w:rPr>
            </w:pPr>
            <w:r w:rsidRPr="00A512B7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Ն</w:t>
            </w:r>
            <w:r w:rsidRPr="00C41BF8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ախագծի վերնագրում «լրացում» բառը փոխարինել «լրացումներ» բառով</w:t>
            </w:r>
          </w:p>
        </w:tc>
        <w:tc>
          <w:tcPr>
            <w:tcW w:w="3737" w:type="dxa"/>
          </w:tcPr>
          <w:p w:rsidR="00A512B7" w:rsidRPr="00C41BF8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Ընդունվել է</w:t>
            </w:r>
          </w:p>
          <w:p w:rsidR="00A512B7" w:rsidRPr="00E62553" w:rsidRDefault="00A512B7" w:rsidP="00420F3F">
            <w:pPr>
              <w:spacing w:after="0" w:line="360" w:lineRule="auto"/>
              <w:ind w:left="120" w:hanging="12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Նախագծի </w:t>
            </w:r>
            <w:r w:rsidRPr="00A512B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վերնագրում </w:t>
            </w:r>
            <w:r w:rsidRPr="00C41BF8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կատարվել են համապատասխան փոփոխություններ</w:t>
            </w:r>
          </w:p>
        </w:tc>
      </w:tr>
      <w:tr w:rsidR="00E62553" w:rsidRPr="00981650" w:rsidTr="00E62553">
        <w:trPr>
          <w:trHeight w:val="197"/>
        </w:trPr>
        <w:tc>
          <w:tcPr>
            <w:tcW w:w="10263" w:type="dxa"/>
            <w:vMerge w:val="restart"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ՖԻՆԱՆՍՆԵՐԻ ՆԱԽԱՐԱՐՈՒԹՅՈՒՆ</w:t>
            </w:r>
          </w:p>
        </w:tc>
        <w:tc>
          <w:tcPr>
            <w:tcW w:w="3737" w:type="dxa"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17</w:t>
            </w: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.0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</w:t>
            </w: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.2021թ.</w:t>
            </w:r>
            <w:r w:rsidRPr="00C41BF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E62553" w:rsidRPr="00981650" w:rsidTr="00E62553">
        <w:trPr>
          <w:trHeight w:val="317"/>
        </w:trPr>
        <w:tc>
          <w:tcPr>
            <w:tcW w:w="10263" w:type="dxa"/>
            <w:vMerge/>
            <w:shd w:val="clear" w:color="auto" w:fill="D9D9D9" w:themeFill="background1" w:themeFillShade="D9"/>
          </w:tcPr>
          <w:p w:rsidR="00E62553" w:rsidRPr="00484183" w:rsidRDefault="00E62553" w:rsidP="00420F3F">
            <w:pPr>
              <w:spacing w:after="0" w:line="360" w:lineRule="auto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37" w:type="dxa"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ind w:left="120" w:hanging="12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N</w:t>
            </w:r>
            <w:r w:rsidRPr="00E625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01/8-1/7738</w:t>
            </w:r>
          </w:p>
        </w:tc>
      </w:tr>
      <w:tr w:rsidR="00E62553" w:rsidRPr="00981650" w:rsidTr="00E62553">
        <w:trPr>
          <w:trHeight w:val="456"/>
        </w:trPr>
        <w:tc>
          <w:tcPr>
            <w:tcW w:w="10263" w:type="dxa"/>
          </w:tcPr>
          <w:p w:rsidR="00E62553" w:rsidRPr="00484183" w:rsidRDefault="00E62553" w:rsidP="00420F3F">
            <w:pPr>
              <w:spacing w:after="0" w:line="360" w:lineRule="auto"/>
              <w:ind w:firstLine="99"/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դիտողություններ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չկան</w:t>
            </w:r>
            <w:proofErr w:type="spellEnd"/>
          </w:p>
        </w:tc>
        <w:tc>
          <w:tcPr>
            <w:tcW w:w="3737" w:type="dxa"/>
          </w:tcPr>
          <w:p w:rsidR="00E62553" w:rsidRPr="00C41BF8" w:rsidRDefault="00E62553" w:rsidP="00420F3F">
            <w:pPr>
              <w:spacing w:after="0" w:line="360" w:lineRule="auto"/>
              <w:ind w:left="120" w:hanging="1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-</w:t>
            </w:r>
          </w:p>
        </w:tc>
      </w:tr>
      <w:tr w:rsidR="00E62553" w:rsidRPr="00C41BF8" w:rsidTr="00C762D3">
        <w:trPr>
          <w:trHeight w:val="180"/>
        </w:trPr>
        <w:tc>
          <w:tcPr>
            <w:tcW w:w="10263" w:type="dxa"/>
            <w:vMerge w:val="restart"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</w:t>
            </w: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 ՀԱՆՐԱՅԻՆ ԾԱՌԱՅՈՒԹՅՈՒՆՆԵՐԸ ԿԱՐԳԱՎՈՐՈՂ ՀԱՆՁՆԱԺՈՂՈՎ</w:t>
            </w:r>
          </w:p>
        </w:tc>
        <w:tc>
          <w:tcPr>
            <w:tcW w:w="3737" w:type="dxa"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31.03.2021թ.</w:t>
            </w:r>
            <w:r w:rsidRPr="00C41BF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E62553" w:rsidRPr="00C41BF8" w:rsidTr="00C762D3">
        <w:trPr>
          <w:trHeight w:val="150"/>
        </w:trPr>
        <w:tc>
          <w:tcPr>
            <w:tcW w:w="10263" w:type="dxa"/>
            <w:vMerge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NԳԲ/34.1-Մ4-3/954</w:t>
            </w:r>
          </w:p>
        </w:tc>
      </w:tr>
      <w:tr w:rsidR="00E62553" w:rsidRPr="00C41BF8" w:rsidTr="00E62553">
        <w:trPr>
          <w:trHeight w:val="337"/>
        </w:trPr>
        <w:tc>
          <w:tcPr>
            <w:tcW w:w="10263" w:type="dxa"/>
            <w:shd w:val="clear" w:color="auto" w:fill="auto"/>
          </w:tcPr>
          <w:p w:rsidR="00E62553" w:rsidRPr="00E62553" w:rsidRDefault="00E62553" w:rsidP="00420F3F">
            <w:pPr>
              <w:spacing w:after="0" w:line="360" w:lineRule="auto"/>
              <w:ind w:firstLine="99"/>
              <w:jc w:val="both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դիտողություններ</w:t>
            </w:r>
            <w:proofErr w:type="spellEnd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չկան</w:t>
            </w:r>
            <w:proofErr w:type="spellEnd"/>
          </w:p>
        </w:tc>
        <w:tc>
          <w:tcPr>
            <w:tcW w:w="3737" w:type="dxa"/>
            <w:shd w:val="clear" w:color="auto" w:fill="auto"/>
          </w:tcPr>
          <w:p w:rsidR="00E62553" w:rsidRPr="00C41BF8" w:rsidRDefault="00E62553" w:rsidP="00420F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-</w:t>
            </w:r>
          </w:p>
        </w:tc>
      </w:tr>
      <w:tr w:rsidR="00E62553" w:rsidRPr="00C41BF8" w:rsidTr="00E62553">
        <w:trPr>
          <w:trHeight w:val="350"/>
        </w:trPr>
        <w:tc>
          <w:tcPr>
            <w:tcW w:w="10263" w:type="dxa"/>
            <w:vMerge w:val="restart"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ind w:firstLine="99"/>
              <w:jc w:val="both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6</w:t>
            </w: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</w:t>
            </w:r>
            <w:r w:rsidRPr="00C41BF8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ՏԱՐԱԾՔԱՅԻՆ ԿԱՌԱՎԱՐՄԱՆ </w:t>
            </w: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/>
              </w:rPr>
              <w:t>ԵՎ</w:t>
            </w: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ԵՆԹԱԿԱՌՈՒՑՎԱԾՆԵՐԻ ՆԱԽԱՐԱՐՈՒԹՅԱՆ ՋՐԱՅԻՆ ԿՈՄԻՏԵ</w:t>
            </w:r>
          </w:p>
        </w:tc>
        <w:tc>
          <w:tcPr>
            <w:tcW w:w="3737" w:type="dxa"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/>
              </w:rPr>
              <w:t>19</w:t>
            </w: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.0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/>
              </w:rPr>
              <w:t>5</w:t>
            </w: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.2021թ. </w:t>
            </w:r>
          </w:p>
        </w:tc>
      </w:tr>
      <w:tr w:rsidR="00E62553" w:rsidRPr="00C41BF8" w:rsidTr="00E62553">
        <w:trPr>
          <w:trHeight w:val="215"/>
        </w:trPr>
        <w:tc>
          <w:tcPr>
            <w:tcW w:w="10263" w:type="dxa"/>
            <w:vMerge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ind w:firstLine="99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D9D9D9" w:themeFill="background1" w:themeFillShade="D9"/>
          </w:tcPr>
          <w:p w:rsidR="00E62553" w:rsidRPr="00C41BF8" w:rsidRDefault="00E62553" w:rsidP="00420F3F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41BF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N01/05/1829</w:t>
            </w:r>
          </w:p>
        </w:tc>
      </w:tr>
      <w:tr w:rsidR="00E62553" w:rsidRPr="005A08C1" w:rsidTr="00C762D3">
        <w:trPr>
          <w:trHeight w:val="150"/>
        </w:trPr>
        <w:tc>
          <w:tcPr>
            <w:tcW w:w="10263" w:type="dxa"/>
            <w:shd w:val="clear" w:color="auto" w:fill="auto"/>
          </w:tcPr>
          <w:p w:rsidR="00E62553" w:rsidRPr="00EA013E" w:rsidRDefault="00E62553" w:rsidP="00420F3F">
            <w:pPr>
              <w:spacing w:after="0" w:line="360" w:lineRule="auto"/>
              <w:ind w:right="5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Անընդունելի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Նախագծով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Արփի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լճի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մեռյալ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սահմանել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39.25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մլն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մ</w:t>
            </w:r>
            <w:r w:rsidRPr="00EA013E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և 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այն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համարել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որպես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ազգային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պաշար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հնարավոր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կլինի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օգտագործել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միայն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պաշարի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սպառման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ընթացակարգով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՝ ՀՀ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որոշմամբ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։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105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մլն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մ</w:t>
            </w:r>
            <w:r w:rsidRPr="00EA013E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բազմատարյա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կարգավորման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կդառնա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սեզոնային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կարգավորման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ինչի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հետևանքով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կարող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ապահովվել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Արփի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լճի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իշխման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տակ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գտնվող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ոռոգելի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հողատարածքների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ջրապահանջարկը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իրար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հաջորդող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չորային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տարիների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ընթացքում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։  </w:t>
            </w:r>
          </w:p>
          <w:p w:rsidR="00E62553" w:rsidRPr="00EA013E" w:rsidRDefault="00E62553" w:rsidP="00420F3F">
            <w:pPr>
              <w:spacing w:after="0" w:line="360" w:lineRule="auto"/>
              <w:ind w:right="5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Նախագծում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Արփի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լճի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մեռյալ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ավելացումը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հիմնավորվում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միայն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Հյուսիսային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կղզու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թռչունների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ձվադրման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վայրերի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և «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կարևորության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խոնավ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տարածքների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հատկապես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որպես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ջրաթռչունների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բնակավայր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կոնվենցիա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Ռամսար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1971թ.)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դրույթների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կատարմամբ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մինչդեռ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հիմնավորել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գետավազանի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ջրատնտեսական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հաշվարկներով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։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Նույն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գետավազանում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առկա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ոռոգման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պակաս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Շիրակի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Թալինի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տարածաշրջանների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ոռոգելի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հողատարածքների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ոռոգման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պահանջն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ապահովելու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A013E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է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լրացուցիչ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կառուցել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Կապսի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առավելագույն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60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մլն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մ</w:t>
            </w:r>
            <w:r w:rsidRPr="00EA013E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>)։</w:t>
            </w:r>
            <w:proofErr w:type="gramEnd"/>
            <w:r w:rsidRPr="00EA013E">
              <w:rPr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5-րդ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3-րդ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ենթակետով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է. «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հավելվածի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N 1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աղյուսակի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ազգային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պաշարում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ներառված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Արփի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լճի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մեռյալ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18,0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մլն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մ</w:t>
            </w:r>
            <w:r w:rsidRPr="00EA013E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սահմանելու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հարցը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կքննարկվի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Կապսի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կառուցման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իրականացումից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հետո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>»:</w:t>
            </w:r>
          </w:p>
          <w:p w:rsidR="00E62553" w:rsidRPr="00EA013E" w:rsidRDefault="00E62553" w:rsidP="00420F3F">
            <w:pPr>
              <w:spacing w:after="0" w:line="360" w:lineRule="auto"/>
              <w:ind w:right="5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մեռյալ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ավելացումը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կնշանակի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օգտակար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կրճատում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չափը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համարժեք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Շիրակի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հարթավայրի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3100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հողատարածքների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ոռոգման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ջրապահանջին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իսկ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նույն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ջուր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կուտակելու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կառուցելու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կպահանջվի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մոտ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122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մլն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.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Եվրո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E62553" w:rsidRPr="00EA013E" w:rsidRDefault="00E62553" w:rsidP="00420F3F">
            <w:pPr>
              <w:spacing w:after="0" w:line="360" w:lineRule="auto"/>
              <w:ind w:right="5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Արփի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լճի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մեռյալ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ավելացումը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անընդունելի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տեխնիկական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այն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նկատառումներից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ելնելով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Pr="00EA013E">
              <w:rPr>
                <w:sz w:val="24"/>
                <w:szCs w:val="24"/>
              </w:rPr>
              <w:t xml:space="preserve"> 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մեռյալ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ծավալը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թասի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տեխնիկական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բնութագրիչ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սահմանվել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դեռևս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նախագծման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/>
                <w:sz w:val="24"/>
                <w:szCs w:val="24"/>
              </w:rPr>
              <w:t>փուլում</w:t>
            </w:r>
            <w:proofErr w:type="spellEnd"/>
            <w:r w:rsidRPr="00EA013E">
              <w:rPr>
                <w:rFonts w:ascii="GHEA Grapalat" w:hAnsi="GHEA Grapalat"/>
                <w:sz w:val="24"/>
                <w:szCs w:val="24"/>
              </w:rPr>
              <w:t>:</w:t>
            </w:r>
            <w:r w:rsidRPr="00EA013E">
              <w:rPr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ջրթող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կառուցվածքի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շեմը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2018,1 մ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նիշի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մեռյալ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հորիզոնի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նիշն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է: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մեռյալ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ավելացումը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հնարավոր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կլինի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միայն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ջրթող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կառուցվածքի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վերակառուցման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շեմի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բարձրացման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պարագայում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այլապես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կավելանա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թասի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տղմապատման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E62553" w:rsidRPr="00EA013E" w:rsidRDefault="00E62553" w:rsidP="00420F3F">
            <w:pPr>
              <w:spacing w:after="0" w:line="360" w:lineRule="auto"/>
              <w:ind w:right="5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նկատի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ունենալ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հարևան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երկրի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իրականացվող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ակտիվ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ջրամբարաշինության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հետևանքով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հնարավոր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բացասական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ազդեցությունը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Հանրապետություն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մուտք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գործող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ռեսուրսների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Արփի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լճի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մեռյալ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ավելացնելու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հարցը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քննարկել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գետավազանի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ջրօգտագործողների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պահանջներն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իրավունքները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չվնասելու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պայմանով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հիմք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ընդունելով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կանխատեսվող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ջրառաջարկի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նվազեցման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ջրօգտագործման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ավելացման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տենդենցը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ինչը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N1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հավելվածով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/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Աղյուսակ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N 4 և N 5/։ </w:t>
            </w:r>
          </w:p>
          <w:p w:rsidR="00E62553" w:rsidRPr="00EA013E" w:rsidRDefault="00E62553" w:rsidP="00420F3F">
            <w:pPr>
              <w:spacing w:after="0" w:line="360" w:lineRule="auto"/>
              <w:ind w:right="5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lastRenderedPageBreak/>
              <w:t>Միևնույն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ժամանակ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տեղեկացնում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եմ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Հյուսիսային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կղզու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թռչունների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ձվադրման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վայրերի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խնդիրն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ունի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այլընտրանքային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լուծումներ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թասի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ափեզրային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գծի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որոշ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հատվածների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ցանկապատում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լողացող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արհեստական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կղզիների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այլն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),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որոնց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բազմիցս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բարձրաձայնվել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Շրջակա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միջավայրի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կոմիտեի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KFW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բանկի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բնապահպանների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նախագծողների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մասնակցությամբ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կայացած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Կապսի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փուլերի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քննարկումների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ընթացքում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E62553" w:rsidRPr="00665720" w:rsidRDefault="00E62553" w:rsidP="00420F3F">
            <w:pPr>
              <w:spacing w:after="0" w:line="360" w:lineRule="auto"/>
              <w:ind w:right="5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Ելնելով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վերոգրյալից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կոմիտեն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է «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2017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մարտի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9-ի N240-Ն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մեջ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լրացումներ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կատարելու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հանել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շրջանառությունից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Միաժամանակ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հայտնում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եմ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պատրաստակամություն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Արփի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լճի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ջրամբարի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մեռյալ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ծավալի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ավելացման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փոխարեն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լուծման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այլընտրանքային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տարբերակների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քննարկմանը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մասնակցելու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A013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EA013E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</w:tc>
        <w:tc>
          <w:tcPr>
            <w:tcW w:w="3737" w:type="dxa"/>
            <w:shd w:val="clear" w:color="auto" w:fill="auto"/>
          </w:tcPr>
          <w:p w:rsidR="00E62553" w:rsidRPr="00981650" w:rsidRDefault="00E62553" w:rsidP="00420F3F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C41B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Ընդունվել է</w:t>
            </w:r>
          </w:p>
          <w:p w:rsidR="00E62553" w:rsidRPr="00981650" w:rsidRDefault="00E62553" w:rsidP="00420F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08C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Նախագծից հանվել է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1-ին կետի 1-ին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2-րդ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ենթակետ</w:t>
            </w:r>
            <w:proofErr w:type="spellStart"/>
            <w:r w:rsidR="0077243E">
              <w:rPr>
                <w:rFonts w:ascii="GHEA Grapalat" w:eastAsia="Times New Roman" w:hAnsi="GHEA Grapalat" w:cs="Times New Roman"/>
                <w:sz w:val="24"/>
                <w:szCs w:val="24"/>
              </w:rPr>
              <w:t>եր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</w:t>
            </w:r>
            <w:r w:rsidR="0077243E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</w:t>
            </w:r>
          </w:p>
        </w:tc>
      </w:tr>
    </w:tbl>
    <w:p w:rsidR="00E61B2C" w:rsidRPr="00981650" w:rsidRDefault="00E61B2C" w:rsidP="00420F3F">
      <w:pPr>
        <w:spacing w:after="0" w:line="360" w:lineRule="auto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E61B2C" w:rsidRPr="00981650" w:rsidSect="00AC3037">
      <w:pgSz w:w="15840" w:h="12240" w:orient="landscape"/>
      <w:pgMar w:top="45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121"/>
    <w:multiLevelType w:val="hybridMultilevel"/>
    <w:tmpl w:val="3E1053F8"/>
    <w:lvl w:ilvl="0" w:tplc="A454BF0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E8730E"/>
    <w:multiLevelType w:val="hybridMultilevel"/>
    <w:tmpl w:val="6F767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93"/>
    <w:rsid w:val="00036505"/>
    <w:rsid w:val="00085AF4"/>
    <w:rsid w:val="00110107"/>
    <w:rsid w:val="00174724"/>
    <w:rsid w:val="001F6F10"/>
    <w:rsid w:val="001F7298"/>
    <w:rsid w:val="0021643C"/>
    <w:rsid w:val="00256FEF"/>
    <w:rsid w:val="002E7820"/>
    <w:rsid w:val="00357D2F"/>
    <w:rsid w:val="00365A8E"/>
    <w:rsid w:val="003A5846"/>
    <w:rsid w:val="003F0195"/>
    <w:rsid w:val="00420F3F"/>
    <w:rsid w:val="00453B27"/>
    <w:rsid w:val="00480B8A"/>
    <w:rsid w:val="00484183"/>
    <w:rsid w:val="00495BDD"/>
    <w:rsid w:val="004E30D3"/>
    <w:rsid w:val="0052476E"/>
    <w:rsid w:val="0054330D"/>
    <w:rsid w:val="0057580F"/>
    <w:rsid w:val="005A08C1"/>
    <w:rsid w:val="005B6140"/>
    <w:rsid w:val="005C6D6B"/>
    <w:rsid w:val="00623F6C"/>
    <w:rsid w:val="00665720"/>
    <w:rsid w:val="007143C4"/>
    <w:rsid w:val="0075613D"/>
    <w:rsid w:val="007720FD"/>
    <w:rsid w:val="0077243E"/>
    <w:rsid w:val="00782693"/>
    <w:rsid w:val="00832A30"/>
    <w:rsid w:val="00845A27"/>
    <w:rsid w:val="008878EC"/>
    <w:rsid w:val="008A6994"/>
    <w:rsid w:val="008C565F"/>
    <w:rsid w:val="008F1912"/>
    <w:rsid w:val="009670DF"/>
    <w:rsid w:val="00981650"/>
    <w:rsid w:val="00A13EB2"/>
    <w:rsid w:val="00A33C8D"/>
    <w:rsid w:val="00A512B7"/>
    <w:rsid w:val="00AC3037"/>
    <w:rsid w:val="00AD2315"/>
    <w:rsid w:val="00B00E9E"/>
    <w:rsid w:val="00B60D2E"/>
    <w:rsid w:val="00BA3F8A"/>
    <w:rsid w:val="00BA6339"/>
    <w:rsid w:val="00BE7BA0"/>
    <w:rsid w:val="00C41BF8"/>
    <w:rsid w:val="00C762D3"/>
    <w:rsid w:val="00CD22EB"/>
    <w:rsid w:val="00DD6C41"/>
    <w:rsid w:val="00E61B2C"/>
    <w:rsid w:val="00E62553"/>
    <w:rsid w:val="00EE68D4"/>
    <w:rsid w:val="00F12CC4"/>
    <w:rsid w:val="00F27702"/>
    <w:rsid w:val="00F4682D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39B7"/>
  <w15:docId w15:val="{40E37219-298C-4CAD-98B1-2C721463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9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next w:val="Normal"/>
    <w:link w:val="Style2Char"/>
    <w:qFormat/>
    <w:rsid w:val="0057580F"/>
    <w:pPr>
      <w:jc w:val="left"/>
    </w:pPr>
    <w:rPr>
      <w:rFonts w:cs="Sylfaen"/>
      <w:bCs/>
      <w:szCs w:val="24"/>
      <w:lang w:val="hy-AM" w:eastAsia="de-DE"/>
    </w:rPr>
  </w:style>
  <w:style w:type="character" w:customStyle="1" w:styleId="Style2Char">
    <w:name w:val="Style2 Char"/>
    <w:basedOn w:val="DefaultParagraphFont"/>
    <w:link w:val="Style2"/>
    <w:rsid w:val="0057580F"/>
    <w:rPr>
      <w:rFonts w:cs="Sylfaen"/>
      <w:bCs/>
      <w:szCs w:val="24"/>
      <w:lang w:val="hy-AM" w:eastAsia="de-DE"/>
    </w:rPr>
  </w:style>
  <w:style w:type="table" w:styleId="LightShading">
    <w:name w:val="Light Shading"/>
    <w:basedOn w:val="TableNormal"/>
    <w:uiPriority w:val="60"/>
    <w:rsid w:val="00845A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4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845A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330D"/>
    <w:pPr>
      <w:spacing w:after="0" w:line="240" w:lineRule="auto"/>
      <w:ind w:left="720"/>
      <w:contextualSpacing/>
      <w:jc w:val="both"/>
    </w:pPr>
    <w:rPr>
      <w:rFonts w:ascii="Liberation Serif" w:eastAsia="NSimSun" w:hAnsi="Liberation Serif" w:cs="Mangal"/>
      <w:kern w:val="2"/>
      <w:sz w:val="24"/>
      <w:szCs w:val="21"/>
      <w:lang w:val="ru-RU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>https:/mul2.gov.am/tasks/469596/oneclick/3Ampopatert.docx?token=99d42bed67c21723d9637debff8a9d91</cp:keywords>
  <dc:description/>
  <cp:lastModifiedBy>Astghik Melkonyan</cp:lastModifiedBy>
  <cp:revision>3</cp:revision>
  <cp:lastPrinted>2021-04-16T07:34:00Z</cp:lastPrinted>
  <dcterms:created xsi:type="dcterms:W3CDTF">2021-08-04T07:35:00Z</dcterms:created>
  <dcterms:modified xsi:type="dcterms:W3CDTF">2021-08-04T07:35:00Z</dcterms:modified>
</cp:coreProperties>
</file>