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C" w:rsidRPr="009763BF" w:rsidRDefault="0027454C" w:rsidP="0081718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763BF">
        <w:rPr>
          <w:rFonts w:ascii="GHEA Grapalat" w:hAnsi="GHEA Grapalat"/>
          <w:b/>
          <w:lang w:val="hy-AM"/>
        </w:rPr>
        <w:t>ՀԻՄՆԱՎՈՐՈՒՄ</w:t>
      </w:r>
    </w:p>
    <w:p w:rsidR="0027454C" w:rsidRPr="009763BF" w:rsidRDefault="0027454C" w:rsidP="00817182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27454C" w:rsidRPr="009763BF" w:rsidRDefault="00500D18" w:rsidP="00817182">
      <w:pPr>
        <w:spacing w:line="360" w:lineRule="auto"/>
        <w:jc w:val="center"/>
        <w:rPr>
          <w:rFonts w:ascii="GHEA Grapalat" w:hAnsi="GHEA Grapalat"/>
          <w:b/>
          <w:lang w:val="hy-AM"/>
        </w:rPr>
      </w:pPr>
      <w:bookmarkStart w:id="0" w:name="_GoBack"/>
      <w:r w:rsidRPr="00500D18">
        <w:rPr>
          <w:rFonts w:ascii="GHEA Grapalat" w:hAnsi="GHEA Grapalat" w:cs="GHEA Grapalat" w:hint="eastAsia"/>
          <w:b/>
          <w:bCs/>
          <w:lang w:val="hy-AM"/>
        </w:rPr>
        <w:t>«</w:t>
      </w:r>
      <w:r w:rsidRPr="00500D18">
        <w:rPr>
          <w:rFonts w:ascii="GHEA Grapalat" w:hAnsi="GHEA Grapalat" w:cs="GHEA Grapalat"/>
          <w:b/>
          <w:bCs/>
          <w:lang w:val="hy-AM"/>
        </w:rPr>
        <w:t>ՀԱՅԱՍՏԱՆԻ ՀԱՆՐԱՊԵՏՈՒԹՅԱՆ ԿԱՌԱՎԱՐՈՒԹՅԱՆ 2007 ԹՎԱԿԱՆԻ ՀՈՒՆԻՍԻ 28-Ի N 955- Ն ՈՐՈՇՄԱՆ ՄԵՋ ԼՐԱՑՈՒՄՆԵՐ ԿԱՏԱՐԵԼՈՒ ՄԱՍԻՆ</w:t>
      </w:r>
      <w:r w:rsidRPr="00500D18">
        <w:rPr>
          <w:rFonts w:ascii="GHEA Grapalat" w:hAnsi="GHEA Grapalat" w:cs="GHEA Grapalat" w:hint="eastAsia"/>
          <w:b/>
          <w:bCs/>
          <w:lang w:val="hy-AM"/>
        </w:rPr>
        <w:t>»</w:t>
      </w:r>
      <w:r w:rsidRPr="00B66E70">
        <w:rPr>
          <w:rFonts w:ascii="GHEA Grapalat" w:hAnsi="GHEA Grapalat" w:cs="GHEA Grapalat"/>
          <w:bCs/>
          <w:lang w:val="hy-AM"/>
        </w:rPr>
        <w:t xml:space="preserve"> </w:t>
      </w:r>
      <w:bookmarkEnd w:id="0"/>
      <w:r w:rsidR="0027454C" w:rsidRPr="009763BF">
        <w:rPr>
          <w:rFonts w:ascii="GHEA Grapalat" w:hAnsi="GHEA Grapalat"/>
          <w:b/>
          <w:lang w:val="hy-AM"/>
        </w:rPr>
        <w:t>ՀԱՅԱՍՏԱՆԻ ՀԱՆՐԱՊԵՏՈՒԹՅԱՆ ԿԱՌԱՎԱՐՈՒԹՅԱՆ ՈՐՈՇՄԱՆ ԸՆԴՈՒՆՄԱՆ ՄԱՍԻՆ</w:t>
      </w:r>
    </w:p>
    <w:p w:rsidR="0027454C" w:rsidRPr="009763BF" w:rsidRDefault="0027454C" w:rsidP="00817182">
      <w:pPr>
        <w:numPr>
          <w:ilvl w:val="0"/>
          <w:numId w:val="1"/>
        </w:numPr>
        <w:spacing w:after="200" w:line="360" w:lineRule="auto"/>
        <w:contextualSpacing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9763BF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Անհրաժեշտությունը</w:t>
      </w:r>
    </w:p>
    <w:p w:rsidR="00452277" w:rsidRDefault="00452277" w:rsidP="00817182">
      <w:pPr>
        <w:spacing w:line="360" w:lineRule="auto"/>
        <w:ind w:firstLine="708"/>
        <w:contextualSpacing/>
        <w:rPr>
          <w:rFonts w:ascii="GHEA Grapalat" w:eastAsia="Times New Roman" w:hAnsi="GHEA Grapalat" w:cs="Times New Roman"/>
          <w:kern w:val="0"/>
          <w:lang w:val="hy-AM" w:eastAsia="en-GB" w:bidi="ar-SA"/>
        </w:rPr>
      </w:pPr>
      <w:r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Զբոսաշրջային ճանապարհային և </w:t>
      </w:r>
      <w:r w:rsidR="0027454C"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տեղեկատվական </w:t>
      </w:r>
      <w:r w:rsidR="00AE311C">
        <w:rPr>
          <w:rFonts w:ascii="GHEA Grapalat" w:eastAsia="Times New Roman" w:hAnsi="GHEA Grapalat" w:cs="Times New Roman"/>
          <w:kern w:val="0"/>
          <w:lang w:val="hy-AM" w:eastAsia="en-GB" w:bidi="ar-SA"/>
        </w:rPr>
        <w:t>նշանները</w:t>
      </w:r>
      <w:r w:rsidR="0027454C"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բավականին մեծ նշանակություն ունեն այցելուների</w:t>
      </w:r>
      <w:r w:rsidR="0034472B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անվտանգության, երկրի դրական նկարագրի</w:t>
      </w:r>
      <w:r w:rsidR="0027454C"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</w:t>
      </w:r>
      <w:r w:rsidR="0034472B">
        <w:rPr>
          <w:rFonts w:ascii="GHEA Grapalat" w:eastAsia="Times New Roman" w:hAnsi="GHEA Grapalat" w:cs="Times New Roman"/>
          <w:kern w:val="0"/>
          <w:lang w:val="hy-AM" w:eastAsia="en-GB" w:bidi="ar-SA"/>
        </w:rPr>
        <w:t>ապահովման</w:t>
      </w:r>
      <w:r w:rsidR="0027454C"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համար և շ</w:t>
      </w:r>
      <w:r w:rsidR="00C85D6D">
        <w:rPr>
          <w:rFonts w:ascii="GHEA Grapalat" w:eastAsia="Times New Roman" w:hAnsi="GHEA Grapalat" w:cs="Times New Roman"/>
          <w:kern w:val="0"/>
          <w:lang w:val="hy-AM" w:eastAsia="en-GB" w:bidi="ar-SA"/>
        </w:rPr>
        <w:t>ատ հաճախ</w:t>
      </w:r>
      <w:r w:rsidR="0027454C"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կարևոր են զբոսաշրջային վայրի կամ արդյունքի վերաբերյալ նախնական կարծիք ձևավորելու համար: </w:t>
      </w:r>
    </w:p>
    <w:p w:rsidR="0027454C" w:rsidRDefault="0027454C" w:rsidP="00E759D5">
      <w:pPr>
        <w:spacing w:line="360" w:lineRule="auto"/>
        <w:ind w:firstLine="708"/>
        <w:contextualSpacing/>
        <w:rPr>
          <w:rFonts w:ascii="GHEA Grapalat" w:eastAsia="Times New Roman" w:hAnsi="GHEA Grapalat" w:cs="Times New Roman"/>
          <w:kern w:val="0"/>
          <w:lang w:val="hy-AM" w:eastAsia="en-GB" w:bidi="ar-SA"/>
        </w:rPr>
      </w:pP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Զբոսաշրջային </w:t>
      </w:r>
      <w:r w:rsidR="00AE311C">
        <w:rPr>
          <w:rFonts w:ascii="GHEA Grapalat" w:eastAsia="Times New Roman" w:hAnsi="GHEA Grapalat" w:cs="Times New Roman"/>
          <w:kern w:val="0"/>
          <w:lang w:val="hy-AM" w:eastAsia="en-GB" w:bidi="ar-SA"/>
        </w:rPr>
        <w:t>նշաններ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>ը տեղադրվում են միայն այն զբոսաշրջային վայրերի և օբյեկտների համար, որոնք գտնելը դժվար կլին</w:t>
      </w:r>
      <w:r w:rsidR="00193268">
        <w:rPr>
          <w:rFonts w:ascii="GHEA Grapalat" w:eastAsia="Times New Roman" w:hAnsi="GHEA Grapalat" w:cs="Times New Roman"/>
          <w:kern w:val="0"/>
          <w:lang w:val="hy-AM" w:eastAsia="en-GB" w:bidi="ar-SA"/>
        </w:rPr>
        <w:t>ի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նման ցուց</w:t>
      </w:r>
      <w:r w:rsidR="00E759D5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անակների բացակայության դեպքում։ 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Հնարավոր չէ, և նույնիսկ ցանկալի էլ չէ, որ ցուցանակները տեղադրվեն </w:t>
      </w:r>
      <w:r w:rsidR="00193268">
        <w:rPr>
          <w:rFonts w:ascii="GHEA Grapalat" w:eastAsia="Times New Roman" w:hAnsi="GHEA Grapalat" w:cs="Times New Roman"/>
          <w:kern w:val="0"/>
          <w:lang w:val="hy-AM" w:eastAsia="en-GB" w:bidi="ar-SA"/>
        </w:rPr>
        <w:t>յուրաքանչյուր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զբոսաշրջային օբյեկտի համար, քանի որ </w:t>
      </w:r>
      <w:r w:rsidR="00C85D6D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դրանք 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>կարող են ավելորդ ծանրաբեռնել խաչմերուկները, փչացնել գեղատեսիլ վայրի բնական գեղեցկությունը</w:t>
      </w:r>
      <w:r w:rsidR="000275DF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>և շփոթություն առաջացնե</w:t>
      </w:r>
      <w:r w:rsidR="00C85D6D">
        <w:rPr>
          <w:rFonts w:ascii="GHEA Grapalat" w:eastAsia="Times New Roman" w:hAnsi="GHEA Grapalat" w:cs="Times New Roman"/>
          <w:kern w:val="0"/>
          <w:lang w:val="hy-AM" w:eastAsia="en-GB" w:bidi="ar-SA"/>
        </w:rPr>
        <w:t>լ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զբոսա</w:t>
      </w:r>
      <w:r w:rsidR="00BA0A6A">
        <w:rPr>
          <w:rFonts w:ascii="GHEA Grapalat" w:eastAsia="Times New Roman" w:hAnsi="GHEA Grapalat" w:cs="Times New Roman"/>
          <w:kern w:val="0"/>
          <w:lang w:val="hy-AM" w:eastAsia="en-GB" w:bidi="ar-SA"/>
        </w:rPr>
        <w:t>շ</w:t>
      </w:r>
      <w:r w:rsidRPr="00D03FF3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րջիկների մոտ: </w:t>
      </w:r>
    </w:p>
    <w:p w:rsidR="00BA0A6A" w:rsidRDefault="00BA0A6A" w:rsidP="00817182">
      <w:pPr>
        <w:spacing w:line="360" w:lineRule="auto"/>
        <w:ind w:firstLine="708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Times New Roman" w:hAnsi="GHEA Grapalat" w:cs="Times New Roman"/>
          <w:kern w:val="0"/>
          <w:lang w:val="hy-AM" w:eastAsia="en-GB" w:bidi="ar-SA"/>
        </w:rPr>
        <w:t>Զբոսաշրջության ձևերի բազմազանեցմանը զուգահեռ առաջացել է օ</w:t>
      </w:r>
      <w:r w:rsidR="0027454C" w:rsidRPr="00D03FF3">
        <w:rPr>
          <w:rFonts w:ascii="GHEA Grapalat" w:eastAsia="Calibri" w:hAnsi="GHEA Grapalat" w:cs="Times New Roman"/>
          <w:kern w:val="0"/>
          <w:lang w:val="hy-AM" w:eastAsia="en-US" w:bidi="ar-SA"/>
        </w:rPr>
        <w:t>գտակար տեղեկատվությամբ հագեցած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  <w:r w:rsidRPr="00BA0A6A">
        <w:rPr>
          <w:lang w:val="hy-AM"/>
        </w:rPr>
        <w:t xml:space="preserve"> </w:t>
      </w:r>
      <w:r w:rsidRPr="00BA0A6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ստանդարտ ձևաչափով, այցելուներին ամբողջական տեղեկատվություն փոխանցող </w:t>
      </w:r>
      <w:r w:rsidRPr="00D03FF3">
        <w:rPr>
          <w:rFonts w:ascii="GHEA Grapalat" w:eastAsia="Calibri" w:hAnsi="GHEA Grapalat" w:cs="Times New Roman"/>
          <w:kern w:val="0"/>
          <w:lang w:val="hy-AM" w:eastAsia="en-US" w:bidi="ar-SA"/>
        </w:rPr>
        <w:t>զբոսաշրջային</w:t>
      </w:r>
      <w:r w:rsidRPr="00BA0A6A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նշանների և ցուցանակների</w:t>
      </w:r>
      <w:r w:rsidR="0027454C" w:rsidRPr="00D03FF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տեղադրման</w:t>
      </w:r>
      <w:r w:rsidR="0027454C" w:rsidRPr="00D03FF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>
        <w:rPr>
          <w:rFonts w:ascii="GHEA Grapalat" w:eastAsia="Times New Roman" w:hAnsi="GHEA Grapalat" w:cs="Times New Roman"/>
          <w:kern w:val="0"/>
          <w:lang w:val="hy-AM" w:eastAsia="en-GB" w:bidi="ar-SA"/>
        </w:rPr>
        <w:t>անհրաժեշտություն։</w:t>
      </w:r>
      <w:r w:rsidRPr="00D03FF3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</w:p>
    <w:p w:rsidR="0027454C" w:rsidRDefault="0027454C" w:rsidP="00817182">
      <w:pPr>
        <w:numPr>
          <w:ilvl w:val="0"/>
          <w:numId w:val="1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9763BF">
        <w:rPr>
          <w:rFonts w:ascii="GHEA Grapalat" w:eastAsia="Calibri" w:hAnsi="GHEA Grapalat" w:cs="Times New Roman"/>
          <w:b/>
          <w:kern w:val="0"/>
          <w:lang w:val="hy-AM" w:eastAsia="en-US" w:bidi="ar-SA"/>
        </w:rPr>
        <w:t>Ընթացիկ իրավիճակը և խնդիրները</w:t>
      </w:r>
    </w:p>
    <w:p w:rsidR="00B14CF6" w:rsidRDefault="00B14CF6" w:rsidP="00E50CED">
      <w:pPr>
        <w:spacing w:line="360" w:lineRule="auto"/>
        <w:ind w:firstLine="708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B14CF6">
        <w:rPr>
          <w:rFonts w:ascii="GHEA Grapalat" w:hAnsi="GHEA Grapalat"/>
          <w:lang w:val="hy-AM"/>
        </w:rPr>
        <w:t xml:space="preserve">Անվտանգության և հստակության նկատառումներից ելնելով` մշակվել են մի շարք միջազգային ստանդարտներին համապատասխան նշաններ, որոնք նախատեսվում է լրացնել ՀՀ կառավարության 2007 թվականի հունիսի 28-ի N 955-Ն որոշմամբ հաստատված սպասարկման նշանների </w:t>
      </w:r>
      <w:r w:rsidR="00E50CED">
        <w:rPr>
          <w:rFonts w:ascii="GHEA Grapalat" w:hAnsi="GHEA Grapalat"/>
          <w:lang w:val="hy-AM"/>
        </w:rPr>
        <w:t>ցանկում։</w:t>
      </w:r>
      <w:r w:rsidRPr="00B14CF6">
        <w:rPr>
          <w:rFonts w:ascii="GHEA Grapalat" w:hAnsi="GHEA Grapalat"/>
          <w:lang w:val="hy-AM"/>
        </w:rPr>
        <w:t xml:space="preserve">  </w:t>
      </w:r>
    </w:p>
    <w:p w:rsidR="00B14CF6" w:rsidRPr="00B14CF6" w:rsidRDefault="00B14CF6" w:rsidP="00B14CF6">
      <w:pPr>
        <w:pStyle w:val="ListParagraph"/>
        <w:numPr>
          <w:ilvl w:val="0"/>
          <w:numId w:val="1"/>
        </w:numPr>
        <w:spacing w:line="360" w:lineRule="auto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B14CF6">
        <w:rPr>
          <w:rFonts w:ascii="GHEA Grapalat" w:eastAsia="Calibri" w:hAnsi="GHEA Grapalat" w:cs="Times New Roman"/>
          <w:b/>
          <w:kern w:val="0"/>
          <w:lang w:val="hy-AM" w:eastAsia="en-US" w:bidi="ar-SA"/>
        </w:rPr>
        <w:t>Տվյալ բնագավառում իրականացվող քաղաքականությունը</w:t>
      </w:r>
    </w:p>
    <w:p w:rsidR="00B14CF6" w:rsidRPr="00B14CF6" w:rsidRDefault="00B14CF6" w:rsidP="00B14CF6">
      <w:pPr>
        <w:spacing w:line="360" w:lineRule="auto"/>
        <w:ind w:firstLine="708"/>
        <w:rPr>
          <w:rFonts w:ascii="GHEA Grapalat" w:hAnsi="GHEA Grapalat" w:cs="Sylfaen"/>
          <w:lang w:val="hy-AM"/>
        </w:rPr>
      </w:pPr>
      <w:r w:rsidRPr="00B14CF6">
        <w:rPr>
          <w:rFonts w:ascii="GHEA Grapalat" w:hAnsi="GHEA Grapalat" w:cs="Sylfaen"/>
          <w:lang w:val="hy-AM"/>
        </w:rPr>
        <w:t xml:space="preserve">Հայաստանի Հանրապետությունում ավտոճանապարհներին ճանապարհային երթևեկության անվտանգության ապահովումն ու կազմակերպումը իրականացվում են </w:t>
      </w:r>
      <w:r w:rsidRPr="00B14CF6">
        <w:rPr>
          <w:rFonts w:ascii="GHEA Grapalat" w:hAnsi="GHEA Grapalat" w:cs="Sylfaen" w:hint="eastAsia"/>
          <w:lang w:val="hy-AM"/>
        </w:rPr>
        <w:t>«</w:t>
      </w:r>
      <w:r w:rsidRPr="00B14CF6">
        <w:rPr>
          <w:rFonts w:ascii="GHEA Grapalat" w:hAnsi="GHEA Grapalat" w:cs="Sylfaen"/>
          <w:lang w:val="hy-AM"/>
        </w:rPr>
        <w:t>Ճանապարհային երթևեկության մասին</w:t>
      </w:r>
      <w:r w:rsidRPr="00B14CF6">
        <w:rPr>
          <w:rFonts w:ascii="GHEA Grapalat" w:hAnsi="GHEA Grapalat" w:cs="Sylfaen" w:hint="eastAsia"/>
          <w:lang w:val="hy-AM"/>
        </w:rPr>
        <w:t>»</w:t>
      </w:r>
      <w:r w:rsidRPr="00B14CF6">
        <w:rPr>
          <w:rFonts w:ascii="GHEA Grapalat" w:hAnsi="GHEA Grapalat" w:cs="Sylfaen"/>
          <w:lang w:val="hy-AM"/>
        </w:rPr>
        <w:t xml:space="preserve"> և </w:t>
      </w:r>
      <w:r w:rsidRPr="00B14CF6">
        <w:rPr>
          <w:rFonts w:ascii="GHEA Grapalat" w:hAnsi="GHEA Grapalat" w:cs="Sylfaen" w:hint="eastAsia"/>
          <w:lang w:val="hy-AM"/>
        </w:rPr>
        <w:t>«</w:t>
      </w:r>
      <w:r w:rsidRPr="00B14CF6">
        <w:rPr>
          <w:rFonts w:ascii="GHEA Grapalat" w:hAnsi="GHEA Grapalat" w:cs="Sylfaen"/>
          <w:lang w:val="hy-AM"/>
        </w:rPr>
        <w:t>Ճանապարհային նշանների ու ազդանշանների մասին</w:t>
      </w:r>
      <w:r w:rsidRPr="00B14CF6">
        <w:rPr>
          <w:rFonts w:ascii="GHEA Grapalat" w:hAnsi="GHEA Grapalat" w:cs="Sylfaen" w:hint="eastAsia"/>
          <w:lang w:val="hy-AM"/>
        </w:rPr>
        <w:t>»</w:t>
      </w:r>
      <w:r w:rsidRPr="00B14CF6">
        <w:rPr>
          <w:rFonts w:ascii="GHEA Grapalat" w:hAnsi="GHEA Grapalat" w:cs="Sylfaen"/>
          <w:lang w:val="hy-AM"/>
        </w:rPr>
        <w:t xml:space="preserve"> 1968 թվականի կոնվենցիաների և դրանք լրացնող` 1971 թվականի Եվրոպական </w:t>
      </w:r>
      <w:r w:rsidRPr="00B14CF6">
        <w:rPr>
          <w:rFonts w:ascii="GHEA Grapalat" w:hAnsi="GHEA Grapalat" w:cs="Sylfaen"/>
          <w:lang w:val="hy-AM"/>
        </w:rPr>
        <w:lastRenderedPageBreak/>
        <w:t xml:space="preserve">համաձայնագրերին համապատասխան։ Հիշյալ փաստաթղթերի հիման վրա Հայաստանի Հանրապետությունում մշակվել և հաստատվել են մի շարք իրավական ակտեր, այդ թվում նաև ՀՀ կառավարության 26.10.2006թ. թիվ 1699-Ն որոշումը (այսուհետ՝ Որոշում)։ Մասնավորապես Որոշման 3-րդ հավելվածով հաստատված ճանապարհային նշաններին ներկայացվող պահանջների, դրանց կիրառման ու տեղակայման կանոնների  4-րդ կետի համաձայն՝ ՀՀ ճանապարհներին տեղակայվող նշանները և դրանց ներկայացվող տեխնիկական պահանջները պետք է համապատասխանեն սույն կանոնների և ԳՕՍՏ Ռ 52290-2004 </w:t>
      </w:r>
      <w:r w:rsidRPr="00B14CF6">
        <w:rPr>
          <w:rFonts w:ascii="GHEA Grapalat" w:hAnsi="GHEA Grapalat" w:cs="Sylfaen" w:hint="eastAsia"/>
          <w:lang w:val="hy-AM"/>
        </w:rPr>
        <w:t>«</w:t>
      </w:r>
      <w:r w:rsidRPr="00B14CF6">
        <w:rPr>
          <w:rFonts w:ascii="GHEA Grapalat" w:hAnsi="GHEA Grapalat" w:cs="Sylfaen"/>
          <w:lang w:val="hy-AM"/>
        </w:rPr>
        <w:t>Ճանապարհային երթևեկության տեխնիկական միջոցներ. Ճանապարհային նշաններ. Ընդհանուր տեխնիկական պահանջներ</w:t>
      </w:r>
      <w:r w:rsidRPr="00B14CF6">
        <w:rPr>
          <w:rFonts w:ascii="GHEA Grapalat" w:hAnsi="GHEA Grapalat" w:cs="Sylfaen" w:hint="eastAsia"/>
          <w:lang w:val="hy-AM"/>
        </w:rPr>
        <w:t>»</w:t>
      </w:r>
      <w:r w:rsidRPr="00B14CF6">
        <w:rPr>
          <w:rFonts w:ascii="GHEA Grapalat" w:hAnsi="GHEA Grapalat" w:cs="Sylfaen"/>
          <w:lang w:val="hy-AM"/>
        </w:rPr>
        <w:t xml:space="preserve"> ստանդարտի պահանջներին (Եվրասիական տնտեսական հանձնաժողովի 29.12.2015թ. թիվ 176 2016 թվականի սեպտեմբերի 1-ից նշված ստանդարտի փոխարեն գործում է ԳՕՍՏ 32945-2014 ստանդարտը</w:t>
      </w:r>
      <w:r>
        <w:rPr>
          <w:rFonts w:ascii="GHEA Grapalat" w:hAnsi="GHEA Grapalat" w:cs="Sylfaen"/>
          <w:lang w:val="hy-AM"/>
        </w:rPr>
        <w:t>)</w:t>
      </w:r>
      <w:r w:rsidRPr="00B14CF6">
        <w:rPr>
          <w:rFonts w:ascii="GHEA Grapalat" w:hAnsi="GHEA Grapalat" w:cs="Sylfaen"/>
          <w:lang w:val="hy-AM"/>
        </w:rPr>
        <w:t>։</w:t>
      </w:r>
    </w:p>
    <w:p w:rsidR="0027454C" w:rsidRPr="009763BF" w:rsidRDefault="0027454C" w:rsidP="00817182">
      <w:pPr>
        <w:numPr>
          <w:ilvl w:val="0"/>
          <w:numId w:val="1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9763BF">
        <w:rPr>
          <w:rFonts w:ascii="GHEA Grapalat" w:eastAsia="Calibri" w:hAnsi="GHEA Grapalat" w:cs="Times New Roman"/>
          <w:b/>
          <w:kern w:val="0"/>
          <w:lang w:val="hy-AM" w:eastAsia="en-US" w:bidi="ar-SA"/>
        </w:rPr>
        <w:t>Կարգավորման նպատակը և բնույթը</w:t>
      </w:r>
      <w:r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 </w:t>
      </w:r>
    </w:p>
    <w:p w:rsidR="0027454C" w:rsidRDefault="00B14CF6" w:rsidP="00817182">
      <w:pPr>
        <w:spacing w:line="360" w:lineRule="auto"/>
        <w:ind w:firstLine="708"/>
        <w:contextualSpacing/>
        <w:rPr>
          <w:rFonts w:ascii="GHEA Grapalat" w:eastAsia="Times New Roman" w:hAnsi="GHEA Grapalat" w:cs="Calibri"/>
          <w:bCs/>
          <w:kern w:val="0"/>
          <w:lang w:val="hy-AM" w:eastAsia="en-GB" w:bidi="ar-SA"/>
        </w:rPr>
      </w:pPr>
      <w:r w:rsidRPr="00B14CF6"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ՀՀ կառավարության 2007 թվականի հունիսի 28-ի N 955-Ն որոշմամբ հաստա</w:t>
      </w:r>
      <w:r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տված սպասարկման նշանների ցանկը մի շարք զբոսաշրջային վայրեր ուղ</w:t>
      </w:r>
      <w:r w:rsidR="005D5A60"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ղ</w:t>
      </w:r>
      <w:r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որդող նշաններով համալրելը նպատակ ունի ապահովել</w:t>
      </w:r>
      <w:r w:rsidRPr="00B14CF6">
        <w:rPr>
          <w:rFonts w:ascii="GHEA Grapalat" w:eastAsia="Times New Roman" w:hAnsi="GHEA Grapalat" w:cs="Calibri"/>
          <w:bCs/>
          <w:kern w:val="0"/>
          <w:lang w:val="hy-AM" w:eastAsia="en-GB" w:bidi="ar-SA"/>
        </w:rPr>
        <w:t xml:space="preserve"> </w:t>
      </w:r>
      <w:r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Հայաստանում</w:t>
      </w:r>
      <w:r w:rsidR="0027454C" w:rsidRPr="009763BF">
        <w:rPr>
          <w:rFonts w:ascii="GHEA Grapalat" w:eastAsia="Times New Roman" w:hAnsi="GHEA Grapalat" w:cs="Calibri"/>
          <w:bCs/>
          <w:kern w:val="0"/>
          <w:lang w:val="hy-AM" w:eastAsia="en-GB" w:bidi="ar-SA"/>
        </w:rPr>
        <w:t xml:space="preserve"> </w:t>
      </w:r>
      <w:r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զ</w:t>
      </w:r>
      <w:r w:rsidRPr="00B14CF6">
        <w:rPr>
          <w:rFonts w:ascii="GHEA Grapalat" w:eastAsia="Times New Roman" w:hAnsi="GHEA Grapalat" w:cs="Calibri"/>
          <w:bCs/>
          <w:kern w:val="0"/>
          <w:lang w:val="hy-AM" w:eastAsia="en-GB" w:bidi="ar-SA"/>
        </w:rPr>
        <w:t xml:space="preserve">բոսաշրջության ձևերի բազմազանեցմանը զուգահեռ օգտակար տեղեկատվությամբ հագեցած, ստանդարտ ձևաչափով, այցելուներին ամբողջական տեղեկատվություն փոխանցող զբոսաշրջային նշանների և ցուցանակների </w:t>
      </w:r>
      <w:r>
        <w:rPr>
          <w:rFonts w:ascii="GHEA Grapalat" w:eastAsia="Times New Roman" w:hAnsi="GHEA Grapalat" w:cs="Calibri"/>
          <w:bCs/>
          <w:kern w:val="0"/>
          <w:lang w:val="hy-AM" w:eastAsia="en-GB" w:bidi="ar-SA"/>
        </w:rPr>
        <w:t xml:space="preserve">առկայությունը՝ </w:t>
      </w:r>
      <w:r w:rsidR="0027454C" w:rsidRPr="009763BF"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առավել արդյունավետ դարձնելով տվյալ վայրի նշանակության վերաբերյալ այցելուներին տրամադրվող ուղղորդումները</w:t>
      </w:r>
      <w:r w:rsidR="00F35C95">
        <w:rPr>
          <w:rFonts w:ascii="GHEA Grapalat" w:eastAsia="Times New Roman" w:hAnsi="GHEA Grapalat" w:cs="Calibri"/>
          <w:bCs/>
          <w:kern w:val="0"/>
          <w:lang w:val="hy-AM" w:eastAsia="en-GB" w:bidi="ar-SA"/>
        </w:rPr>
        <w:t>, ապահովել այցելուների անվտանգ տեղաշարժը զբոսաշրջային վայրերում և դրանց տարածքներից դուրս</w:t>
      </w:r>
      <w:r w:rsidR="0027454C" w:rsidRPr="009763BF">
        <w:rPr>
          <w:rFonts w:ascii="GHEA Grapalat" w:eastAsia="Times New Roman" w:hAnsi="GHEA Grapalat" w:cs="Calibri"/>
          <w:bCs/>
          <w:kern w:val="0"/>
          <w:lang w:val="hy-AM" w:eastAsia="en-GB" w:bidi="ar-SA"/>
        </w:rPr>
        <w:t xml:space="preserve">: </w:t>
      </w:r>
      <w:r w:rsidR="009F5864">
        <w:rPr>
          <w:rFonts w:ascii="GHEA Grapalat" w:eastAsia="Times New Roman" w:hAnsi="GHEA Grapalat" w:cs="Calibri"/>
          <w:bCs/>
          <w:kern w:val="0"/>
          <w:lang w:val="hy-AM" w:eastAsia="en-GB" w:bidi="ar-SA"/>
        </w:rPr>
        <w:t>Զբոսաշրջայի վայրեր ուղղորդող նոր սպասարկման նշանները</w:t>
      </w:r>
      <w:r w:rsidR="0027454C" w:rsidRPr="009763BF">
        <w:rPr>
          <w:rFonts w:ascii="GHEA Grapalat" w:eastAsia="Times New Roman" w:hAnsi="GHEA Grapalat" w:cs="Calibri"/>
          <w:bCs/>
          <w:kern w:val="0"/>
          <w:lang w:val="hy-AM" w:eastAsia="en-GB" w:bidi="ar-SA"/>
        </w:rPr>
        <w:t xml:space="preserve"> պետք է լինեն ճանաչելի, միջազգային ընդունված չափանիշերին համապատասխան</w:t>
      </w:r>
      <w:r w:rsidR="009F5864">
        <w:rPr>
          <w:rFonts w:ascii="GHEA Grapalat" w:eastAsia="Times New Roman" w:hAnsi="GHEA Grapalat" w:cs="Calibri"/>
          <w:bCs/>
          <w:kern w:val="0"/>
          <w:lang w:val="hy-AM" w:eastAsia="en-GB" w:bidi="ar-SA"/>
        </w:rPr>
        <w:t>։</w:t>
      </w:r>
    </w:p>
    <w:p w:rsidR="009F5864" w:rsidRPr="009763BF" w:rsidRDefault="009F5864" w:rsidP="00817182">
      <w:pPr>
        <w:spacing w:line="360" w:lineRule="auto"/>
        <w:ind w:firstLine="708"/>
        <w:contextualSpacing/>
        <w:rPr>
          <w:rFonts w:ascii="GHEA Grapalat" w:eastAsia="Times New Roman" w:hAnsi="GHEA Grapalat" w:cs="Calibri"/>
          <w:bCs/>
          <w:kern w:val="0"/>
          <w:lang w:val="hy-AM" w:eastAsia="en-GB" w:bidi="ar-SA"/>
        </w:rPr>
      </w:pPr>
    </w:p>
    <w:p w:rsidR="0027454C" w:rsidRPr="009763BF" w:rsidRDefault="0027454C" w:rsidP="00817182">
      <w:pPr>
        <w:numPr>
          <w:ilvl w:val="0"/>
          <w:numId w:val="1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9763BF">
        <w:rPr>
          <w:rFonts w:ascii="GHEA Grapalat" w:eastAsia="Calibri" w:hAnsi="GHEA Grapalat" w:cs="Times New Roman"/>
          <w:b/>
          <w:kern w:val="0"/>
          <w:lang w:val="hy-AM" w:eastAsia="en-US" w:bidi="ar-SA"/>
        </w:rPr>
        <w:t>Նախագծի մշակման գործընթացում ներգրավված ինստիտուտները և անձինք</w:t>
      </w:r>
    </w:p>
    <w:p w:rsidR="0027454C" w:rsidRPr="00E253F3" w:rsidRDefault="009F5864" w:rsidP="00817182">
      <w:pPr>
        <w:spacing w:line="360" w:lineRule="auto"/>
        <w:ind w:firstLine="708"/>
        <w:rPr>
          <w:rFonts w:ascii="GHEA Grapalat" w:hAnsi="GHEA Grapalat" w:cs="Calibri"/>
          <w:lang w:val="hy-AM" w:eastAsia="en-GB"/>
        </w:rPr>
      </w:pPr>
      <w:r>
        <w:rPr>
          <w:rFonts w:ascii="GHEA Grapalat" w:hAnsi="GHEA Grapalat" w:cs="Calibri"/>
          <w:lang w:val="hy-AM" w:eastAsia="en-GB"/>
        </w:rPr>
        <w:t>«</w:t>
      </w:r>
      <w:r w:rsidRPr="009F5864">
        <w:rPr>
          <w:rFonts w:ascii="GHEA Grapalat" w:hAnsi="GHEA Grapalat" w:cs="Calibri"/>
          <w:lang w:val="hy-AM" w:eastAsia="en-GB"/>
        </w:rPr>
        <w:t xml:space="preserve">ՀՀ կառավարության 2007 թվականի հունիսի 28-ի N 955-Ն </w:t>
      </w:r>
      <w:r>
        <w:rPr>
          <w:rFonts w:ascii="GHEA Grapalat" w:hAnsi="GHEA Grapalat" w:cs="Calibri"/>
          <w:lang w:val="hy-AM" w:eastAsia="en-GB"/>
        </w:rPr>
        <w:t xml:space="preserve">որոշման մեջ լրացումներ կատարելու մասին» որոշման նախագիծը </w:t>
      </w:r>
      <w:r w:rsidR="0027454C" w:rsidRPr="00E253F3">
        <w:rPr>
          <w:rFonts w:ascii="GHEA Grapalat" w:hAnsi="GHEA Grapalat" w:cs="Calibri"/>
          <w:lang w:val="hy-AM" w:eastAsia="en-GB"/>
        </w:rPr>
        <w:t xml:space="preserve">մշակվել </w:t>
      </w:r>
      <w:r>
        <w:rPr>
          <w:rFonts w:ascii="GHEA Grapalat" w:hAnsi="GHEA Grapalat" w:cs="Calibri"/>
          <w:lang w:val="hy-AM" w:eastAsia="en-GB"/>
        </w:rPr>
        <w:t>է</w:t>
      </w:r>
      <w:r w:rsidR="0027454C" w:rsidRPr="00E253F3">
        <w:rPr>
          <w:rFonts w:ascii="GHEA Grapalat" w:hAnsi="GHEA Grapalat" w:cs="Calibri"/>
          <w:lang w:val="hy-AM" w:eastAsia="en-GB"/>
        </w:rPr>
        <w:t xml:space="preserve"> ՀՀ </w:t>
      </w:r>
      <w:r w:rsidR="0027454C">
        <w:rPr>
          <w:rFonts w:ascii="GHEA Grapalat" w:hAnsi="GHEA Grapalat" w:cs="Calibri"/>
          <w:lang w:val="hy-AM" w:eastAsia="en-GB"/>
        </w:rPr>
        <w:t>է</w:t>
      </w:r>
      <w:r w:rsidR="0027454C" w:rsidRPr="00E253F3">
        <w:rPr>
          <w:rFonts w:ascii="GHEA Grapalat" w:hAnsi="GHEA Grapalat" w:cs="Calibri"/>
          <w:lang w:val="hy-AM" w:eastAsia="en-GB"/>
        </w:rPr>
        <w:t xml:space="preserve">կոնոմիկայի նախարարության </w:t>
      </w:r>
      <w:r w:rsidR="0027454C">
        <w:rPr>
          <w:rFonts w:ascii="GHEA Grapalat" w:hAnsi="GHEA Grapalat" w:cs="Calibri"/>
          <w:lang w:val="hy-AM" w:eastAsia="en-GB"/>
        </w:rPr>
        <w:t>զ</w:t>
      </w:r>
      <w:r w:rsidR="0027454C" w:rsidRPr="00E253F3">
        <w:rPr>
          <w:rFonts w:ascii="GHEA Grapalat" w:hAnsi="GHEA Grapalat" w:cs="Calibri"/>
          <w:lang w:val="hy-AM" w:eastAsia="en-GB"/>
        </w:rPr>
        <w:t>բոսաշրջության կոմիտեի կողմից</w:t>
      </w:r>
      <w:r w:rsidR="0027454C">
        <w:rPr>
          <w:rFonts w:ascii="GHEA Grapalat" w:hAnsi="GHEA Grapalat" w:cs="Calibri"/>
          <w:lang w:val="hy-AM" w:eastAsia="en-GB"/>
        </w:rPr>
        <w:t xml:space="preserve">: </w:t>
      </w:r>
    </w:p>
    <w:p w:rsidR="0027454C" w:rsidRPr="009763BF" w:rsidRDefault="0027454C" w:rsidP="00817182">
      <w:pPr>
        <w:spacing w:line="360" w:lineRule="auto"/>
        <w:rPr>
          <w:rFonts w:ascii="GHEA Grapalat" w:hAnsi="GHEA Grapalat" w:cs="Calibri"/>
          <w:lang w:val="hy-AM" w:eastAsia="en-GB"/>
        </w:rPr>
      </w:pPr>
      <w:r w:rsidRPr="00E253F3">
        <w:rPr>
          <w:rFonts w:ascii="GHEA Grapalat" w:hAnsi="GHEA Grapalat" w:cs="Calibri"/>
          <w:lang w:val="hy-AM" w:eastAsia="en-GB"/>
        </w:rPr>
        <w:t xml:space="preserve">     </w:t>
      </w:r>
    </w:p>
    <w:p w:rsidR="0027454C" w:rsidRPr="009763BF" w:rsidRDefault="0027454C" w:rsidP="00817182">
      <w:pPr>
        <w:numPr>
          <w:ilvl w:val="0"/>
          <w:numId w:val="1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9763BF">
        <w:rPr>
          <w:rFonts w:ascii="GHEA Grapalat" w:eastAsia="Calibri" w:hAnsi="GHEA Grapalat" w:cs="Times New Roman"/>
          <w:b/>
          <w:kern w:val="0"/>
          <w:lang w:val="hy-AM" w:eastAsia="en-US" w:bidi="ar-SA"/>
        </w:rPr>
        <w:lastRenderedPageBreak/>
        <w:t>Ակնկալվող արդյունքը</w:t>
      </w:r>
    </w:p>
    <w:p w:rsidR="0027454C" w:rsidRDefault="0027454C" w:rsidP="00817182">
      <w:pPr>
        <w:spacing w:line="360" w:lineRule="auto"/>
        <w:ind w:firstLine="708"/>
        <w:contextualSpacing/>
        <w:rPr>
          <w:rFonts w:ascii="GHEA Grapalat" w:hAnsi="GHEA Grapalat" w:cs="Calibri"/>
          <w:lang w:val="hy-AM" w:eastAsia="en-GB"/>
        </w:rPr>
      </w:pPr>
      <w:r w:rsidRPr="00A054C2">
        <w:rPr>
          <w:rFonts w:ascii="GHEA Grapalat" w:hAnsi="GHEA Grapalat" w:cs="Calibri"/>
          <w:lang w:val="hy-AM" w:eastAsia="en-GB"/>
        </w:rPr>
        <w:t>Օգտակար տեղեկատվությամբ հագեցած</w:t>
      </w:r>
      <w:r>
        <w:rPr>
          <w:rFonts w:ascii="GHEA Grapalat" w:hAnsi="GHEA Grapalat" w:cs="Calibri"/>
          <w:lang w:val="hy-AM" w:eastAsia="en-GB"/>
        </w:rPr>
        <w:t xml:space="preserve">, միջազգային ընդունված </w:t>
      </w:r>
      <w:r w:rsidR="00BE3276">
        <w:rPr>
          <w:rFonts w:ascii="GHEA Grapalat" w:hAnsi="GHEA Grapalat" w:cs="Calibri"/>
          <w:lang w:val="hy-AM" w:eastAsia="en-GB"/>
        </w:rPr>
        <w:t>չափանիշ</w:t>
      </w:r>
      <w:r>
        <w:rPr>
          <w:rFonts w:ascii="GHEA Grapalat" w:hAnsi="GHEA Grapalat" w:cs="Calibri"/>
          <w:lang w:val="hy-AM" w:eastAsia="en-GB"/>
        </w:rPr>
        <w:t>երին համապատասխան</w:t>
      </w:r>
      <w:r w:rsidRPr="00A054C2">
        <w:rPr>
          <w:rFonts w:ascii="GHEA Grapalat" w:hAnsi="GHEA Grapalat" w:cs="Calibri"/>
          <w:lang w:val="hy-AM" w:eastAsia="en-GB"/>
        </w:rPr>
        <w:t xml:space="preserve"> զբոսաշրջային </w:t>
      </w:r>
      <w:r w:rsidR="009F5864">
        <w:rPr>
          <w:rFonts w:ascii="GHEA Grapalat" w:hAnsi="GHEA Grapalat" w:cs="Calibri"/>
          <w:lang w:val="hy-AM" w:eastAsia="en-GB"/>
        </w:rPr>
        <w:t>նշանների</w:t>
      </w:r>
      <w:r>
        <w:rPr>
          <w:rFonts w:ascii="GHEA Grapalat" w:hAnsi="GHEA Grapalat" w:cs="Calibri"/>
          <w:lang w:val="hy-AM" w:eastAsia="en-GB"/>
        </w:rPr>
        <w:t xml:space="preserve"> տեղադրման </w:t>
      </w:r>
      <w:r w:rsidRPr="00A054C2">
        <w:rPr>
          <w:rFonts w:ascii="GHEA Grapalat" w:hAnsi="GHEA Grapalat" w:cs="Calibri"/>
          <w:lang w:val="hy-AM" w:eastAsia="en-GB"/>
        </w:rPr>
        <w:t>արդյունավետ մեխանիզմի իրագործման և կարգավորման</w:t>
      </w:r>
      <w:r>
        <w:rPr>
          <w:rFonts w:ascii="GHEA Grapalat" w:hAnsi="GHEA Grapalat" w:cs="Calibri"/>
          <w:lang w:val="hy-AM" w:eastAsia="en-GB"/>
        </w:rPr>
        <w:t xml:space="preserve"> միջոցով Հայաստանի` որպես գրավիչ զբոսաշրջային երկրի նկարագրի ամրապնդում, </w:t>
      </w:r>
      <w:r w:rsidRPr="00A054C2">
        <w:rPr>
          <w:rFonts w:ascii="GHEA Grapalat" w:hAnsi="GHEA Grapalat" w:cs="Calibri"/>
          <w:lang w:val="hy-AM" w:eastAsia="en-GB"/>
        </w:rPr>
        <w:t>զբոսաշրջային գրավչության վայրեր</w:t>
      </w:r>
      <w:r>
        <w:rPr>
          <w:rFonts w:ascii="GHEA Grapalat" w:hAnsi="GHEA Grapalat" w:cs="Calibri"/>
          <w:lang w:val="hy-AM" w:eastAsia="en-GB"/>
        </w:rPr>
        <w:t>ի պատշաճ ներկայացում:</w:t>
      </w:r>
    </w:p>
    <w:p w:rsidR="0027454C" w:rsidRPr="009763BF" w:rsidRDefault="0027454C" w:rsidP="00817182">
      <w:pPr>
        <w:spacing w:line="360" w:lineRule="auto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9763BF">
        <w:rPr>
          <w:rFonts w:ascii="GHEA Grapalat" w:hAnsi="GHEA Grapalat" w:cs="Calibri"/>
          <w:lang w:val="hy-AM" w:eastAsia="en-GB"/>
        </w:rPr>
        <w:t xml:space="preserve">  </w:t>
      </w:r>
    </w:p>
    <w:p w:rsidR="00C9102F" w:rsidRPr="003D61BB" w:rsidRDefault="003D61BB" w:rsidP="00817182">
      <w:pPr>
        <w:spacing w:line="360" w:lineRule="auto"/>
        <w:rPr>
          <w:rFonts w:ascii="GHEA Grapalat" w:hAnsi="GHEA Grapalat"/>
          <w:lang w:val="hy-AM"/>
        </w:rPr>
      </w:pPr>
      <w:r w:rsidRPr="00817182">
        <w:rPr>
          <w:rFonts w:ascii="GHEA Grapalat" w:hAnsi="GHEA Grapalat"/>
          <w:b/>
          <w:lang w:val="hy-AM"/>
        </w:rPr>
        <w:t>7․</w:t>
      </w:r>
      <w:r>
        <w:rPr>
          <w:rFonts w:ascii="GHEA Grapalat" w:hAnsi="GHEA Grapalat"/>
          <w:lang w:val="hy-AM"/>
        </w:rPr>
        <w:t xml:space="preserve"> </w:t>
      </w:r>
      <w:r w:rsidR="00E50CED" w:rsidRPr="00E50CED">
        <w:rPr>
          <w:rFonts w:ascii="GHEA Grapalat" w:hAnsi="GHEA Grapalat" w:hint="eastAsia"/>
          <w:lang w:val="hy-AM"/>
        </w:rPr>
        <w:t>«</w:t>
      </w:r>
      <w:r w:rsidR="00E50CED" w:rsidRPr="00E50CED">
        <w:rPr>
          <w:rFonts w:ascii="GHEA Grapalat" w:hAnsi="GHEA Grapalat"/>
          <w:lang w:val="hy-AM"/>
        </w:rPr>
        <w:t>ՀՀ կառավարության 2007 թվականի հունիսի 28-ի N 955-Ն որոշման մեջ լրացումներ կատարելու մասին</w:t>
      </w:r>
      <w:r w:rsidR="00E50CED" w:rsidRPr="00E50CED">
        <w:rPr>
          <w:rFonts w:ascii="GHEA Grapalat" w:hAnsi="GHEA Grapalat" w:hint="eastAsia"/>
          <w:lang w:val="hy-AM"/>
        </w:rPr>
        <w:t>»</w:t>
      </w:r>
      <w:r w:rsidR="00E50CED" w:rsidRPr="00E50CED">
        <w:rPr>
          <w:rFonts w:ascii="GHEA Grapalat" w:hAnsi="GHEA Grapalat"/>
          <w:lang w:val="hy-AM"/>
        </w:rPr>
        <w:t xml:space="preserve"> </w:t>
      </w:r>
      <w:r w:rsidRPr="003D61BB">
        <w:rPr>
          <w:rFonts w:ascii="GHEA Grapalat" w:hAnsi="GHEA Grapalat"/>
          <w:lang w:val="hy-AM"/>
        </w:rPr>
        <w:t>Հայաստանի Հանրապետության կառավարության որոշման ընդուն</w:t>
      </w:r>
      <w:r w:rsidR="00E50CED">
        <w:rPr>
          <w:rFonts w:ascii="GHEA Grapalat" w:hAnsi="GHEA Grapalat"/>
          <w:lang w:val="hy-AM"/>
        </w:rPr>
        <w:t>մամբ</w:t>
      </w:r>
      <w:r w:rsidRPr="003D61BB">
        <w:rPr>
          <w:rFonts w:ascii="GHEA Grapalat" w:hAnsi="GHEA Grapalat"/>
          <w:lang w:val="hy-AM"/>
        </w:rPr>
        <w:t xml:space="preserve"> </w:t>
      </w:r>
      <w:r w:rsidR="00E50CED" w:rsidRPr="00E50CED">
        <w:rPr>
          <w:rFonts w:ascii="GHEA Grapalat" w:hAnsi="GHEA Grapalat"/>
          <w:lang w:val="hy-AM"/>
        </w:rPr>
        <w:t xml:space="preserve">Հայաստանի Հանրապետության պետական բյուջեում ծախսեր և եկամուտներ </w:t>
      </w:r>
      <w:r w:rsidR="00F46F2A">
        <w:rPr>
          <w:rFonts w:ascii="GHEA Grapalat" w:hAnsi="GHEA Grapalat"/>
          <w:lang w:val="hy-AM"/>
        </w:rPr>
        <w:t>չեն</w:t>
      </w:r>
      <w:r w:rsidR="00E50CED" w:rsidRPr="00E50CED">
        <w:rPr>
          <w:rFonts w:ascii="GHEA Grapalat" w:hAnsi="GHEA Grapalat"/>
          <w:lang w:val="hy-AM"/>
        </w:rPr>
        <w:t xml:space="preserve">  առաջանում:    </w:t>
      </w:r>
    </w:p>
    <w:p w:rsidR="00C9102F" w:rsidRDefault="00C9102F" w:rsidP="0027454C">
      <w:pPr>
        <w:ind w:left="720"/>
        <w:rPr>
          <w:rFonts w:ascii="GHEA Grapalat" w:hAnsi="GHEA Grapalat"/>
          <w:lang w:val="hy-AM"/>
        </w:rPr>
      </w:pPr>
    </w:p>
    <w:p w:rsidR="00C9102F" w:rsidRDefault="00C9102F" w:rsidP="0027454C">
      <w:pPr>
        <w:ind w:left="720"/>
        <w:rPr>
          <w:rFonts w:ascii="GHEA Grapalat" w:hAnsi="GHEA Grapalat"/>
          <w:lang w:val="hy-AM"/>
        </w:rPr>
      </w:pPr>
    </w:p>
    <w:p w:rsidR="00C9102F" w:rsidRDefault="00C9102F" w:rsidP="0027454C">
      <w:pPr>
        <w:ind w:left="720"/>
        <w:rPr>
          <w:rFonts w:ascii="GHEA Grapalat" w:hAnsi="GHEA Grapalat"/>
          <w:lang w:val="hy-AM"/>
        </w:rPr>
      </w:pPr>
    </w:p>
    <w:p w:rsidR="0027454C" w:rsidRPr="009763BF" w:rsidRDefault="0027454C" w:rsidP="0027454C">
      <w:pPr>
        <w:ind w:left="720"/>
        <w:rPr>
          <w:rFonts w:ascii="GHEA Grapalat" w:hAnsi="GHEA Grapalat"/>
          <w:lang w:val="hy-AM"/>
        </w:rPr>
      </w:pPr>
      <w:r w:rsidRPr="009763BF">
        <w:rPr>
          <w:rFonts w:ascii="GHEA Grapalat" w:hAnsi="GHEA Grapalat"/>
          <w:lang w:val="hy-AM"/>
        </w:rPr>
        <w:t xml:space="preserve"> </w:t>
      </w:r>
    </w:p>
    <w:sectPr w:rsidR="0027454C" w:rsidRPr="009763BF">
      <w:footerReference w:type="default" r:id="rId7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70" w:rsidRDefault="00916170">
      <w:pPr>
        <w:rPr>
          <w:rFonts w:hint="eastAsia"/>
        </w:rPr>
      </w:pPr>
      <w:r>
        <w:separator/>
      </w:r>
    </w:p>
  </w:endnote>
  <w:endnote w:type="continuationSeparator" w:id="0">
    <w:p w:rsidR="00916170" w:rsidRDefault="009161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2C" w:rsidRDefault="00DC0F2C">
    <w:pPr>
      <w:rPr>
        <w:rFonts w:hint="eastAsia"/>
      </w:rPr>
    </w:pPr>
  </w:p>
  <w:p w:rsidR="00DC0F2C" w:rsidRDefault="00DC0F2C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70" w:rsidRDefault="00916170">
      <w:pPr>
        <w:rPr>
          <w:rFonts w:hint="eastAsia"/>
        </w:rPr>
      </w:pPr>
      <w:r>
        <w:separator/>
      </w:r>
    </w:p>
  </w:footnote>
  <w:footnote w:type="continuationSeparator" w:id="0">
    <w:p w:rsidR="00916170" w:rsidRDefault="009161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983"/>
    <w:multiLevelType w:val="hybridMultilevel"/>
    <w:tmpl w:val="0854C900"/>
    <w:lvl w:ilvl="0" w:tplc="BA8E5640">
      <w:start w:val="1"/>
      <w:numFmt w:val="decimal"/>
      <w:lvlText w:val="%1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D6154"/>
    <w:multiLevelType w:val="hybridMultilevel"/>
    <w:tmpl w:val="34FE4810"/>
    <w:lvl w:ilvl="0" w:tplc="035C2394">
      <w:start w:val="1"/>
      <w:numFmt w:val="decimal"/>
      <w:lvlText w:val="%1)"/>
      <w:lvlJc w:val="left"/>
      <w:pPr>
        <w:ind w:left="1440" w:hanging="360"/>
      </w:pPr>
      <w:rPr>
        <w:rFonts w:eastAsia="Calibr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C03411"/>
    <w:multiLevelType w:val="hybridMultilevel"/>
    <w:tmpl w:val="D0746A96"/>
    <w:lvl w:ilvl="0" w:tplc="87205DF8">
      <w:start w:val="1"/>
      <w:numFmt w:val="decimal"/>
      <w:lvlText w:val="%1.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23696"/>
    <w:multiLevelType w:val="hybridMultilevel"/>
    <w:tmpl w:val="B3E4C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2C"/>
    <w:rsid w:val="000275DF"/>
    <w:rsid w:val="000F398E"/>
    <w:rsid w:val="00134CBA"/>
    <w:rsid w:val="00193268"/>
    <w:rsid w:val="00204F1E"/>
    <w:rsid w:val="00225A66"/>
    <w:rsid w:val="0027454C"/>
    <w:rsid w:val="00296CDC"/>
    <w:rsid w:val="002A0A5E"/>
    <w:rsid w:val="003001E5"/>
    <w:rsid w:val="0034472B"/>
    <w:rsid w:val="003C1301"/>
    <w:rsid w:val="003D61BB"/>
    <w:rsid w:val="00417FEF"/>
    <w:rsid w:val="00452277"/>
    <w:rsid w:val="00460128"/>
    <w:rsid w:val="004A0CCF"/>
    <w:rsid w:val="004E0941"/>
    <w:rsid w:val="004E1B8A"/>
    <w:rsid w:val="00500D18"/>
    <w:rsid w:val="005751A8"/>
    <w:rsid w:val="005B76C1"/>
    <w:rsid w:val="005D5A60"/>
    <w:rsid w:val="005F741F"/>
    <w:rsid w:val="00644F45"/>
    <w:rsid w:val="00651B33"/>
    <w:rsid w:val="00663CDF"/>
    <w:rsid w:val="00681AE9"/>
    <w:rsid w:val="006933C9"/>
    <w:rsid w:val="006A2E44"/>
    <w:rsid w:val="006A5A58"/>
    <w:rsid w:val="006C0DC9"/>
    <w:rsid w:val="007142F9"/>
    <w:rsid w:val="00716E9B"/>
    <w:rsid w:val="007A4747"/>
    <w:rsid w:val="00817182"/>
    <w:rsid w:val="00826451"/>
    <w:rsid w:val="00841D06"/>
    <w:rsid w:val="00875C0B"/>
    <w:rsid w:val="00876126"/>
    <w:rsid w:val="008D2734"/>
    <w:rsid w:val="008E4F39"/>
    <w:rsid w:val="00911031"/>
    <w:rsid w:val="00916170"/>
    <w:rsid w:val="00930521"/>
    <w:rsid w:val="00982E08"/>
    <w:rsid w:val="00986E2F"/>
    <w:rsid w:val="009945A5"/>
    <w:rsid w:val="009F5864"/>
    <w:rsid w:val="00A629DC"/>
    <w:rsid w:val="00A65BFE"/>
    <w:rsid w:val="00A717C8"/>
    <w:rsid w:val="00A77657"/>
    <w:rsid w:val="00A90356"/>
    <w:rsid w:val="00AB4E0E"/>
    <w:rsid w:val="00AE311C"/>
    <w:rsid w:val="00AF0F87"/>
    <w:rsid w:val="00AF6D0E"/>
    <w:rsid w:val="00B14CF6"/>
    <w:rsid w:val="00B15445"/>
    <w:rsid w:val="00BA0A6A"/>
    <w:rsid w:val="00BA3B02"/>
    <w:rsid w:val="00BE3276"/>
    <w:rsid w:val="00C1131F"/>
    <w:rsid w:val="00C13F89"/>
    <w:rsid w:val="00C15C96"/>
    <w:rsid w:val="00C4083F"/>
    <w:rsid w:val="00C85D6D"/>
    <w:rsid w:val="00C868FD"/>
    <w:rsid w:val="00C9102F"/>
    <w:rsid w:val="00CC1ECC"/>
    <w:rsid w:val="00CC51DD"/>
    <w:rsid w:val="00CD3EF6"/>
    <w:rsid w:val="00CE31F6"/>
    <w:rsid w:val="00CF23EC"/>
    <w:rsid w:val="00D337DB"/>
    <w:rsid w:val="00D4365B"/>
    <w:rsid w:val="00DC0F2C"/>
    <w:rsid w:val="00DC7F35"/>
    <w:rsid w:val="00E40043"/>
    <w:rsid w:val="00E50CED"/>
    <w:rsid w:val="00E6691E"/>
    <w:rsid w:val="00E758D7"/>
    <w:rsid w:val="00E759D5"/>
    <w:rsid w:val="00E77EE4"/>
    <w:rsid w:val="00ED7CF0"/>
    <w:rsid w:val="00EF4829"/>
    <w:rsid w:val="00F21F79"/>
    <w:rsid w:val="00F3418F"/>
    <w:rsid w:val="00F35C95"/>
    <w:rsid w:val="00F46F2A"/>
    <w:rsid w:val="00FB794D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8F49"/>
  <w15:docId w15:val="{FAEC4A42-6116-42DF-A259-8A9A0997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7454C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5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D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>https:/mul2-mineconomy.gov.am/tasks/113760/oneclick/Gov_Decree_Signposting_Fin.docx?token=3ec818b215143367991e7ddf22f44347</cp:keywords>
  <dc:description/>
  <cp:lastModifiedBy>Anahit H. Mkrtchyan</cp:lastModifiedBy>
  <cp:revision>7</cp:revision>
  <cp:lastPrinted>2020-03-12T11:09:00Z</cp:lastPrinted>
  <dcterms:created xsi:type="dcterms:W3CDTF">2021-07-09T13:45:00Z</dcterms:created>
  <dcterms:modified xsi:type="dcterms:W3CDTF">2021-08-13T11:52:00Z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