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238E" w:rsidRDefault="001D0566">
      <w:pPr>
        <w:pStyle w:val="headingtitleStyle"/>
      </w:pPr>
      <w:bookmarkStart w:id="0" w:name="_Toc1"/>
      <w:r>
        <w:t>Ամփոփաթերթ</w:t>
      </w:r>
      <w:bookmarkEnd w:id="0"/>
    </w:p>
    <w:p w:rsidR="001D238E" w:rsidRDefault="001D0566">
      <w:pPr>
        <w:pStyle w:val="headingtitleStyle"/>
      </w:pPr>
      <w:bookmarkStart w:id="1" w:name="_Toc2"/>
      <w:r>
        <w:t>ՀԱՅԱՍՏԱՆԻ ՀԱՆՐԱՊԵՏՈՒԹՅԱՆ ԿԱՌԱՎԱՐՈՒԹՅԱՆ 2015 ԹՎԱԿԱՆԻ ՓԵՏՐՎԱՐԻ 19-Ի N205-Ն ԵՎ 2017 ԹՎԱԿԱՆԻ ՀՈԿՏԵՄԲԵՐԻ5-Ի N1321-Ն ՈՐՈՇՈՒՄՆԵՐԻ ՄԵՋ ՓՈՓՈԽՈՒԹՅՈՒՆՆԵՐ ԵՎ</w:t>
      </w:r>
      <w:r w:rsidR="0051280F">
        <w:t xml:space="preserve"> </w:t>
      </w:r>
      <w:bookmarkStart w:id="2" w:name="_GoBack"/>
      <w:bookmarkEnd w:id="2"/>
      <w:r>
        <w:t>ԼՐԱՑՈՒՄՆԵՐ ԿԱՏԱՐԵԼՈՒ ՄԱՍԻՆ նախագծի վերաբերյալ</w:t>
      </w:r>
      <w:bookmarkEnd w:id="1"/>
    </w:p>
    <w:p w:rsidR="001D238E" w:rsidRDefault="001D238E"/>
    <w:p w:rsidR="001D238E" w:rsidRDefault="001D238E"/>
    <w:p w:rsidR="001D238E" w:rsidRDefault="001D238E"/>
    <w:tbl>
      <w:tblPr>
        <w:tblW w:w="0" w:type="auto"/>
        <w:tblCellMar>
          <w:left w:w="10" w:type="dxa"/>
          <w:right w:w="10" w:type="dxa"/>
        </w:tblCellMar>
        <w:tblLook w:val="04A0" w:firstRow="1" w:lastRow="0" w:firstColumn="1" w:lastColumn="0" w:noHBand="0" w:noVBand="1"/>
      </w:tblPr>
      <w:tblGrid>
        <w:gridCol w:w="460"/>
        <w:gridCol w:w="2215"/>
        <w:gridCol w:w="4879"/>
        <w:gridCol w:w="3565"/>
        <w:gridCol w:w="2808"/>
      </w:tblGrid>
      <w:tr w:rsidR="001D238E">
        <w:tc>
          <w:tcPr>
            <w:tcW w:w="50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t>հ/</w:t>
            </w:r>
          </w:p>
          <w:p w:rsidR="001D238E" w:rsidRDefault="001D0566">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t>Կատարված փոփոխությունը</w:t>
            </w:r>
          </w:p>
        </w:tc>
      </w:tr>
      <w:tr w:rsidR="001D238E">
        <w:tc>
          <w:tcPr>
            <w:tcW w:w="500" w:type="dxa"/>
            <w:tcBorders>
              <w:top w:val="single" w:sz="1" w:space="0" w:color="000000"/>
              <w:left w:val="single" w:sz="1" w:space="0" w:color="000000"/>
              <w:bottom w:val="single" w:sz="1" w:space="0" w:color="000000"/>
              <w:right w:val="single" w:sz="1" w:space="0" w:color="000000"/>
            </w:tcBorders>
            <w:vAlign w:val="center"/>
          </w:tcPr>
          <w:p w:rsidR="001D238E" w:rsidRDefault="001D238E">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1D238E" w:rsidRDefault="001D0566">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1D238E" w:rsidRDefault="001D0566">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1D238E" w:rsidRDefault="001D0566">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1D238E" w:rsidRDefault="001D0566">
            <w:pPr>
              <w:jc w:val="center"/>
            </w:pPr>
            <w:r>
              <w:rPr>
                <w:rFonts w:ascii="GHEA Grapalat" w:eastAsia="GHEA Grapalat" w:hAnsi="GHEA Grapalat" w:cs="GHEA Grapalat"/>
                <w:color w:val="000000"/>
                <w:sz w:val="22"/>
                <w:szCs w:val="22"/>
              </w:rPr>
              <w:t>4</w:t>
            </w:r>
          </w:p>
        </w:tc>
      </w:tr>
      <w:tr w:rsidR="001D238E">
        <w:tc>
          <w:tcPr>
            <w:tcW w:w="50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t>"Տնտեսական իրավունքի կենտրոն" Հասարակական կազմակերպություն</w:t>
            </w:r>
          </w:p>
          <w:p w:rsidR="001D238E" w:rsidRDefault="001D0566">
            <w:pPr>
              <w:jc w:val="center"/>
            </w:pPr>
            <w:r>
              <w:rPr>
                <w:rFonts w:ascii="GHEA Grapalat" w:eastAsia="GHEA Grapalat" w:hAnsi="GHEA Grapalat" w:cs="GHEA Grapalat"/>
                <w:color w:val="000000"/>
                <w:sz w:val="22"/>
                <w:szCs w:val="22"/>
              </w:rPr>
              <w:t>15.04.2021 14:32:10</w:t>
            </w:r>
          </w:p>
        </w:tc>
        <w:tc>
          <w:tcPr>
            <w:tcW w:w="520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t>«Տնտեսական իրավունքի կենտրոն» ՀԿ-ն քննարկելով շրջանառվող նախագծերը ամբողջությամբ դեմ է առաջարկվող լրացումներին ու փոփոխություններին հետևյալ հիմնավորմամբ. 1.</w:t>
            </w:r>
            <w:r>
              <w:rPr>
                <w:rFonts w:ascii="GHEA Grapalat" w:eastAsia="GHEA Grapalat" w:hAnsi="GHEA Grapalat" w:cs="GHEA Grapalat"/>
                <w:color w:val="000000"/>
                <w:sz w:val="22"/>
                <w:szCs w:val="22"/>
              </w:rPr>
              <w:tab/>
              <w:t>Թեև նախագծերով ներկայացված առաջարկությունները ուղղված են գործող կարգերի բարելավմանը, այդուհանդերձ դրանք բնույթով հակասահմանադրական է, 2.</w:t>
            </w:r>
            <w:r>
              <w:rPr>
                <w:rFonts w:ascii="GHEA Grapalat" w:eastAsia="GHEA Grapalat" w:hAnsi="GHEA Grapalat" w:cs="GHEA Grapalat"/>
                <w:color w:val="000000"/>
                <w:sz w:val="22"/>
                <w:szCs w:val="22"/>
              </w:rPr>
              <w:tab/>
              <w:t xml:space="preserve">Հակասահմանադրական են, քանի որ այդ որոշումներն ուղղված են գործող հարկային </w:t>
            </w:r>
            <w:r>
              <w:rPr>
                <w:rFonts w:ascii="GHEA Grapalat" w:eastAsia="GHEA Grapalat" w:hAnsi="GHEA Grapalat" w:cs="GHEA Grapalat"/>
                <w:color w:val="000000"/>
                <w:sz w:val="22"/>
                <w:szCs w:val="22"/>
              </w:rPr>
              <w:lastRenderedPageBreak/>
              <w:t>օրենսգրքի հակասահմանադրական հոդվածների՝ 159-րդ հոդվածի 3-րդ մասի, 160-րդ հոդվածի՝ ամբողջությամբ, կիրարիման բարելավմանը, 3.</w:t>
            </w:r>
            <w:r>
              <w:rPr>
                <w:rFonts w:ascii="GHEA Grapalat" w:eastAsia="GHEA Grapalat" w:hAnsi="GHEA Grapalat" w:cs="GHEA Grapalat"/>
                <w:color w:val="000000"/>
                <w:sz w:val="22"/>
                <w:szCs w:val="22"/>
              </w:rPr>
              <w:tab/>
              <w:t>այսպես, գործող ՀՀ հարկային օրենսգրքի մեջ 159-րդ հոդվածում փոփոխությունը եւ դրանում կատարված լրացումը՝ 160-րդ նոր հոդված մտցնելը կատարվել են նախորդ իշխանությունների կողմից 21.12.17 ՀՕ-266-Ն եւ 23.03.18 ՀՕ-261-Ն փոփոխությունով եւ լրացումով, 4.</w:t>
            </w:r>
            <w:r>
              <w:rPr>
                <w:rFonts w:ascii="GHEA Grapalat" w:eastAsia="GHEA Grapalat" w:hAnsi="GHEA Grapalat" w:cs="GHEA Grapalat"/>
                <w:color w:val="000000"/>
                <w:sz w:val="22"/>
                <w:szCs w:val="22"/>
              </w:rPr>
              <w:tab/>
              <w:t>Այդ լրացման եւ փոփոխության նպատակն, ըստ մեզ, եղել է ապօրինի հարստացման արդյունքում սեփականատերերի եւ կառուցապատողների կողմից կառուցված եւ երկար ժամանակ չիրացվող բնակելի տների ու շենքերի իրացմանը նպաստելը: Այդ միջոցով պետությունը ոչ միայն չի լուծել որեւէ սոցիալական խնդիր, այլեւ նպաստել է ապօրինի հարստացմանը, ՀՀ քաղաքացիների միջեւ հարկային բեռի ոչ հավասարաչափ բաշխմանն ու ՀՀ պետական բյուջեի եկամուտների նվազեցմանը, 5.</w:t>
            </w:r>
            <w:r>
              <w:rPr>
                <w:rFonts w:ascii="GHEA Grapalat" w:eastAsia="GHEA Grapalat" w:hAnsi="GHEA Grapalat" w:cs="GHEA Grapalat"/>
                <w:color w:val="000000"/>
                <w:sz w:val="22"/>
                <w:szCs w:val="22"/>
              </w:rPr>
              <w:tab/>
              <w:t xml:space="preserve">Մեր կարծիքով, Հարկային օրենսգրքի նշված կարգավորումները ոչ միայն հակասահմանադրական են, ոչ միայն սոցիալական չեն, այլեւ զարմանալիորեն ֆիսկալ չեն եւ խնայում են հասարակության հարուստ շերտերին, ովքեր ունեն միջոցներ </w:t>
            </w:r>
            <w:r>
              <w:rPr>
                <w:rFonts w:ascii="GHEA Grapalat" w:eastAsia="GHEA Grapalat" w:hAnsi="GHEA Grapalat" w:cs="GHEA Grapalat"/>
                <w:color w:val="000000"/>
                <w:sz w:val="22"/>
                <w:szCs w:val="22"/>
              </w:rPr>
              <w:lastRenderedPageBreak/>
              <w:t>պետության հաշվին տիրանալու հարուստ ու շքեղ առանձնատների ու բնակարանների, 6.</w:t>
            </w:r>
            <w:r>
              <w:rPr>
                <w:rFonts w:ascii="GHEA Grapalat" w:eastAsia="GHEA Grapalat" w:hAnsi="GHEA Grapalat" w:cs="GHEA Grapalat"/>
                <w:color w:val="000000"/>
                <w:sz w:val="22"/>
                <w:szCs w:val="22"/>
              </w:rPr>
              <w:tab/>
              <w:t>Դրանք չեն բխում Հարկային օրենսգրքի նախագծի հայեցակարգի` պետական բյուջեի համար լրացուցիչ հարկային եկամուտներ ապահովելու նպատակադրումից: 7.</w:t>
            </w:r>
            <w:r>
              <w:rPr>
                <w:rFonts w:ascii="GHEA Grapalat" w:eastAsia="GHEA Grapalat" w:hAnsi="GHEA Grapalat" w:cs="GHEA Grapalat"/>
                <w:color w:val="000000"/>
                <w:sz w:val="22"/>
                <w:szCs w:val="22"/>
              </w:rPr>
              <w:tab/>
              <w:t>Հետեւաբար, խիստ անհրաժեշտություն կա դրանք ամբողջովին հանելու, 8.</w:t>
            </w:r>
            <w:r>
              <w:rPr>
                <w:rFonts w:ascii="GHEA Grapalat" w:eastAsia="GHEA Grapalat" w:hAnsi="GHEA Grapalat" w:cs="GHEA Grapalat"/>
                <w:color w:val="000000"/>
                <w:sz w:val="22"/>
                <w:szCs w:val="22"/>
              </w:rPr>
              <w:tab/>
              <w:t>Ելնելով վերոհիշյալից առաջարկում ենք հանրային քննարկումից հանել սույն օրինագծերը, 9.</w:t>
            </w:r>
            <w:r>
              <w:rPr>
                <w:rFonts w:ascii="GHEA Grapalat" w:eastAsia="GHEA Grapalat" w:hAnsi="GHEA Grapalat" w:cs="GHEA Grapalat"/>
                <w:color w:val="000000"/>
                <w:sz w:val="22"/>
                <w:szCs w:val="22"/>
              </w:rPr>
              <w:tab/>
              <w:t>Շրջանառության մեջ դնել և հանրայնորեն քննարկել օրենքի նոր նախագիծ (կցվում է), որի նպատակը կլինի Հայաստանի Հանրապետության սահմանադրությամբ հռչակված սոցիալական պետության եւ հավասարության սկզբունքների կենսագործումը, ՀՀ քաղաքացիների միջեւ եկամտային հարկի բեռի հավասար բաշխումը, Հայաստանի Հանրապետության բյուջեի մուտքերի լրացման լրացուցիչ միջոցների ապահովումը, Հայաստանի Հանրապետությունում եկամտային հարկի դրույքաչափերի կիրարկման հարաբերությունների հստակեցումը, 10.</w:t>
            </w:r>
            <w:r>
              <w:rPr>
                <w:rFonts w:ascii="GHEA Grapalat" w:eastAsia="GHEA Grapalat" w:hAnsi="GHEA Grapalat" w:cs="GHEA Grapalat"/>
                <w:color w:val="000000"/>
                <w:sz w:val="22"/>
                <w:szCs w:val="22"/>
              </w:rPr>
              <w:tab/>
              <w:t xml:space="preserve">հարկ ենք համարում, որ կից ուղարկվող օրինագիծը արդեն 2 տարուց ավել է, ինչ ներկայացրել ենք ՀՀ Ֆինանսների նախարարության, ՀՀ կառավարության, ՀՀ ԱԺ համապատասխան 3 </w:t>
            </w:r>
            <w:r>
              <w:rPr>
                <w:rFonts w:ascii="GHEA Grapalat" w:eastAsia="GHEA Grapalat" w:hAnsi="GHEA Grapalat" w:cs="GHEA Grapalat"/>
                <w:color w:val="000000"/>
                <w:sz w:val="22"/>
                <w:szCs w:val="22"/>
              </w:rPr>
              <w:lastRenderedPageBreak/>
              <w:t xml:space="preserve">հանձնաժողովների և 8 պատգամավորների քննարկմանը, այդուհանդերձ «սայլը տեղից չի շարժվոմ»: Կարծում ենք, որ մեր առաջարկած օրինագիծը նկատելիորեն ազդում է որոշում ընդունողների անձնական ու կոլեկտիվ շահերին, ինչը ըստ մեզ կոռուպցիայի դրսևորում է: Այդ կարծիքին ենք, քանզի առ այսօր մեզ չի ներկայացվել որչէ մի տեղեկանք առ այն, թե հանրային աշխատողներից քանիսն են այս ծրագրի շրջանակն երում բարելավել իրենց բնակարանային պայմանները և քանի անգամ: Մեզ մոտ կուտակված տվյալների վերլուծությունը թույլ է տալիս եզրակացնել, որ հարկային օրենսգրքի տվյալ իրավակարգավորումներով չի լուծվում սոցիալական խնդիրը՝ այն է բնակարանի կարիք ունեցող անձանց բնակարանի ապահովվածության խնդրի լուծումը, քանի որ դրանից օգտվում են միմիմայն բարձր եկամուտներ ստացող անձինք (թեև դրա լուծումը բարձր եկամուտներ ունեցող և ապօրինի պարգևավճարներ ստացող հանրային աշխատողների ու մասնավոր կազմակերպությունների աշխատակիցների համար նույնպես հակասահմանադրական է՝ նրանց կողմից պետական բյուջե եկամտահարկ չմուծելու հաշվին հարստանալու առումով, այսինքն ապօրին հարստացում է):  Մովսես </w:t>
            </w:r>
            <w:r>
              <w:rPr>
                <w:rFonts w:ascii="GHEA Grapalat" w:eastAsia="GHEA Grapalat" w:hAnsi="GHEA Grapalat" w:cs="GHEA Grapalat"/>
                <w:color w:val="000000"/>
                <w:sz w:val="22"/>
                <w:szCs w:val="22"/>
              </w:rPr>
              <w:lastRenderedPageBreak/>
              <w:t>Արիստակեսյան «Տնտեսական իրավունքի կենտրոն» ՀԿ նախագահ</w:t>
            </w:r>
          </w:p>
        </w:tc>
        <w:tc>
          <w:tcPr>
            <w:tcW w:w="3800" w:type="dxa"/>
            <w:tcBorders>
              <w:top w:val="single" w:sz="1" w:space="0" w:color="000000"/>
              <w:left w:val="single" w:sz="1" w:space="0" w:color="000000"/>
              <w:bottom w:val="single" w:sz="1" w:space="0" w:color="000000"/>
              <w:right w:val="single" w:sz="1" w:space="0" w:color="000000"/>
            </w:tcBorders>
          </w:tcPr>
          <w:p w:rsidR="001D238E" w:rsidRDefault="001D0566">
            <w:pPr>
              <w:jc w:val="center"/>
            </w:pPr>
            <w:r>
              <w:rPr>
                <w:rFonts w:ascii="GHEA Grapalat" w:eastAsia="GHEA Grapalat" w:hAnsi="GHEA Grapalat" w:cs="GHEA Grapalat"/>
                <w:color w:val="000000"/>
                <w:sz w:val="22"/>
                <w:szCs w:val="22"/>
              </w:rPr>
              <w:lastRenderedPageBreak/>
              <w:t>Առաջարկությունը չի վերաբերում նախագծով նախատեսվող կարգավորումներին։</w:t>
            </w:r>
          </w:p>
        </w:tc>
        <w:tc>
          <w:tcPr>
            <w:tcW w:w="3000" w:type="dxa"/>
            <w:tcBorders>
              <w:top w:val="single" w:sz="1" w:space="0" w:color="000000"/>
              <w:left w:val="single" w:sz="1" w:space="0" w:color="000000"/>
              <w:bottom w:val="single" w:sz="1" w:space="0" w:color="000000"/>
              <w:right w:val="single" w:sz="1" w:space="0" w:color="000000"/>
            </w:tcBorders>
          </w:tcPr>
          <w:p w:rsidR="001D238E" w:rsidRDefault="001D238E">
            <w:pPr>
              <w:jc w:val="center"/>
            </w:pPr>
          </w:p>
        </w:tc>
      </w:tr>
    </w:tbl>
    <w:p w:rsidR="001D0566" w:rsidRDefault="001D0566"/>
    <w:sectPr w:rsidR="001D0566">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2"/>
  </w:compat>
  <w:rsids>
    <w:rsidRoot w:val="001D238E"/>
    <w:rsid w:val="001D0566"/>
    <w:rsid w:val="001D238E"/>
    <w:rsid w:val="0051280F"/>
    <w:rsid w:val="005E2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66354E-5C72-4FC1-B4E8-45F70901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585</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Yesayan</dc:creator>
  <cp:keywords/>
  <dc:description/>
  <cp:lastModifiedBy>Mariam Yesayan</cp:lastModifiedBy>
  <cp:revision>2</cp:revision>
  <dcterms:created xsi:type="dcterms:W3CDTF">2021-08-06T13:46:00Z</dcterms:created>
  <dcterms:modified xsi:type="dcterms:W3CDTF">2021-08-06T13:46:00Z</dcterms:modified>
  <cp:category/>
</cp:coreProperties>
</file>