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CA325" w14:textId="77777777" w:rsidR="00771358" w:rsidRPr="00E14CA3" w:rsidRDefault="00771358" w:rsidP="00E14CA3">
      <w:pPr>
        <w:spacing w:after="0" w:line="360" w:lineRule="auto"/>
        <w:ind w:left="-284"/>
        <w:jc w:val="center"/>
        <w:rPr>
          <w:rFonts w:ascii="GHEA Grapalat" w:hAnsi="GHEA Grapalat"/>
          <w:b/>
          <w:sz w:val="24"/>
          <w:szCs w:val="24"/>
          <w:lang w:val="hy-AM"/>
        </w:rPr>
      </w:pPr>
    </w:p>
    <w:p w14:paraId="3CABADD0" w14:textId="77777777" w:rsidR="00771358" w:rsidRPr="00E14CA3" w:rsidRDefault="00771358" w:rsidP="00E14CA3">
      <w:pPr>
        <w:spacing w:after="0" w:line="360" w:lineRule="auto"/>
        <w:ind w:left="-284"/>
        <w:jc w:val="center"/>
        <w:rPr>
          <w:rFonts w:ascii="GHEA Grapalat" w:hAnsi="GHEA Grapalat"/>
          <w:b/>
          <w:sz w:val="24"/>
          <w:szCs w:val="24"/>
          <w:lang w:val="hy-AM"/>
        </w:rPr>
      </w:pPr>
      <w:r w:rsidRPr="00E14CA3">
        <w:rPr>
          <w:rFonts w:ascii="GHEA Grapalat" w:hAnsi="GHEA Grapalat"/>
          <w:b/>
          <w:sz w:val="24"/>
          <w:szCs w:val="24"/>
          <w:lang w:val="hy-AM"/>
        </w:rPr>
        <w:t>ՏԵՂԵԿԱՆՔ</w:t>
      </w:r>
    </w:p>
    <w:p w14:paraId="2137E991" w14:textId="77777777" w:rsidR="005027B9" w:rsidRPr="00E14CA3" w:rsidRDefault="00771358" w:rsidP="00E14CA3">
      <w:pPr>
        <w:spacing w:line="360" w:lineRule="auto"/>
        <w:jc w:val="center"/>
        <w:rPr>
          <w:rFonts w:ascii="GHEA Grapalat" w:hAnsi="GHEA Grapalat"/>
          <w:b/>
          <w:sz w:val="24"/>
          <w:szCs w:val="24"/>
          <w:lang w:val="hy-AM"/>
        </w:rPr>
      </w:pPr>
      <w:r w:rsidRPr="00E14CA3">
        <w:rPr>
          <w:rFonts w:ascii="GHEA Grapalat" w:hAnsi="GHEA Grapalat"/>
          <w:b/>
          <w:sz w:val="24"/>
          <w:szCs w:val="24"/>
          <w:lang w:val="hy-AM"/>
        </w:rPr>
        <w:t>ԷՆԵՐԳԵՏԻԿԱՅԻ ՄԱՍԻՆ ՕՐԵՆՔՈՒՄ ՓՈՓՈԽՈՒԹՅՈՒՆՆԵՐ ԵՎ ԼՐԱՑՈՒՄՆԵՐ ԿԱՏԱՐԵԼՈՒ ՄԱՍԻՆ</w:t>
      </w:r>
      <w:r w:rsidR="0060770F" w:rsidRPr="00E14CA3">
        <w:rPr>
          <w:rFonts w:ascii="GHEA Grapalat" w:hAnsi="GHEA Grapalat"/>
          <w:b/>
          <w:sz w:val="24"/>
          <w:szCs w:val="24"/>
          <w:lang w:val="hy-AM"/>
        </w:rPr>
        <w:t xml:space="preserve"> </w:t>
      </w:r>
      <w:r w:rsidR="00AC50FC" w:rsidRPr="00E14CA3">
        <w:rPr>
          <w:rFonts w:ascii="GHEA Grapalat" w:hAnsi="GHEA Grapalat"/>
          <w:b/>
          <w:sz w:val="24"/>
          <w:szCs w:val="24"/>
          <w:lang w:val="hy-AM"/>
        </w:rPr>
        <w:t xml:space="preserve">ՕՐԵՆՔԻ ՆԱԽԱԳԾԻ </w:t>
      </w:r>
      <w:r w:rsidR="0060770F" w:rsidRPr="00E14CA3">
        <w:rPr>
          <w:rFonts w:ascii="GHEA Grapalat" w:hAnsi="GHEA Grapalat"/>
          <w:b/>
          <w:sz w:val="24"/>
          <w:szCs w:val="24"/>
          <w:lang w:val="hy-AM"/>
        </w:rPr>
        <w:t>ՎԵՐԱԲԵՐՅԱԼ</w:t>
      </w:r>
    </w:p>
    <w:p w14:paraId="790833D1" w14:textId="77777777" w:rsidR="00C367A3" w:rsidRPr="00E14CA3" w:rsidRDefault="00C367A3" w:rsidP="00E14CA3">
      <w:pPr>
        <w:spacing w:line="360" w:lineRule="auto"/>
        <w:jc w:val="both"/>
        <w:rPr>
          <w:rFonts w:ascii="GHEA Grapalat" w:hAnsi="GHEA Grapalat"/>
          <w:b/>
          <w:sz w:val="24"/>
          <w:szCs w:val="24"/>
          <w:lang w:val="hy-AM"/>
        </w:rPr>
      </w:pPr>
    </w:p>
    <w:p w14:paraId="4AB8D874" w14:textId="77777777" w:rsidR="00C367A3" w:rsidRPr="00E14CA3" w:rsidRDefault="00C367A3" w:rsidP="00E14CA3">
      <w:pPr>
        <w:spacing w:line="360" w:lineRule="auto"/>
        <w:jc w:val="both"/>
        <w:rPr>
          <w:rFonts w:ascii="GHEA Grapalat" w:hAnsi="GHEA Grapalat"/>
          <w:b/>
          <w:sz w:val="24"/>
          <w:szCs w:val="24"/>
          <w:lang w:val="hy-AM"/>
        </w:rPr>
      </w:pPr>
      <w:r w:rsidRPr="00E14CA3">
        <w:rPr>
          <w:rFonts w:ascii="GHEA Grapalat" w:hAnsi="GHEA Grapalat"/>
          <w:b/>
          <w:sz w:val="24"/>
          <w:szCs w:val="24"/>
          <w:lang w:val="hy-AM"/>
        </w:rPr>
        <w:t xml:space="preserve">       Հոդված 17.   Հանձնաժողովի իրավասությունները</w:t>
      </w:r>
    </w:p>
    <w:p w14:paraId="3054B9FA" w14:textId="77777777" w:rsidR="00771358" w:rsidRPr="00E14CA3" w:rsidRDefault="00771358" w:rsidP="00E14CA3">
      <w:pPr>
        <w:spacing w:line="360" w:lineRule="auto"/>
        <w:ind w:firstLine="426"/>
        <w:jc w:val="both"/>
        <w:rPr>
          <w:rFonts w:ascii="GHEA Grapalat" w:hAnsi="GHEA Grapalat"/>
          <w:sz w:val="24"/>
          <w:szCs w:val="24"/>
          <w:lang w:val="hy-AM"/>
        </w:rPr>
      </w:pPr>
      <w:r w:rsidRPr="00E14CA3">
        <w:rPr>
          <w:rFonts w:ascii="Calibri" w:hAnsi="Calibri" w:cs="Calibri"/>
          <w:sz w:val="24"/>
          <w:szCs w:val="24"/>
          <w:lang w:val="hy-AM"/>
        </w:rPr>
        <w:t> </w:t>
      </w:r>
      <w:r w:rsidRPr="00E14CA3">
        <w:rPr>
          <w:rFonts w:ascii="GHEA Grapalat" w:eastAsia="Times New Roman" w:hAnsi="GHEA Grapalat" w:cs="Times New Roman"/>
          <w:bCs/>
          <w:sz w:val="24"/>
          <w:szCs w:val="24"/>
          <w:lang w:val="hy-AM"/>
        </w:rPr>
        <w:t>Հանձնաժողովն իրավասու է`</w:t>
      </w:r>
    </w:p>
    <w:p w14:paraId="3D6F6B83" w14:textId="77777777" w:rsidR="0079124C" w:rsidRPr="00E14CA3" w:rsidRDefault="0079124C" w:rsidP="00E14CA3">
      <w:pPr>
        <w:spacing w:after="0" w:line="360" w:lineRule="auto"/>
        <w:ind w:firstLine="426"/>
        <w:jc w:val="both"/>
        <w:rPr>
          <w:rFonts w:ascii="GHEA Grapalat" w:eastAsia="Times New Roman" w:hAnsi="GHEA Grapalat" w:cs="Times New Roman"/>
          <w:bCs/>
          <w:sz w:val="24"/>
          <w:szCs w:val="24"/>
          <w:lang w:val="hy-AM"/>
        </w:rPr>
      </w:pPr>
      <w:r w:rsidRPr="00E14CA3">
        <w:rPr>
          <w:rFonts w:ascii="GHEA Grapalat" w:eastAsia="Times New Roman" w:hAnsi="GHEA Grapalat" w:cs="Times New Roman"/>
          <w:bCs/>
          <w:sz w:val="24"/>
          <w:szCs w:val="24"/>
          <w:lang w:val="hy-AM"/>
        </w:rPr>
        <w:t xml:space="preserve">գ) իր սահմանած կարգով էներգետիկայի բնագավառում իրականացնելու լիցենզավորում՝ տրամադրելու լիցենզիաներ, երկարաձգելու դրանց գործողության ժամկետները, վերաձևակերպելու, կասեցնելու և դադարեցնելու դրանց գործողությունը, ինչպես նաև սահմանելու լիցենզիաների պայմանները, վերահսկելու դրանց կատարումը և կիրառելու սույն օրենքով սահմանված </w:t>
      </w:r>
      <w:r w:rsidRPr="00E14CA3">
        <w:rPr>
          <w:rFonts w:ascii="GHEA Grapalat" w:eastAsia="Times New Roman" w:hAnsi="GHEA Grapalat" w:cs="Times New Roman"/>
          <w:bCs/>
          <w:strike/>
          <w:sz w:val="24"/>
          <w:szCs w:val="24"/>
          <w:lang w:val="hy-AM"/>
        </w:rPr>
        <w:t>տուժանքները</w:t>
      </w:r>
      <w:r w:rsidRPr="00E14CA3">
        <w:rPr>
          <w:rFonts w:ascii="GHEA Grapalat" w:eastAsia="Times New Roman" w:hAnsi="GHEA Grapalat" w:cs="Times New Roman"/>
          <w:bCs/>
          <w:sz w:val="24"/>
          <w:szCs w:val="24"/>
          <w:lang w:val="hy-AM"/>
        </w:rPr>
        <w:t xml:space="preserve"> </w:t>
      </w:r>
      <w:r w:rsidRPr="00E14CA3">
        <w:rPr>
          <w:rFonts w:ascii="GHEA Grapalat" w:eastAsia="Times New Roman" w:hAnsi="GHEA Grapalat" w:cs="Times New Roman"/>
          <w:bCs/>
          <w:color w:val="FF0000"/>
          <w:sz w:val="24"/>
          <w:szCs w:val="24"/>
          <w:u w:val="single"/>
          <w:lang w:val="hy-AM"/>
        </w:rPr>
        <w:t>պատասխանատվության միջոցները</w:t>
      </w:r>
      <w:r w:rsidRPr="00E14CA3">
        <w:rPr>
          <w:rFonts w:ascii="GHEA Grapalat" w:eastAsia="Times New Roman" w:hAnsi="GHEA Grapalat" w:cs="Times New Roman"/>
          <w:bCs/>
          <w:sz w:val="24"/>
          <w:szCs w:val="24"/>
          <w:u w:val="single"/>
          <w:lang w:val="hy-AM"/>
        </w:rPr>
        <w:t>.</w:t>
      </w:r>
    </w:p>
    <w:p w14:paraId="767C4333" w14:textId="77777777" w:rsidR="00294F9C" w:rsidRPr="00E14CA3" w:rsidRDefault="00294F9C" w:rsidP="00E14CA3">
      <w:pPr>
        <w:spacing w:after="0" w:line="360" w:lineRule="auto"/>
        <w:ind w:firstLine="426"/>
        <w:jc w:val="both"/>
        <w:rPr>
          <w:rFonts w:ascii="GHEA Grapalat" w:eastAsia="Times New Roman" w:hAnsi="GHEA Grapalat" w:cs="Times New Roman"/>
          <w:color w:val="000000"/>
          <w:spacing w:val="-4"/>
          <w:sz w:val="24"/>
          <w:szCs w:val="24"/>
          <w:lang w:val="hy-AM"/>
        </w:rPr>
      </w:pPr>
    </w:p>
    <w:p w14:paraId="182AE7BA" w14:textId="77777777" w:rsidR="0079124C" w:rsidRPr="00E14CA3" w:rsidRDefault="00294F9C" w:rsidP="00E14CA3">
      <w:pPr>
        <w:spacing w:after="0" w:line="360" w:lineRule="auto"/>
        <w:ind w:firstLine="426"/>
        <w:jc w:val="both"/>
        <w:rPr>
          <w:rFonts w:ascii="GHEA Grapalat" w:eastAsia="Times New Roman" w:hAnsi="GHEA Grapalat" w:cs="Times New Roman"/>
          <w:b/>
          <w:color w:val="000000"/>
          <w:spacing w:val="-4"/>
          <w:sz w:val="24"/>
          <w:szCs w:val="24"/>
          <w:lang w:val="hy-AM"/>
        </w:rPr>
      </w:pPr>
      <w:r w:rsidRPr="00E14CA3">
        <w:rPr>
          <w:rFonts w:ascii="GHEA Grapalat" w:eastAsia="Times New Roman" w:hAnsi="GHEA Grapalat" w:cs="Times New Roman"/>
          <w:b/>
          <w:color w:val="000000"/>
          <w:spacing w:val="-4"/>
          <w:sz w:val="24"/>
          <w:szCs w:val="24"/>
          <w:lang w:val="hy-AM"/>
        </w:rPr>
        <w:t>Հոդված 21.   Սակագների ձևավորման սկզբունքները</w:t>
      </w:r>
    </w:p>
    <w:p w14:paraId="41088923" w14:textId="77777777" w:rsidR="00EC1B4D" w:rsidRPr="00E14CA3" w:rsidRDefault="00EC1B4D" w:rsidP="00E14CA3">
      <w:pPr>
        <w:spacing w:after="0" w:line="360" w:lineRule="auto"/>
        <w:ind w:firstLine="426"/>
        <w:jc w:val="both"/>
        <w:rPr>
          <w:rFonts w:ascii="GHEA Grapalat" w:eastAsia="Times New Roman" w:hAnsi="GHEA Grapalat" w:cs="Times New Roman"/>
          <w:color w:val="000000"/>
          <w:spacing w:val="-4"/>
          <w:sz w:val="24"/>
          <w:szCs w:val="24"/>
          <w:lang w:val="hy-AM"/>
        </w:rPr>
      </w:pPr>
      <w:r w:rsidRPr="00E14CA3">
        <w:rPr>
          <w:rFonts w:ascii="GHEA Grapalat" w:eastAsia="Times New Roman" w:hAnsi="GHEA Grapalat" w:cs="Times New Roman"/>
          <w:color w:val="FF0000"/>
          <w:spacing w:val="-4"/>
          <w:sz w:val="24"/>
          <w:szCs w:val="24"/>
          <w:u w:val="single"/>
          <w:lang w:val="hy-AM"/>
        </w:rPr>
        <w:t>1.</w:t>
      </w:r>
      <w:r w:rsidRPr="00E14CA3">
        <w:rPr>
          <w:rFonts w:ascii="GHEA Grapalat" w:eastAsia="Times New Roman" w:hAnsi="GHEA Grapalat" w:cs="Times New Roman"/>
          <w:color w:val="FF0000"/>
          <w:spacing w:val="-4"/>
          <w:sz w:val="24"/>
          <w:szCs w:val="24"/>
          <w:lang w:val="hy-AM"/>
        </w:rPr>
        <w:t xml:space="preserve"> </w:t>
      </w:r>
      <w:r w:rsidRPr="00E14CA3">
        <w:rPr>
          <w:rFonts w:ascii="GHEA Grapalat" w:eastAsia="Times New Roman" w:hAnsi="GHEA Grapalat" w:cs="Times New Roman"/>
          <w:color w:val="000000"/>
          <w:spacing w:val="-4"/>
          <w:sz w:val="24"/>
          <w:szCs w:val="24"/>
          <w:lang w:val="hy-AM"/>
        </w:rPr>
        <w:t>Սակագների ձևավորման սկզբունքներն են`</w:t>
      </w:r>
    </w:p>
    <w:p w14:paraId="7F81D0E3" w14:textId="77777777" w:rsidR="00EC1B4D" w:rsidRPr="00E14CA3" w:rsidRDefault="00EC1B4D" w:rsidP="00E14CA3">
      <w:pPr>
        <w:spacing w:after="0" w:line="360" w:lineRule="auto"/>
        <w:ind w:firstLine="426"/>
        <w:jc w:val="both"/>
        <w:rPr>
          <w:rFonts w:ascii="GHEA Grapalat" w:eastAsia="Times New Roman" w:hAnsi="GHEA Grapalat" w:cs="Times New Roman"/>
          <w:color w:val="000000"/>
          <w:spacing w:val="-4"/>
          <w:sz w:val="24"/>
          <w:szCs w:val="24"/>
          <w:lang w:val="hy-AM"/>
        </w:rPr>
      </w:pPr>
      <w:r w:rsidRPr="00E14CA3">
        <w:rPr>
          <w:rFonts w:ascii="GHEA Grapalat" w:eastAsia="Times New Roman" w:hAnsi="GHEA Grapalat" w:cs="Times New Roman"/>
          <w:color w:val="000000"/>
          <w:spacing w:val="-4"/>
          <w:sz w:val="24"/>
          <w:szCs w:val="24"/>
          <w:lang w:val="hy-AM"/>
        </w:rPr>
        <w:t>ա) լիցենզիայի պայմաններին համապատասխան լիցենզավորված գործունեություն իրականացնելու համար անհրաժեշտ` հիմնավորված շահագործման և պահպանման ծախսերի, հիմնական միջոցների մաշվածության և ոչ նյութական ակտիվների ամորտիզացիայի փոխհատուցման ապահովումը.</w:t>
      </w:r>
    </w:p>
    <w:p w14:paraId="3237981D" w14:textId="77777777" w:rsidR="00EC1B4D" w:rsidRPr="00E14CA3" w:rsidRDefault="00EC1B4D" w:rsidP="00E14CA3">
      <w:pPr>
        <w:spacing w:after="0" w:line="360" w:lineRule="auto"/>
        <w:ind w:firstLine="426"/>
        <w:jc w:val="both"/>
        <w:rPr>
          <w:rFonts w:ascii="GHEA Grapalat" w:eastAsia="Times New Roman" w:hAnsi="GHEA Grapalat" w:cs="Times New Roman"/>
          <w:color w:val="000000"/>
          <w:spacing w:val="-4"/>
          <w:sz w:val="24"/>
          <w:szCs w:val="24"/>
          <w:lang w:val="hy-AM"/>
        </w:rPr>
      </w:pPr>
      <w:r w:rsidRPr="00E14CA3">
        <w:rPr>
          <w:rFonts w:ascii="GHEA Grapalat" w:eastAsia="Times New Roman" w:hAnsi="GHEA Grapalat" w:cs="Times New Roman"/>
          <w:color w:val="000000"/>
          <w:spacing w:val="-4"/>
          <w:sz w:val="24"/>
          <w:szCs w:val="24"/>
          <w:lang w:val="hy-AM"/>
        </w:rPr>
        <w:t>բ) ողջամիտ շահույթի ստացման հնարավորության ապահովումը.</w:t>
      </w:r>
    </w:p>
    <w:p w14:paraId="19D36FEC" w14:textId="77777777" w:rsidR="00EC1B4D" w:rsidRPr="00E14CA3" w:rsidRDefault="00EC1B4D" w:rsidP="00E14CA3">
      <w:pPr>
        <w:spacing w:after="0" w:line="360" w:lineRule="auto"/>
        <w:ind w:firstLine="426"/>
        <w:jc w:val="both"/>
        <w:rPr>
          <w:rFonts w:ascii="GHEA Grapalat" w:eastAsia="Times New Roman" w:hAnsi="GHEA Grapalat" w:cs="Times New Roman"/>
          <w:color w:val="000000"/>
          <w:spacing w:val="-4"/>
          <w:sz w:val="24"/>
          <w:szCs w:val="24"/>
          <w:lang w:val="hy-AM"/>
        </w:rPr>
      </w:pPr>
      <w:r w:rsidRPr="00E14CA3">
        <w:rPr>
          <w:rFonts w:ascii="GHEA Grapalat" w:eastAsia="Times New Roman" w:hAnsi="GHEA Grapalat" w:cs="Times New Roman"/>
          <w:color w:val="000000"/>
          <w:spacing w:val="-4"/>
          <w:sz w:val="24"/>
          <w:szCs w:val="24"/>
          <w:lang w:val="hy-AM"/>
        </w:rPr>
        <w:t>գ) հիմնավորված վարկերի սպասարկման ծախսերի ներառումը.</w:t>
      </w:r>
    </w:p>
    <w:p w14:paraId="5F796CFA" w14:textId="77777777" w:rsidR="00EC1B4D" w:rsidRPr="00E14CA3" w:rsidRDefault="00EC1B4D" w:rsidP="00E14CA3">
      <w:pPr>
        <w:spacing w:after="0" w:line="360" w:lineRule="auto"/>
        <w:ind w:firstLine="426"/>
        <w:jc w:val="both"/>
        <w:rPr>
          <w:rFonts w:ascii="GHEA Grapalat" w:eastAsia="Times New Roman" w:hAnsi="GHEA Grapalat" w:cs="Times New Roman"/>
          <w:color w:val="000000"/>
          <w:spacing w:val="-4"/>
          <w:sz w:val="24"/>
          <w:szCs w:val="24"/>
          <w:lang w:val="hy-AM"/>
        </w:rPr>
      </w:pPr>
      <w:r w:rsidRPr="00E14CA3">
        <w:rPr>
          <w:rFonts w:ascii="GHEA Grapalat" w:eastAsia="Times New Roman" w:hAnsi="GHEA Grapalat" w:cs="Times New Roman"/>
          <w:color w:val="000000"/>
          <w:spacing w:val="-4"/>
          <w:sz w:val="24"/>
          <w:szCs w:val="24"/>
          <w:lang w:val="hy-AM"/>
        </w:rPr>
        <w:t>դ) սպառման ծավալով, պատվիրված հզորությամբ, տարվա եղանակով, օրվա ժամերով, միացման պայմաններով, ծառայությունների տեսակներով, ինչպես նաև խոցելի սպառողներ լինելու հանգամանքով պայմանավորված սակագների տարբերակումը.</w:t>
      </w:r>
    </w:p>
    <w:p w14:paraId="50568E28" w14:textId="77777777" w:rsidR="00EC1B4D" w:rsidRPr="00E14CA3" w:rsidRDefault="00EC1B4D" w:rsidP="00E14CA3">
      <w:pPr>
        <w:spacing w:after="0" w:line="360" w:lineRule="auto"/>
        <w:ind w:firstLine="426"/>
        <w:jc w:val="both"/>
        <w:rPr>
          <w:rFonts w:ascii="GHEA Grapalat" w:eastAsia="Times New Roman" w:hAnsi="GHEA Grapalat" w:cs="Times New Roman"/>
          <w:color w:val="000000"/>
          <w:spacing w:val="-4"/>
          <w:sz w:val="24"/>
          <w:szCs w:val="24"/>
          <w:lang w:val="hy-AM"/>
        </w:rPr>
      </w:pPr>
      <w:r w:rsidRPr="00E14CA3">
        <w:rPr>
          <w:rFonts w:ascii="GHEA Grapalat" w:eastAsia="Times New Roman" w:hAnsi="GHEA Grapalat" w:cs="Times New Roman"/>
          <w:color w:val="000000"/>
          <w:spacing w:val="-4"/>
          <w:sz w:val="24"/>
          <w:szCs w:val="24"/>
          <w:lang w:val="hy-AM"/>
        </w:rPr>
        <w:t>ե) հիմնավորված և անհրաժեշտ ապահովագրական ծախսերի ներառումը.</w:t>
      </w:r>
    </w:p>
    <w:p w14:paraId="23987E7B" w14:textId="77777777" w:rsidR="00EC1B4D" w:rsidRPr="00E14CA3" w:rsidRDefault="00EC1B4D" w:rsidP="00E14CA3">
      <w:pPr>
        <w:spacing w:after="0" w:line="360" w:lineRule="auto"/>
        <w:ind w:firstLine="426"/>
        <w:jc w:val="both"/>
        <w:rPr>
          <w:rFonts w:ascii="GHEA Grapalat" w:eastAsia="Times New Roman" w:hAnsi="GHEA Grapalat" w:cs="Times New Roman"/>
          <w:color w:val="000000"/>
          <w:spacing w:val="-4"/>
          <w:sz w:val="24"/>
          <w:szCs w:val="24"/>
          <w:lang w:val="hy-AM"/>
        </w:rPr>
      </w:pPr>
      <w:r w:rsidRPr="00E14CA3">
        <w:rPr>
          <w:rFonts w:ascii="GHEA Grapalat" w:eastAsia="Times New Roman" w:hAnsi="GHEA Grapalat" w:cs="Times New Roman"/>
          <w:color w:val="000000"/>
          <w:spacing w:val="-4"/>
          <w:sz w:val="24"/>
          <w:szCs w:val="24"/>
          <w:lang w:val="hy-AM"/>
        </w:rPr>
        <w:t>զ) բնապահպանական նորմերն ապահովելու համար անհրաժեշտ` հիմնավորված ծախսերի ներառումը.</w:t>
      </w:r>
    </w:p>
    <w:p w14:paraId="2C390861" w14:textId="77777777" w:rsidR="00EC1B4D" w:rsidRPr="00E14CA3" w:rsidRDefault="00EC1B4D" w:rsidP="00E14CA3">
      <w:pPr>
        <w:spacing w:after="0" w:line="360" w:lineRule="auto"/>
        <w:ind w:firstLine="426"/>
        <w:jc w:val="both"/>
        <w:rPr>
          <w:rFonts w:ascii="GHEA Grapalat" w:eastAsia="Times New Roman" w:hAnsi="GHEA Grapalat" w:cs="Times New Roman"/>
          <w:color w:val="000000"/>
          <w:spacing w:val="-4"/>
          <w:sz w:val="24"/>
          <w:szCs w:val="24"/>
          <w:lang w:val="hy-AM"/>
        </w:rPr>
      </w:pPr>
      <w:r w:rsidRPr="00E14CA3">
        <w:rPr>
          <w:rFonts w:ascii="GHEA Grapalat" w:eastAsia="Times New Roman" w:hAnsi="GHEA Grapalat" w:cs="Times New Roman"/>
          <w:color w:val="000000"/>
          <w:spacing w:val="-4"/>
          <w:sz w:val="24"/>
          <w:szCs w:val="24"/>
          <w:lang w:val="hy-AM"/>
        </w:rPr>
        <w:lastRenderedPageBreak/>
        <w:t>է) Հայաստանի Հանրապետության կառավարության կողմից հաստատված էներգետիկայի զարգացման ծրագրով նախատեսված էներգատեղակայանքների կոնսերվացման և պահպանման ծախսերի ներառումը.</w:t>
      </w:r>
    </w:p>
    <w:p w14:paraId="230346F5" w14:textId="77777777" w:rsidR="00EC1B4D" w:rsidRPr="00E14CA3" w:rsidRDefault="00EC1B4D" w:rsidP="00E14CA3">
      <w:pPr>
        <w:spacing w:after="0" w:line="360" w:lineRule="auto"/>
        <w:ind w:firstLine="426"/>
        <w:jc w:val="both"/>
        <w:rPr>
          <w:rFonts w:ascii="GHEA Grapalat" w:eastAsia="Times New Roman" w:hAnsi="GHEA Grapalat" w:cs="Times New Roman"/>
          <w:color w:val="000000"/>
          <w:spacing w:val="-4"/>
          <w:sz w:val="24"/>
          <w:szCs w:val="24"/>
          <w:lang w:val="hy-AM"/>
        </w:rPr>
      </w:pPr>
      <w:r w:rsidRPr="00E14CA3">
        <w:rPr>
          <w:rFonts w:ascii="GHEA Grapalat" w:eastAsia="Times New Roman" w:hAnsi="GHEA Grapalat" w:cs="Times New Roman"/>
          <w:color w:val="000000"/>
          <w:spacing w:val="-4"/>
          <w:sz w:val="24"/>
          <w:szCs w:val="24"/>
          <w:lang w:val="hy-AM"/>
        </w:rPr>
        <w:t>ը) օգտագործված միջուկային վառելիքի պահպանման անհրաժեշտ ծախսերի և ատոմակայանը շահագործումից հանելու հիմնադրամին անհրաժեշտ հատկացումների ապահովումը.</w:t>
      </w:r>
    </w:p>
    <w:p w14:paraId="4FC5F70D" w14:textId="77777777" w:rsidR="00EC1B4D" w:rsidRPr="00E14CA3" w:rsidRDefault="00EC1B4D" w:rsidP="00E14CA3">
      <w:pPr>
        <w:spacing w:after="0" w:line="360" w:lineRule="auto"/>
        <w:ind w:firstLine="426"/>
        <w:jc w:val="both"/>
        <w:rPr>
          <w:rFonts w:ascii="GHEA Grapalat" w:eastAsia="Times New Roman" w:hAnsi="GHEA Grapalat" w:cs="Times New Roman"/>
          <w:color w:val="000000"/>
          <w:spacing w:val="-4"/>
          <w:sz w:val="24"/>
          <w:szCs w:val="24"/>
          <w:lang w:val="hy-AM"/>
        </w:rPr>
      </w:pPr>
      <w:r w:rsidRPr="00E14CA3">
        <w:rPr>
          <w:rFonts w:ascii="GHEA Grapalat" w:eastAsia="Times New Roman" w:hAnsi="GHEA Grapalat" w:cs="Times New Roman"/>
          <w:color w:val="000000"/>
          <w:spacing w:val="-4"/>
          <w:sz w:val="24"/>
          <w:szCs w:val="24"/>
          <w:lang w:val="hy-AM"/>
        </w:rPr>
        <w:t>թ) հիմնավորված տեխնիկական և առևտրային կորուստների ներառումը.</w:t>
      </w:r>
    </w:p>
    <w:p w14:paraId="78A38396" w14:textId="77777777" w:rsidR="00EC1B4D" w:rsidRPr="00E14CA3" w:rsidRDefault="00EC1B4D" w:rsidP="00E14CA3">
      <w:pPr>
        <w:spacing w:after="0" w:line="360" w:lineRule="auto"/>
        <w:ind w:firstLine="426"/>
        <w:jc w:val="both"/>
        <w:rPr>
          <w:rFonts w:ascii="GHEA Grapalat" w:eastAsia="Times New Roman" w:hAnsi="GHEA Grapalat" w:cs="Times New Roman"/>
          <w:color w:val="000000"/>
          <w:spacing w:val="-4"/>
          <w:sz w:val="24"/>
          <w:szCs w:val="24"/>
          <w:lang w:val="hy-AM"/>
        </w:rPr>
      </w:pPr>
      <w:r w:rsidRPr="00E14CA3">
        <w:rPr>
          <w:rFonts w:ascii="GHEA Grapalat" w:eastAsia="Times New Roman" w:hAnsi="GHEA Grapalat" w:cs="Times New Roman"/>
          <w:color w:val="000000"/>
          <w:spacing w:val="-4"/>
          <w:sz w:val="24"/>
          <w:szCs w:val="24"/>
          <w:lang w:val="hy-AM"/>
        </w:rPr>
        <w:t>ժ) օրենսդրությամբ նախատեսված հիմնավորված և անհրաժեշտ այլ ծախսերի ներառումը.</w:t>
      </w:r>
    </w:p>
    <w:p w14:paraId="33FC17D7" w14:textId="77777777" w:rsidR="00EC1B4D" w:rsidRPr="00E14CA3" w:rsidRDefault="00EC1B4D" w:rsidP="00E14CA3">
      <w:pPr>
        <w:spacing w:after="0" w:line="360" w:lineRule="auto"/>
        <w:ind w:firstLine="426"/>
        <w:jc w:val="both"/>
        <w:rPr>
          <w:rFonts w:ascii="GHEA Grapalat" w:eastAsia="Times New Roman" w:hAnsi="GHEA Grapalat" w:cs="Times New Roman"/>
          <w:color w:val="000000"/>
          <w:spacing w:val="-4"/>
          <w:sz w:val="24"/>
          <w:szCs w:val="24"/>
          <w:lang w:val="hy-AM"/>
        </w:rPr>
      </w:pPr>
      <w:r w:rsidRPr="00E14CA3">
        <w:rPr>
          <w:rFonts w:ascii="GHEA Grapalat" w:eastAsia="Times New Roman" w:hAnsi="GHEA Grapalat" w:cs="Times New Roman"/>
          <w:color w:val="000000"/>
          <w:spacing w:val="-4"/>
          <w:sz w:val="24"/>
          <w:szCs w:val="24"/>
          <w:lang w:val="hy-AM"/>
        </w:rPr>
        <w:t>ժա) Հայաստանի Հանրապետության օրենսդրությամբ կամ հանձնաժողովի նախաձեռնությամբ լիցենզիայում կատարված փոփոխությունների հետևանքով լիցենզավորված անձի կրած հիմնավորված լրացուցիչ ծախսերի կամ ստացած լրացուցիչ օգուտների ներառումը սակագնում.</w:t>
      </w:r>
    </w:p>
    <w:p w14:paraId="692B60CE" w14:textId="77777777" w:rsidR="00EC1B4D" w:rsidRPr="00E14CA3" w:rsidRDefault="00EC1B4D" w:rsidP="00E14CA3">
      <w:pPr>
        <w:spacing w:after="0" w:line="360" w:lineRule="auto"/>
        <w:ind w:firstLine="426"/>
        <w:jc w:val="both"/>
        <w:rPr>
          <w:rFonts w:ascii="GHEA Grapalat" w:eastAsia="Times New Roman" w:hAnsi="GHEA Grapalat" w:cs="Times New Roman"/>
          <w:color w:val="000000"/>
          <w:spacing w:val="-4"/>
          <w:sz w:val="24"/>
          <w:szCs w:val="24"/>
          <w:lang w:val="hy-AM"/>
        </w:rPr>
      </w:pPr>
      <w:r w:rsidRPr="00E14CA3">
        <w:rPr>
          <w:rFonts w:ascii="GHEA Grapalat" w:eastAsia="Times New Roman" w:hAnsi="GHEA Grapalat" w:cs="Times New Roman"/>
          <w:color w:val="000000"/>
          <w:spacing w:val="-4"/>
          <w:sz w:val="24"/>
          <w:szCs w:val="24"/>
          <w:lang w:val="hy-AM"/>
        </w:rPr>
        <w:t>ժբ) լիցենզավորված գործունեության համար սահմանվող սակագներում տնտեսական այլ գործունեության ծախսերը չներառելը:</w:t>
      </w:r>
    </w:p>
    <w:p w14:paraId="402DA689" w14:textId="77777777" w:rsidR="00EC1B4D" w:rsidRPr="00E14CA3" w:rsidRDefault="00EC1B4D" w:rsidP="00E14CA3">
      <w:pPr>
        <w:spacing w:after="0" w:line="360" w:lineRule="auto"/>
        <w:ind w:firstLine="426"/>
        <w:jc w:val="both"/>
        <w:rPr>
          <w:rFonts w:ascii="GHEA Grapalat" w:eastAsia="Times New Roman" w:hAnsi="GHEA Grapalat" w:cs="Times New Roman"/>
          <w:bCs/>
          <w:color w:val="FF0000"/>
          <w:spacing w:val="-4"/>
          <w:sz w:val="24"/>
          <w:szCs w:val="24"/>
          <w:u w:val="single"/>
          <w:lang w:val="hy-AM"/>
        </w:rPr>
      </w:pPr>
      <w:r w:rsidRPr="00E14CA3">
        <w:rPr>
          <w:rFonts w:ascii="GHEA Grapalat" w:eastAsia="Times New Roman" w:hAnsi="GHEA Grapalat" w:cs="Times New Roman"/>
          <w:bCs/>
          <w:color w:val="FF0000"/>
          <w:spacing w:val="-4"/>
          <w:sz w:val="24"/>
          <w:szCs w:val="24"/>
          <w:u w:val="single"/>
          <w:lang w:val="hy-AM"/>
        </w:rPr>
        <w:t>2. Հայաստանի Հանրապետությունում վերականգնվող էներգետիկայի զարգացումը խթանելու, պետություն-մասնավոր գործընկերության գործարքները խրախուսելու և սպառողների սակագների վրա հնարավոր բացասական ազդեցություններն էներգետիկայի բնագավառի զարգացման ռազմավարական ծրագրերին համահունչ մեղմելու նպատակով լիցենզավորված անձանց համար հանձնաժողովը կարող է կիրառել հաստատուն սակագներ կամ սակագնային կարգավորման այլ ձևեր ու մեխանիզմներ:</w:t>
      </w:r>
    </w:p>
    <w:p w14:paraId="325ABE98" w14:textId="77777777" w:rsidR="00EC1B4D" w:rsidRPr="00E14CA3" w:rsidRDefault="00EC1B4D" w:rsidP="00E14CA3">
      <w:pPr>
        <w:spacing w:after="0" w:line="360" w:lineRule="auto"/>
        <w:ind w:firstLine="426"/>
        <w:jc w:val="both"/>
        <w:rPr>
          <w:rFonts w:ascii="GHEA Grapalat" w:eastAsia="Times New Roman" w:hAnsi="GHEA Grapalat" w:cs="Times New Roman"/>
          <w:bCs/>
          <w:color w:val="000000"/>
          <w:spacing w:val="-4"/>
          <w:sz w:val="24"/>
          <w:szCs w:val="24"/>
          <w:lang w:val="hy-AM"/>
        </w:rPr>
      </w:pPr>
    </w:p>
    <w:p w14:paraId="5E4EAB7A" w14:textId="77777777" w:rsidR="00EC1B4D" w:rsidRPr="00E14CA3" w:rsidRDefault="00EC1B4D" w:rsidP="00E14CA3">
      <w:pPr>
        <w:spacing w:after="0" w:line="360" w:lineRule="auto"/>
        <w:jc w:val="both"/>
        <w:rPr>
          <w:rFonts w:ascii="GHEA Grapalat" w:eastAsia="Times New Roman" w:hAnsi="GHEA Grapalat" w:cs="Calibri"/>
          <w:b/>
          <w:color w:val="000000"/>
          <w:spacing w:val="-4"/>
          <w:sz w:val="24"/>
          <w:szCs w:val="24"/>
          <w:lang w:val="hy-AM"/>
        </w:rPr>
      </w:pPr>
      <w:r w:rsidRPr="00E14CA3">
        <w:rPr>
          <w:rFonts w:ascii="Calibri" w:eastAsia="Times New Roman" w:hAnsi="Calibri" w:cs="Calibri"/>
          <w:b/>
          <w:color w:val="000000"/>
          <w:spacing w:val="-4"/>
          <w:sz w:val="24"/>
          <w:szCs w:val="24"/>
          <w:lang w:val="hy-AM"/>
        </w:rPr>
        <w:t> </w:t>
      </w:r>
      <w:r w:rsidR="00294F9C" w:rsidRPr="00E14CA3">
        <w:rPr>
          <w:rFonts w:ascii="GHEA Grapalat" w:eastAsia="Times New Roman" w:hAnsi="GHEA Grapalat" w:cs="Calibri"/>
          <w:b/>
          <w:color w:val="000000"/>
          <w:spacing w:val="-4"/>
          <w:sz w:val="24"/>
          <w:szCs w:val="24"/>
          <w:lang w:val="hy-AM"/>
        </w:rPr>
        <w:t>Հոդված 26. Լիցենզավորված գործունեության իրականացման համար ներկայացվող երաշխիքները</w:t>
      </w:r>
    </w:p>
    <w:p w14:paraId="0B15547F" w14:textId="77777777" w:rsidR="00EC1B4D" w:rsidRPr="00E14CA3" w:rsidRDefault="00EC1B4D" w:rsidP="00E14CA3">
      <w:pPr>
        <w:spacing w:after="0" w:line="360" w:lineRule="auto"/>
        <w:ind w:firstLine="426"/>
        <w:jc w:val="both"/>
        <w:rPr>
          <w:rFonts w:ascii="GHEA Grapalat" w:eastAsia="Times New Roman" w:hAnsi="GHEA Grapalat" w:cs="Times New Roman"/>
          <w:color w:val="000000"/>
          <w:spacing w:val="-4"/>
          <w:sz w:val="24"/>
          <w:szCs w:val="24"/>
          <w:lang w:val="hy-AM"/>
        </w:rPr>
      </w:pPr>
      <w:r w:rsidRPr="00E14CA3">
        <w:rPr>
          <w:rFonts w:ascii="GHEA Grapalat" w:eastAsia="Times New Roman" w:hAnsi="GHEA Grapalat" w:cs="Times New Roman"/>
          <w:color w:val="000000"/>
          <w:spacing w:val="-4"/>
          <w:sz w:val="24"/>
          <w:szCs w:val="24"/>
          <w:lang w:val="hy-AM"/>
        </w:rPr>
        <w:t>1. Կառուցման ժամանակահատվածը ներառող էլեկտրական կամ ջերմային էներգիայի արտադրության (ներառյալ՝ էլեկտրական և ջերմային էներգիայի համակցված արտադրության) լիցենզիա ստանալու, արտադրության լիցենզիայում վերակառուցման ժամանակահատված ամրագրելու, նշված ժամանակահատվածները երկարաձգելու նպատակով անձինք հանձնաժողով են ներկայացնում Հայաստանի Հանրապետության օրենսդրությանը չհակասող երաշխիքներ՝ հանձնաժողովի սահմանած կարգով:</w:t>
      </w:r>
    </w:p>
    <w:p w14:paraId="4C573233" w14:textId="77777777" w:rsidR="00EC1B4D" w:rsidRPr="00E14CA3" w:rsidRDefault="00EC1B4D" w:rsidP="00E14CA3">
      <w:pPr>
        <w:spacing w:after="0" w:line="360" w:lineRule="auto"/>
        <w:ind w:firstLine="426"/>
        <w:jc w:val="both"/>
        <w:rPr>
          <w:rFonts w:ascii="GHEA Grapalat" w:eastAsia="Times New Roman" w:hAnsi="GHEA Grapalat" w:cs="Times New Roman"/>
          <w:color w:val="000000"/>
          <w:spacing w:val="-4"/>
          <w:sz w:val="24"/>
          <w:szCs w:val="24"/>
          <w:lang w:val="hy-AM"/>
        </w:rPr>
      </w:pPr>
      <w:r w:rsidRPr="00E14CA3">
        <w:rPr>
          <w:rFonts w:ascii="GHEA Grapalat" w:eastAsia="Times New Roman" w:hAnsi="GHEA Grapalat" w:cs="Times New Roman"/>
          <w:color w:val="000000"/>
          <w:spacing w:val="-4"/>
          <w:sz w:val="24"/>
          <w:szCs w:val="24"/>
          <w:lang w:val="hy-AM"/>
        </w:rPr>
        <w:lastRenderedPageBreak/>
        <w:t>2. Էլեկտրական կամ ջերմային էներգիայի արտադրության (ներառյալ՝ էլեկտրական և ջերմային էներգիայի համակցված արտադրության) լիցենզիան ուժը կորցրած ճանաչվելու, լիցենզիայով ամրագրված ժամանակահատվածում կայանը չվերակառուցվելու, լիցենզիայով ամրագրված կառուցման (վերակառուցման) ժամանակահատվածը երկարաձգվելու, ինչպես նաև արտադրության լիցենզիա ունեցող անձի կողմից Հայաստանի Հանրապետության օրենսդրության պահանջներին համապատասխան փորձաքննություն անցած կայանի կառուցման նախագիծը` դրական փորձագիտական եզրակացություններով, հանձնաժողով ներկայացնելու ժամկետը երկրորդ անգամ երկարաձգվելու դեպքում երաշխիքային գումարը հանձնաժողովի սահմանած կարգով և չափով ենթակա է փոխանցման Հայաստանի Հանրապետության պետական բյուջե:</w:t>
      </w:r>
    </w:p>
    <w:p w14:paraId="482DB2DB" w14:textId="77777777" w:rsidR="00EC1B4D" w:rsidRPr="00E14CA3" w:rsidRDefault="00EC1B4D" w:rsidP="00E14CA3">
      <w:pPr>
        <w:spacing w:after="0" w:line="360" w:lineRule="auto"/>
        <w:ind w:firstLine="426"/>
        <w:jc w:val="both"/>
        <w:rPr>
          <w:rFonts w:ascii="GHEA Grapalat" w:hAnsi="GHEA Grapalat"/>
          <w:bCs/>
          <w:color w:val="FF0000"/>
          <w:sz w:val="24"/>
          <w:szCs w:val="24"/>
          <w:u w:val="single"/>
          <w:lang w:val="hy-AM"/>
        </w:rPr>
      </w:pPr>
      <w:r w:rsidRPr="00E14CA3">
        <w:rPr>
          <w:rFonts w:ascii="GHEA Grapalat" w:hAnsi="GHEA Grapalat"/>
          <w:bCs/>
          <w:color w:val="FF0000"/>
          <w:sz w:val="24"/>
          <w:szCs w:val="24"/>
          <w:u w:val="single"/>
          <w:lang w:val="hy-AM"/>
        </w:rPr>
        <w:t>3</w:t>
      </w:r>
      <w:r w:rsidR="00AC50FC" w:rsidRPr="00E14CA3">
        <w:rPr>
          <w:rFonts w:ascii="GHEA Grapalat" w:hAnsi="GHEA Grapalat" w:cs="Cambria Math"/>
          <w:bCs/>
          <w:color w:val="FF0000"/>
          <w:sz w:val="24"/>
          <w:szCs w:val="24"/>
          <w:u w:val="single"/>
          <w:lang w:val="hy-AM"/>
        </w:rPr>
        <w:t>.</w:t>
      </w:r>
      <w:r w:rsidRPr="00E14CA3">
        <w:rPr>
          <w:rFonts w:ascii="GHEA Grapalat" w:hAnsi="GHEA Grapalat"/>
          <w:bCs/>
          <w:color w:val="FF0000"/>
          <w:sz w:val="24"/>
          <w:szCs w:val="24"/>
          <w:u w:val="single"/>
          <w:lang w:val="hy-AM"/>
        </w:rPr>
        <w:t xml:space="preserve"> Սույն հոդվածի 2-րդ մասով սահմանված դեպքերում հանձնաժողովի կողմից երաշխիքային գումարը (լրիվ կամ մասնակի) պետական բյուջե փոխացելու վերաբերյալ որոշման ընդունման պարագայում, եթե լիցենզավորված անձի կողմից նախկինում հանձնաժողով երաշխիք չի ներկայացվել, ներկայացված երաշխիքի գործողության ժամկետը լրացել է և (կամ) դրանով ամրագրված (դրա շրջանակում առկա) գումարի չափը չի բավարարում նույն որոշման պահանջի ամբողջական ապահովման համար, սույն հոդվածի 2-րդ մասով նախատեսված գումարի՝ Հայաստանի Հանրապետության պետական բյուջե փոխանցելու պարտավորությունն ամբողջությամբ կամ չբավարարող մասով կրում է լիցենզավորված անձը:</w:t>
      </w:r>
    </w:p>
    <w:p w14:paraId="1C335DB8" w14:textId="77777777" w:rsidR="00294F9C" w:rsidRPr="00E14CA3" w:rsidRDefault="00294F9C" w:rsidP="00E14CA3">
      <w:pPr>
        <w:spacing w:after="0" w:line="360" w:lineRule="auto"/>
        <w:ind w:firstLine="426"/>
        <w:jc w:val="both"/>
        <w:rPr>
          <w:rFonts w:ascii="GHEA Grapalat" w:eastAsia="Times New Roman" w:hAnsi="GHEA Grapalat" w:cs="Times New Roman"/>
          <w:color w:val="FF0000"/>
          <w:spacing w:val="-4"/>
          <w:sz w:val="24"/>
          <w:szCs w:val="24"/>
          <w:lang w:val="hy-AM"/>
        </w:rPr>
      </w:pPr>
    </w:p>
    <w:p w14:paraId="799F0D5E" w14:textId="77777777" w:rsidR="00FC4420" w:rsidRPr="00E14CA3" w:rsidRDefault="00294F9C" w:rsidP="00E14CA3">
      <w:pPr>
        <w:spacing w:after="0" w:line="360" w:lineRule="auto"/>
        <w:jc w:val="both"/>
        <w:rPr>
          <w:rFonts w:ascii="GHEA Grapalat" w:eastAsia="Times New Roman" w:hAnsi="GHEA Grapalat" w:cs="Times New Roman"/>
          <w:b/>
          <w:color w:val="000000"/>
          <w:spacing w:val="-4"/>
          <w:sz w:val="24"/>
          <w:szCs w:val="24"/>
          <w:lang w:val="hy-AM"/>
        </w:rPr>
      </w:pPr>
      <w:r w:rsidRPr="00E14CA3">
        <w:rPr>
          <w:rFonts w:ascii="GHEA Grapalat" w:eastAsia="Times New Roman" w:hAnsi="GHEA Grapalat" w:cs="Times New Roman"/>
          <w:b/>
          <w:color w:val="000000"/>
          <w:spacing w:val="-4"/>
          <w:sz w:val="24"/>
          <w:szCs w:val="24"/>
          <w:lang w:val="hy-AM"/>
        </w:rPr>
        <w:t>Հոդված 27.  Լիցենզիա ունեցող անձի գործարքային իրավունքների սահմանափակումը</w:t>
      </w:r>
    </w:p>
    <w:p w14:paraId="65D0D1D2" w14:textId="77777777" w:rsidR="00FC4420" w:rsidRPr="00E14CA3" w:rsidRDefault="00FC4420" w:rsidP="00E14CA3">
      <w:pPr>
        <w:spacing w:after="0" w:line="360" w:lineRule="auto"/>
        <w:ind w:firstLine="426"/>
        <w:jc w:val="both"/>
        <w:rPr>
          <w:rFonts w:ascii="GHEA Grapalat" w:eastAsia="Times New Roman" w:hAnsi="GHEA Grapalat" w:cs="Times New Roman"/>
          <w:color w:val="000000"/>
          <w:spacing w:val="-4"/>
          <w:sz w:val="24"/>
          <w:szCs w:val="24"/>
          <w:lang w:val="hy-AM"/>
        </w:rPr>
      </w:pPr>
      <w:r w:rsidRPr="00E14CA3">
        <w:rPr>
          <w:rFonts w:ascii="GHEA Grapalat" w:eastAsia="Times New Roman" w:hAnsi="GHEA Grapalat" w:cs="Times New Roman"/>
          <w:color w:val="000000"/>
          <w:spacing w:val="-4"/>
          <w:sz w:val="24"/>
          <w:szCs w:val="24"/>
          <w:lang w:val="hy-AM"/>
        </w:rPr>
        <w:t xml:space="preserve">3. Սույն հոդվածի 1-2-րդ կետերում նշված գործարքի համաձայնեցումը կարող է մերժվել, եթե այն խախտում է կամ կարող է խախտել էներգետիկ համակարգի հուսալիությունը կամ անվտանգությունը կամ ներքին շուկայի սպառողների շահերը, կամ ձեռքբերողը չունի անհրաժեշտ փորձ, ինչպես նաև համաձայնություն ստանալու համար ներկայացված փաստաթղթերը և (կամ) տեղեկատվությունը չեն համապատասխանում հանձնաժողովի սահմանած կարգի պահանջներին, </w:t>
      </w:r>
      <w:r w:rsidRPr="00E14CA3">
        <w:rPr>
          <w:rFonts w:ascii="GHEA Grapalat" w:eastAsia="Times New Roman" w:hAnsi="GHEA Grapalat" w:cs="Times New Roman"/>
          <w:strike/>
          <w:color w:val="000000"/>
          <w:spacing w:val="-4"/>
          <w:sz w:val="24"/>
          <w:szCs w:val="24"/>
          <w:lang w:val="hy-AM"/>
        </w:rPr>
        <w:t>ինչպես նաև Հայաստանի Հանրապետության կառավարության</w:t>
      </w:r>
      <w:r w:rsidRPr="00E14CA3">
        <w:rPr>
          <w:rFonts w:ascii="GHEA Grapalat" w:eastAsia="Times New Roman" w:hAnsi="GHEA Grapalat" w:cs="Times New Roman"/>
          <w:color w:val="000000"/>
          <w:spacing w:val="-4"/>
          <w:sz w:val="24"/>
          <w:szCs w:val="24"/>
          <w:lang w:val="hy-AM"/>
        </w:rPr>
        <w:t xml:space="preserve"> </w:t>
      </w:r>
      <w:r w:rsidRPr="00E14CA3">
        <w:rPr>
          <w:rFonts w:ascii="GHEA Grapalat" w:eastAsia="Times New Roman" w:hAnsi="GHEA Grapalat" w:cs="Times New Roman"/>
          <w:color w:val="FF0000"/>
          <w:spacing w:val="-4"/>
          <w:sz w:val="24"/>
          <w:szCs w:val="24"/>
          <w:u w:val="single"/>
          <w:lang w:val="hy-AM"/>
        </w:rPr>
        <w:t>իսկ սույն հոդվածի 1-ին մասով նախատեսված գործարքների դեպքում նաև, եթե դրանք Հայաստանի Հանրապետության կառավարության</w:t>
      </w:r>
      <w:r w:rsidRPr="00E14CA3">
        <w:rPr>
          <w:rFonts w:ascii="GHEA Grapalat" w:eastAsia="Times New Roman" w:hAnsi="GHEA Grapalat" w:cs="Times New Roman"/>
          <w:color w:val="000000"/>
          <w:spacing w:val="-4"/>
          <w:sz w:val="24"/>
          <w:szCs w:val="24"/>
          <w:lang w:val="hy-AM"/>
        </w:rPr>
        <w:t xml:space="preserve"> գնահատմամբ վնասում են կամ կարող են վնասել ազգային անվտանգությունը կամ պետական շահերը:</w:t>
      </w:r>
    </w:p>
    <w:p w14:paraId="170E5D1A" w14:textId="77777777" w:rsidR="00FC4420" w:rsidRPr="00E14CA3" w:rsidRDefault="00FC4420" w:rsidP="00E14CA3">
      <w:pPr>
        <w:spacing w:after="0" w:line="360" w:lineRule="auto"/>
        <w:ind w:firstLine="426"/>
        <w:jc w:val="both"/>
        <w:rPr>
          <w:rFonts w:ascii="GHEA Grapalat" w:eastAsia="Times New Roman" w:hAnsi="GHEA Grapalat" w:cs="Times New Roman"/>
          <w:color w:val="000000"/>
          <w:spacing w:val="-4"/>
          <w:sz w:val="24"/>
          <w:szCs w:val="24"/>
          <w:lang w:val="hy-AM"/>
        </w:rPr>
      </w:pPr>
    </w:p>
    <w:p w14:paraId="1D1672EF" w14:textId="77777777" w:rsidR="00C367A3" w:rsidRPr="00E14CA3" w:rsidRDefault="00C367A3" w:rsidP="00E14CA3">
      <w:pPr>
        <w:spacing w:after="0" w:line="360" w:lineRule="auto"/>
        <w:ind w:firstLine="426"/>
        <w:jc w:val="both"/>
        <w:rPr>
          <w:rFonts w:ascii="GHEA Grapalat" w:eastAsia="Times New Roman" w:hAnsi="GHEA Grapalat" w:cs="Times New Roman"/>
          <w:b/>
          <w:color w:val="000000"/>
          <w:spacing w:val="-4"/>
          <w:sz w:val="24"/>
          <w:szCs w:val="24"/>
          <w:lang w:val="hy-AM"/>
        </w:rPr>
      </w:pPr>
      <w:r w:rsidRPr="00E14CA3">
        <w:rPr>
          <w:rFonts w:ascii="GHEA Grapalat" w:eastAsia="Times New Roman" w:hAnsi="GHEA Grapalat" w:cs="Times New Roman"/>
          <w:b/>
          <w:color w:val="000000"/>
          <w:spacing w:val="-4"/>
          <w:sz w:val="24"/>
          <w:szCs w:val="24"/>
          <w:lang w:val="hy-AM"/>
        </w:rPr>
        <w:t>Հոդված 28.  Գործունեության լիցենզիա ունեցող անձի պարտականությունները</w:t>
      </w:r>
    </w:p>
    <w:p w14:paraId="0143EF0E" w14:textId="77777777" w:rsidR="00FC4420" w:rsidRPr="00E14CA3" w:rsidRDefault="00FC4420" w:rsidP="00E14CA3">
      <w:pPr>
        <w:spacing w:after="0" w:line="360" w:lineRule="auto"/>
        <w:ind w:firstLine="426"/>
        <w:jc w:val="both"/>
        <w:rPr>
          <w:rFonts w:ascii="GHEA Grapalat" w:eastAsia="Times New Roman" w:hAnsi="GHEA Grapalat" w:cs="Times New Roman"/>
          <w:color w:val="000000"/>
          <w:spacing w:val="-4"/>
          <w:sz w:val="24"/>
          <w:szCs w:val="24"/>
          <w:lang w:val="hy-AM"/>
        </w:rPr>
      </w:pPr>
      <w:r w:rsidRPr="00E14CA3">
        <w:rPr>
          <w:rFonts w:ascii="GHEA Grapalat" w:eastAsia="Times New Roman" w:hAnsi="GHEA Grapalat" w:cs="Times New Roman"/>
          <w:color w:val="000000"/>
          <w:spacing w:val="-4"/>
          <w:sz w:val="24"/>
          <w:szCs w:val="24"/>
          <w:lang w:val="hy-AM"/>
        </w:rPr>
        <w:t>1. Գործունեության լիցենզիա ունեցող անձը պարտավոր է`</w:t>
      </w:r>
    </w:p>
    <w:p w14:paraId="2636905A" w14:textId="77777777" w:rsidR="00FC4420" w:rsidRPr="00E14CA3" w:rsidRDefault="00FC4420" w:rsidP="00E14CA3">
      <w:pPr>
        <w:spacing w:after="0" w:line="360" w:lineRule="auto"/>
        <w:ind w:firstLine="426"/>
        <w:jc w:val="both"/>
        <w:rPr>
          <w:rFonts w:ascii="GHEA Grapalat" w:eastAsia="Times New Roman" w:hAnsi="GHEA Grapalat" w:cs="Times New Roman"/>
          <w:color w:val="000000"/>
          <w:spacing w:val="-4"/>
          <w:sz w:val="24"/>
          <w:szCs w:val="24"/>
          <w:lang w:val="hy-AM"/>
        </w:rPr>
      </w:pPr>
      <w:r w:rsidRPr="00E14CA3">
        <w:rPr>
          <w:rFonts w:ascii="GHEA Grapalat" w:eastAsia="Times New Roman" w:hAnsi="GHEA Grapalat" w:cs="Times New Roman"/>
          <w:color w:val="000000"/>
          <w:spacing w:val="-4"/>
          <w:sz w:val="24"/>
          <w:szCs w:val="24"/>
          <w:lang w:val="hy-AM"/>
        </w:rPr>
        <w:t>ա) իր գործունեությունն իրականացնել սույն օրենքին, Հայաստանի Հանրապետության օրենսդրությանը, այլ իրավական ակտերին, հանձնաժողովի ընդունած իրավական ակտերին ու գործունեության լիցենզիայում նախատեսված պայմաններին համապատասխան.</w:t>
      </w:r>
    </w:p>
    <w:p w14:paraId="164CA33E" w14:textId="77777777" w:rsidR="00FC4420" w:rsidRPr="00E14CA3" w:rsidRDefault="00FC4420" w:rsidP="00E14CA3">
      <w:pPr>
        <w:spacing w:after="0" w:line="360" w:lineRule="auto"/>
        <w:ind w:firstLine="426"/>
        <w:jc w:val="both"/>
        <w:rPr>
          <w:rFonts w:ascii="GHEA Grapalat" w:hAnsi="GHEA Grapalat"/>
          <w:color w:val="FF0000"/>
          <w:sz w:val="24"/>
          <w:szCs w:val="24"/>
          <w:u w:val="single"/>
          <w:lang w:val="hy-AM"/>
        </w:rPr>
      </w:pPr>
      <w:r w:rsidRPr="00E14CA3">
        <w:rPr>
          <w:rFonts w:ascii="GHEA Grapalat" w:hAnsi="GHEA Grapalat"/>
          <w:color w:val="FF0000"/>
          <w:sz w:val="24"/>
          <w:szCs w:val="24"/>
          <w:u w:val="single"/>
          <w:lang w:val="hy-AM"/>
        </w:rPr>
        <w:t>ա1) արտադրության լիցենզիա ստանալու համար հանձնաժողով ներկայացված փաստաթղթերի (այդ թվում՝ դրանցով ամրագրված իրավունքների) փոփոխության դեպքում նախապես, իսկ այդ մասին վերջինիս հայտնի չլինելու դեպքում՝ այդ մասին տեղեկանալուց հետո 15-օրյա ժամկետում տեղեկացնել հանձնաժողովին՝ ներկայացնելով փոփոխության հիմնավորումները և փոփոխված փաստաթղթերը.</w:t>
      </w:r>
    </w:p>
    <w:p w14:paraId="151F38A3" w14:textId="77777777" w:rsidR="00FC4420" w:rsidRPr="00E14CA3" w:rsidRDefault="00FC4420" w:rsidP="00E14CA3">
      <w:pPr>
        <w:spacing w:after="0" w:line="360" w:lineRule="auto"/>
        <w:ind w:firstLine="426"/>
        <w:jc w:val="both"/>
        <w:rPr>
          <w:rFonts w:ascii="GHEA Grapalat" w:eastAsia="Times New Roman" w:hAnsi="GHEA Grapalat" w:cs="Times New Roman"/>
          <w:color w:val="FF0000"/>
          <w:spacing w:val="-4"/>
          <w:sz w:val="24"/>
          <w:szCs w:val="24"/>
          <w:u w:val="single"/>
          <w:lang w:val="hy-AM"/>
        </w:rPr>
      </w:pPr>
      <w:r w:rsidRPr="00E14CA3">
        <w:rPr>
          <w:rFonts w:ascii="GHEA Grapalat" w:hAnsi="GHEA Grapalat"/>
          <w:color w:val="FF0000"/>
          <w:sz w:val="24"/>
          <w:szCs w:val="24"/>
          <w:u w:val="single"/>
          <w:lang w:val="hy-AM"/>
        </w:rPr>
        <w:t>ա2) արտադրության լիցենզիա ստանալու, այդ թվում արտադրության (վերակառուցման) ժամանակահատված ամրագրելու համար անհրաժեշտ իրավունքը օրենսդրությամբ սահմանված կարգով դադարելու դեպքում (այդ թվում իրավունքը հավաստող փաստաթղթի գործունեության ժամկետը չերկարաձգվելու դեպքում)՝ այդ մասին տեղեկանալուց հետո 15-օրյա ժամկետում տեղեկացնել հանձնաժողովին.</w:t>
      </w:r>
    </w:p>
    <w:p w14:paraId="69CC7C66" w14:textId="77777777" w:rsidR="001A1237" w:rsidRPr="00E14CA3" w:rsidRDefault="001A1237" w:rsidP="00E14CA3">
      <w:pPr>
        <w:spacing w:after="0" w:line="360" w:lineRule="auto"/>
        <w:ind w:firstLine="426"/>
        <w:jc w:val="both"/>
        <w:rPr>
          <w:rFonts w:ascii="GHEA Grapalat" w:eastAsia="Times New Roman" w:hAnsi="GHEA Grapalat" w:cs="Times New Roman"/>
          <w:color w:val="000000"/>
          <w:spacing w:val="-4"/>
          <w:sz w:val="24"/>
          <w:szCs w:val="24"/>
          <w:lang w:val="hy-AM"/>
        </w:rPr>
      </w:pPr>
    </w:p>
    <w:p w14:paraId="64CD3992" w14:textId="77777777" w:rsidR="001A1237" w:rsidRPr="00E14CA3" w:rsidRDefault="001A1237" w:rsidP="00E14CA3">
      <w:pPr>
        <w:spacing w:after="0" w:line="360" w:lineRule="auto"/>
        <w:ind w:firstLine="426"/>
        <w:jc w:val="both"/>
        <w:rPr>
          <w:rFonts w:ascii="GHEA Grapalat" w:eastAsia="Times New Roman" w:hAnsi="GHEA Grapalat" w:cs="Times New Roman"/>
          <w:b/>
          <w:color w:val="000000"/>
          <w:spacing w:val="-4"/>
          <w:sz w:val="24"/>
          <w:szCs w:val="24"/>
          <w:lang w:val="hy-AM"/>
        </w:rPr>
      </w:pPr>
      <w:r w:rsidRPr="00E14CA3">
        <w:rPr>
          <w:rFonts w:ascii="GHEA Grapalat" w:eastAsia="Times New Roman" w:hAnsi="GHEA Grapalat" w:cs="Times New Roman"/>
          <w:b/>
          <w:color w:val="000000"/>
          <w:spacing w:val="-4"/>
          <w:sz w:val="24"/>
          <w:szCs w:val="24"/>
          <w:lang w:val="hy-AM"/>
        </w:rPr>
        <w:t>Հոդված 30.1</w:t>
      </w:r>
      <w:r w:rsidRPr="00E14CA3">
        <w:rPr>
          <w:rFonts w:ascii="GHEA Grapalat" w:eastAsia="Times New Roman" w:hAnsi="GHEA Grapalat" w:cs="Times New Roman"/>
          <w:b/>
          <w:color w:val="000000"/>
          <w:spacing w:val="-4"/>
          <w:sz w:val="24"/>
          <w:szCs w:val="24"/>
          <w:lang w:val="hy-AM"/>
        </w:rPr>
        <w:tab/>
        <w:t>Գործունեության լիցենզիայի կասեցումը և դադարեցումը</w:t>
      </w:r>
    </w:p>
    <w:p w14:paraId="30267666" w14:textId="77777777" w:rsidR="001A1237" w:rsidRPr="00E14CA3" w:rsidRDefault="001A1237" w:rsidP="00E14CA3">
      <w:pPr>
        <w:spacing w:after="0" w:line="360" w:lineRule="auto"/>
        <w:ind w:firstLine="426"/>
        <w:jc w:val="both"/>
        <w:rPr>
          <w:rFonts w:ascii="GHEA Grapalat" w:eastAsia="Times New Roman" w:hAnsi="GHEA Grapalat" w:cs="Times New Roman"/>
          <w:color w:val="000000"/>
          <w:spacing w:val="-4"/>
          <w:sz w:val="24"/>
          <w:szCs w:val="24"/>
          <w:lang w:val="hy-AM"/>
        </w:rPr>
      </w:pPr>
      <w:r w:rsidRPr="00E14CA3">
        <w:rPr>
          <w:rFonts w:ascii="GHEA Grapalat" w:eastAsia="Times New Roman" w:hAnsi="GHEA Grapalat" w:cs="Times New Roman"/>
          <w:color w:val="000000"/>
          <w:spacing w:val="-4"/>
          <w:sz w:val="24"/>
          <w:szCs w:val="24"/>
          <w:lang w:val="hy-AM"/>
        </w:rPr>
        <w:t xml:space="preserve">1. Լիցենզավորված անձի գործունեության լիցենզիան կարող է կասեցվել «Լիցենզավորման մասին» Հայաստանի Հանրապետության օրենքով, սույն օրենքով կամ այլ օրենքներով նախատեսված դեպքերում, </w:t>
      </w:r>
      <w:r w:rsidRPr="00E14CA3">
        <w:rPr>
          <w:rFonts w:ascii="GHEA Grapalat" w:eastAsia="Times New Roman" w:hAnsi="GHEA Grapalat" w:cs="Times New Roman"/>
          <w:strike/>
          <w:color w:val="000000"/>
          <w:spacing w:val="-4"/>
          <w:sz w:val="24"/>
          <w:szCs w:val="24"/>
          <w:lang w:val="hy-AM"/>
        </w:rPr>
        <w:t>ինչպես նաև</w:t>
      </w:r>
      <w:r w:rsidRPr="00E14CA3">
        <w:rPr>
          <w:rFonts w:ascii="GHEA Grapalat" w:eastAsia="Times New Roman" w:hAnsi="GHEA Grapalat" w:cs="Times New Roman"/>
          <w:color w:val="000000"/>
          <w:spacing w:val="-4"/>
          <w:sz w:val="24"/>
          <w:szCs w:val="24"/>
          <w:lang w:val="hy-AM"/>
        </w:rPr>
        <w:t xml:space="preserve"> էլեկտրական էներգիայի արտադրության լիցենզիա ունեցող անձի՝ տվյալ կայանի համար տրամադրված ջրօգտագործման թույլտվությունը ջրային ռեսուրսների կառավարման և պահպանության մարմնի կամ դատարանի՝ օրինական ուժի մեջ մտած ակտի հիման վրա կասեցվելու դեպքում, </w:t>
      </w:r>
      <w:r w:rsidRPr="00E14CA3">
        <w:rPr>
          <w:rFonts w:ascii="GHEA Grapalat" w:eastAsia="Times New Roman" w:hAnsi="GHEA Grapalat" w:cs="Times New Roman"/>
          <w:color w:val="FF0000"/>
          <w:spacing w:val="-4"/>
          <w:sz w:val="24"/>
          <w:szCs w:val="24"/>
          <w:u w:val="single"/>
          <w:lang w:val="hy-AM"/>
        </w:rPr>
        <w:t>ինչպես նաև հանձնաժողովի հաստատած կարգին համապատասխան երաշխիք չներկայացնելու դեպքում</w:t>
      </w:r>
      <w:r w:rsidRPr="00E14CA3">
        <w:rPr>
          <w:rFonts w:ascii="GHEA Grapalat" w:eastAsia="Times New Roman" w:hAnsi="GHEA Grapalat" w:cs="Times New Roman"/>
          <w:color w:val="000000"/>
          <w:spacing w:val="-4"/>
          <w:sz w:val="24"/>
          <w:szCs w:val="24"/>
          <w:lang w:val="hy-AM"/>
        </w:rPr>
        <w:t>:</w:t>
      </w:r>
    </w:p>
    <w:p w14:paraId="4E98F129" w14:textId="77777777" w:rsidR="001A1237" w:rsidRPr="00E14CA3" w:rsidRDefault="001A1237" w:rsidP="00E14CA3">
      <w:pPr>
        <w:spacing w:after="0" w:line="360" w:lineRule="auto"/>
        <w:ind w:firstLine="426"/>
        <w:jc w:val="both"/>
        <w:rPr>
          <w:rFonts w:ascii="GHEA Grapalat" w:eastAsia="Times New Roman" w:hAnsi="GHEA Grapalat" w:cs="Times New Roman"/>
          <w:color w:val="000000"/>
          <w:spacing w:val="-4"/>
          <w:sz w:val="24"/>
          <w:szCs w:val="24"/>
          <w:lang w:val="hy-AM"/>
        </w:rPr>
      </w:pPr>
      <w:r w:rsidRPr="00E14CA3">
        <w:rPr>
          <w:rFonts w:ascii="GHEA Grapalat" w:eastAsia="Times New Roman" w:hAnsi="GHEA Grapalat" w:cs="Times New Roman"/>
          <w:color w:val="000000"/>
          <w:spacing w:val="-4"/>
          <w:sz w:val="24"/>
          <w:szCs w:val="24"/>
          <w:lang w:val="hy-AM"/>
        </w:rPr>
        <w:t>2. Լիցենզավորված անձի գործունեության լիցենզիան կարող է դադարեցվել «Լիցենզավորման մասին» Հայաստանի Հանրապետության օրենքով, սույն օրենքով կամ այլ օրենքներով, ինչպես նաև հետևյալ դեպքերում.</w:t>
      </w:r>
    </w:p>
    <w:p w14:paraId="5C687E05" w14:textId="77777777" w:rsidR="00C367A3" w:rsidRPr="00E14CA3" w:rsidRDefault="00C367A3" w:rsidP="00E14CA3">
      <w:pPr>
        <w:spacing w:after="0" w:line="360" w:lineRule="auto"/>
        <w:ind w:firstLine="426"/>
        <w:jc w:val="both"/>
        <w:rPr>
          <w:rFonts w:ascii="GHEA Grapalat" w:eastAsia="Times New Roman" w:hAnsi="GHEA Grapalat" w:cs="Times New Roman"/>
          <w:color w:val="000000"/>
          <w:spacing w:val="-4"/>
          <w:sz w:val="24"/>
          <w:szCs w:val="24"/>
          <w:lang w:val="hy-AM"/>
        </w:rPr>
      </w:pPr>
      <w:r w:rsidRPr="00E14CA3">
        <w:rPr>
          <w:rFonts w:ascii="GHEA Grapalat" w:eastAsia="Times New Roman" w:hAnsi="GHEA Grapalat" w:cs="Times New Roman"/>
          <w:color w:val="000000"/>
          <w:spacing w:val="-4"/>
          <w:sz w:val="24"/>
          <w:szCs w:val="24"/>
          <w:lang w:val="hy-AM"/>
        </w:rPr>
        <w:t xml:space="preserve">ա) արտադրության լիցենզիա ունեցող անձը լիցենզիայով սահմանված կառուցման ժամանակահատվածում չի ավարտել կայանի կառուցման աշխատանքները, հանձնաժողովի </w:t>
      </w:r>
      <w:r w:rsidRPr="00E14CA3">
        <w:rPr>
          <w:rFonts w:ascii="GHEA Grapalat" w:eastAsia="Times New Roman" w:hAnsi="GHEA Grapalat" w:cs="Times New Roman"/>
          <w:color w:val="000000"/>
          <w:spacing w:val="-4"/>
          <w:sz w:val="24"/>
          <w:szCs w:val="24"/>
          <w:lang w:val="hy-AM"/>
        </w:rPr>
        <w:lastRenderedPageBreak/>
        <w:t>սահմանած կարգով չի դիմել լիցենզիայի պայմաններում փոփոխություններ կատարելու համար, կամ հանձնաժողովը մերժել է փոփոխություններ կատարելու դիմումը, և արտադրության լիցենզիա ունեցող անձը մինչև կառուցման ժամանակահատվածի ավարտը չի վերացրել մերժման հիմքերը և հանձնաժողով չի ներկայացրել համապատասխան հիմնավորող փաստաթղթեր.</w:t>
      </w:r>
    </w:p>
    <w:p w14:paraId="2FB774A3" w14:textId="77777777" w:rsidR="00C367A3" w:rsidRPr="00E14CA3" w:rsidRDefault="00C367A3" w:rsidP="00E14CA3">
      <w:pPr>
        <w:spacing w:after="0" w:line="360" w:lineRule="auto"/>
        <w:ind w:firstLine="426"/>
        <w:jc w:val="both"/>
        <w:rPr>
          <w:rFonts w:ascii="GHEA Grapalat" w:eastAsia="Times New Roman" w:hAnsi="GHEA Grapalat" w:cs="Times New Roman"/>
          <w:color w:val="000000"/>
          <w:spacing w:val="-4"/>
          <w:sz w:val="24"/>
          <w:szCs w:val="24"/>
          <w:lang w:val="hy-AM"/>
        </w:rPr>
      </w:pPr>
      <w:r w:rsidRPr="00E14CA3">
        <w:rPr>
          <w:rFonts w:ascii="GHEA Grapalat" w:eastAsia="Times New Roman" w:hAnsi="GHEA Grapalat" w:cs="Times New Roman"/>
          <w:color w:val="000000"/>
          <w:spacing w:val="-4"/>
          <w:sz w:val="24"/>
          <w:szCs w:val="24"/>
          <w:lang w:val="hy-AM"/>
        </w:rPr>
        <w:t>բ) արտադրության լիցենզիա ունեցող անձը լիցենզիայով սահմանված կառուցման ժամանակահատվածում չի ավարտել կայանի կառուցման աշխատանքները, հանձնաժողովի սահմանած կարգով չի դիմել լիցենզիայով սահմանված կառուցման ժամանակահատվածը երկարաձգելու հայտով, կամ հանձնաժողովը մերժել է ներկայացված հայտը, և արտադրության լիցենզիա ունեցող անձը մինչև կառուցման ժամանակահատվածի ավարտը չի վերացրել մերժման հիմքերը և հանձնաժողով չի ներկայացրել համապատասխան հիմնավորող փաստաթղթեր.</w:t>
      </w:r>
    </w:p>
    <w:p w14:paraId="2C025D7E" w14:textId="77777777" w:rsidR="00C367A3" w:rsidRPr="00E14CA3" w:rsidRDefault="00C367A3" w:rsidP="00E14CA3">
      <w:pPr>
        <w:spacing w:after="0" w:line="360" w:lineRule="auto"/>
        <w:ind w:firstLine="426"/>
        <w:jc w:val="both"/>
        <w:rPr>
          <w:rFonts w:ascii="GHEA Grapalat" w:eastAsia="Times New Roman" w:hAnsi="GHEA Grapalat" w:cs="Times New Roman"/>
          <w:strike/>
          <w:color w:val="000000"/>
          <w:spacing w:val="-4"/>
          <w:sz w:val="24"/>
          <w:szCs w:val="24"/>
          <w:lang w:val="hy-AM"/>
        </w:rPr>
      </w:pPr>
      <w:r w:rsidRPr="00E14CA3">
        <w:rPr>
          <w:rFonts w:ascii="GHEA Grapalat" w:eastAsia="Times New Roman" w:hAnsi="GHEA Grapalat" w:cs="Times New Roman"/>
          <w:strike/>
          <w:color w:val="000000"/>
          <w:spacing w:val="-4"/>
          <w:sz w:val="24"/>
          <w:szCs w:val="24"/>
          <w:lang w:val="hy-AM"/>
        </w:rPr>
        <w:t>գ) արտադրության լիցենզիայով ամրագրված կառուցման (վերակառուցման) ժամանակահատվածում հանձնաժողովը կասեցրել է արտադրության լիցենզիան, և արտադրության լիցենզիա ունեցող անձը մինչև կառուցման (վերակառուցման) ժամանակահատվածի ավարտը չի վերացրել արտադրության լիցենզիայի կասեցման համար հիմք հանդիսացած խախտումը, հանձնաժողով չի ներկայացրել համապատասխան հիմնավորող փաստաթղթեր, և հանձնաժողովը չի վերացրել արտադրության լիցենզիայի կասեցումը.</w:t>
      </w:r>
    </w:p>
    <w:p w14:paraId="71C9812A" w14:textId="77777777" w:rsidR="001A1237" w:rsidRPr="00E14CA3" w:rsidRDefault="001A1237" w:rsidP="00E14CA3">
      <w:pPr>
        <w:spacing w:after="0" w:line="360" w:lineRule="auto"/>
        <w:ind w:firstLine="426"/>
        <w:jc w:val="both"/>
        <w:rPr>
          <w:rFonts w:ascii="GHEA Grapalat" w:eastAsia="Times New Roman" w:hAnsi="GHEA Grapalat" w:cs="Cambria Math"/>
          <w:color w:val="FF0000"/>
          <w:spacing w:val="-4"/>
          <w:sz w:val="24"/>
          <w:szCs w:val="24"/>
          <w:u w:val="single"/>
          <w:lang w:val="hy-AM"/>
        </w:rPr>
      </w:pPr>
      <w:r w:rsidRPr="00E14CA3">
        <w:rPr>
          <w:rFonts w:ascii="GHEA Grapalat" w:eastAsia="Times New Roman" w:hAnsi="GHEA Grapalat" w:cs="Times New Roman"/>
          <w:color w:val="FF0000"/>
          <w:spacing w:val="-4"/>
          <w:sz w:val="24"/>
          <w:szCs w:val="24"/>
          <w:u w:val="single"/>
          <w:lang w:val="hy-AM"/>
        </w:rPr>
        <w:t>գ) արտադրության լիցենզիայով ամրագրված կառուցման (վերակառուցման) ժամանակահատվածում հանձնաժողովը կասեցրել է արտադրության լիցենզիան և մինչև կառուցման (վերակառուցման) ժամանակահատվածի ավարտը լիցենզիայի կասեցումը չի վերացվել</w:t>
      </w:r>
      <w:r w:rsidR="005C0362" w:rsidRPr="00E14CA3">
        <w:rPr>
          <w:rFonts w:ascii="GHEA Grapalat" w:eastAsia="Times New Roman" w:hAnsi="GHEA Grapalat" w:cs="Cambria Math"/>
          <w:color w:val="FF0000"/>
          <w:spacing w:val="-4"/>
          <w:sz w:val="24"/>
          <w:szCs w:val="24"/>
          <w:u w:val="single"/>
          <w:lang w:val="hy-AM"/>
        </w:rPr>
        <w:t>.</w:t>
      </w:r>
    </w:p>
    <w:p w14:paraId="5A6D12A8" w14:textId="77777777" w:rsidR="00C367A3" w:rsidRPr="00E14CA3" w:rsidRDefault="00C367A3" w:rsidP="00E14CA3">
      <w:pPr>
        <w:spacing w:after="0" w:line="360" w:lineRule="auto"/>
        <w:ind w:firstLine="426"/>
        <w:jc w:val="both"/>
        <w:rPr>
          <w:rFonts w:ascii="GHEA Grapalat" w:eastAsia="Times New Roman" w:hAnsi="GHEA Grapalat" w:cs="Times New Roman"/>
          <w:spacing w:val="-4"/>
          <w:sz w:val="24"/>
          <w:szCs w:val="24"/>
          <w:lang w:val="hy-AM"/>
        </w:rPr>
      </w:pPr>
      <w:r w:rsidRPr="00E14CA3">
        <w:rPr>
          <w:rFonts w:ascii="GHEA Grapalat" w:eastAsia="Times New Roman" w:hAnsi="GHEA Grapalat" w:cs="Times New Roman"/>
          <w:spacing w:val="-4"/>
          <w:sz w:val="24"/>
          <w:szCs w:val="24"/>
          <w:lang w:val="hy-AM"/>
        </w:rPr>
        <w:t>դ) էլեկտրական էներգիայի արտադրության լիցենզիա ունեցող անձի՝ տվյալ կայանի համար տրամադրված ջրօգտագործման թույլտվությունն ուժը կորցրած ճանաչվելու կամ Հայաստանի Հանրապետության օրենսդրությամբ սահմանված կարգով ջրօգտագործման թույլտվության գործողության ժամկետը չերկարաձգվելու դեպքում՝ ջրային ռեսուրսների կառավարման և պահպանության մարմնի կամ դատարանի՝ օրինական ուժի մեջ մտած ակտի հիման վրա:</w:t>
      </w:r>
    </w:p>
    <w:p w14:paraId="25718E2D" w14:textId="77777777" w:rsidR="00C367A3" w:rsidRPr="00E14CA3" w:rsidRDefault="00C367A3" w:rsidP="00E14CA3">
      <w:pPr>
        <w:spacing w:after="0" w:line="360" w:lineRule="auto"/>
        <w:ind w:firstLine="426"/>
        <w:jc w:val="both"/>
        <w:rPr>
          <w:rFonts w:ascii="GHEA Grapalat" w:eastAsia="Times New Roman" w:hAnsi="GHEA Grapalat" w:cs="Times New Roman"/>
          <w:color w:val="FF0000"/>
          <w:spacing w:val="-4"/>
          <w:sz w:val="24"/>
          <w:szCs w:val="24"/>
          <w:u w:val="single"/>
          <w:lang w:val="hy-AM"/>
        </w:rPr>
      </w:pPr>
      <w:r w:rsidRPr="00E14CA3">
        <w:rPr>
          <w:rFonts w:ascii="GHEA Grapalat" w:eastAsia="Times New Roman" w:hAnsi="GHEA Grapalat" w:cs="Times New Roman"/>
          <w:color w:val="FF0000"/>
          <w:spacing w:val="-4"/>
          <w:sz w:val="24"/>
          <w:szCs w:val="24"/>
          <w:u w:val="single"/>
          <w:lang w:val="hy-AM"/>
        </w:rPr>
        <w:t xml:space="preserve">ե) արտադրության լիցենզիա ստանալու, այդ թվում արտադրության (վերակառուցման) ժամանակահատված ամրագրելու համար անհրաժշտ իրավունքը օրենսդրությամբ սահմանված </w:t>
      </w:r>
      <w:r w:rsidRPr="00E14CA3">
        <w:rPr>
          <w:rFonts w:ascii="GHEA Grapalat" w:eastAsia="Times New Roman" w:hAnsi="GHEA Grapalat" w:cs="Times New Roman"/>
          <w:color w:val="FF0000"/>
          <w:spacing w:val="-4"/>
          <w:sz w:val="24"/>
          <w:szCs w:val="24"/>
          <w:u w:val="single"/>
          <w:lang w:val="hy-AM"/>
        </w:rPr>
        <w:lastRenderedPageBreak/>
        <w:t>կարգով դադարելու դեպքում` (այդ թվում իրավունքը հավաստող փաստաթղթի գործունեության ժամկետը չերկարաձգվելու դեպքում) պետական իրավասու մարմնի կամ դատարանի՝ օրինական ուժի մեջ մտած ակտի կամ համապատասխան պայմանագրի գործողության դադարեցման հիմքով:</w:t>
      </w:r>
    </w:p>
    <w:p w14:paraId="10681158" w14:textId="77777777" w:rsidR="004857E9" w:rsidRPr="00E14CA3" w:rsidRDefault="004857E9" w:rsidP="00E14CA3">
      <w:pPr>
        <w:spacing w:after="0" w:line="360" w:lineRule="auto"/>
        <w:ind w:firstLine="426"/>
        <w:jc w:val="both"/>
        <w:rPr>
          <w:rFonts w:ascii="GHEA Grapalat" w:eastAsia="Times New Roman" w:hAnsi="GHEA Grapalat" w:cs="Times New Roman"/>
          <w:color w:val="FF0000"/>
          <w:spacing w:val="-4"/>
          <w:sz w:val="24"/>
          <w:szCs w:val="24"/>
          <w:u w:val="single"/>
          <w:lang w:val="hy-AM"/>
        </w:rPr>
      </w:pPr>
    </w:p>
    <w:p w14:paraId="036E0AE7" w14:textId="77777777" w:rsidR="004857E9" w:rsidRPr="00E14CA3" w:rsidRDefault="004857E9" w:rsidP="00E14CA3">
      <w:pPr>
        <w:spacing w:after="0" w:line="360" w:lineRule="auto"/>
        <w:ind w:firstLine="426"/>
        <w:jc w:val="both"/>
        <w:rPr>
          <w:rFonts w:ascii="GHEA Grapalat" w:eastAsia="Times New Roman" w:hAnsi="GHEA Grapalat" w:cs="Calibri"/>
          <w:b/>
          <w:strike/>
          <w:spacing w:val="-4"/>
          <w:sz w:val="24"/>
          <w:szCs w:val="24"/>
          <w:lang w:val="hy-AM"/>
        </w:rPr>
      </w:pPr>
      <w:r w:rsidRPr="00E14CA3">
        <w:rPr>
          <w:rFonts w:ascii="Calibri" w:eastAsia="Times New Roman" w:hAnsi="Calibri" w:cs="Calibri"/>
          <w:b/>
          <w:strike/>
          <w:spacing w:val="-4"/>
          <w:sz w:val="24"/>
          <w:szCs w:val="24"/>
          <w:lang w:val="hy-AM"/>
        </w:rPr>
        <w:t> </w:t>
      </w:r>
      <w:r w:rsidRPr="00E14CA3">
        <w:rPr>
          <w:rFonts w:ascii="GHEA Grapalat" w:eastAsia="Times New Roman" w:hAnsi="GHEA Grapalat" w:cs="Calibri"/>
          <w:b/>
          <w:strike/>
          <w:spacing w:val="-4"/>
          <w:sz w:val="24"/>
          <w:szCs w:val="24"/>
          <w:lang w:val="hy-AM"/>
        </w:rPr>
        <w:t>Հոդված 42.  Տուժանքները</w:t>
      </w:r>
    </w:p>
    <w:p w14:paraId="2FA500A8" w14:textId="77777777" w:rsidR="004857E9" w:rsidRPr="00E14CA3" w:rsidRDefault="004857E9" w:rsidP="00E14CA3">
      <w:pPr>
        <w:spacing w:after="0" w:line="360" w:lineRule="auto"/>
        <w:ind w:firstLine="426"/>
        <w:jc w:val="both"/>
        <w:rPr>
          <w:rFonts w:ascii="GHEA Grapalat" w:eastAsia="Times New Roman" w:hAnsi="GHEA Grapalat" w:cs="Times New Roman"/>
          <w:strike/>
          <w:spacing w:val="-4"/>
          <w:sz w:val="24"/>
          <w:szCs w:val="24"/>
          <w:lang w:val="hy-AM"/>
        </w:rPr>
      </w:pPr>
      <w:r w:rsidRPr="00E14CA3">
        <w:rPr>
          <w:rFonts w:ascii="GHEA Grapalat" w:eastAsia="Times New Roman" w:hAnsi="GHEA Grapalat" w:cs="Times New Roman"/>
          <w:strike/>
          <w:spacing w:val="-4"/>
          <w:sz w:val="24"/>
          <w:szCs w:val="24"/>
          <w:lang w:val="hy-AM"/>
        </w:rPr>
        <w:t>1. Գործունեության լիցենզիա ունեցող անձանց կողմից սույն օրենքի դրույթները, հանձնաժողովի ընդունած իրավական ակտերը, գործունեության լիցենզիայի պայմանները չկատարելու կամ ոչ պատշաճ կատարելու դեպքերում հանձնաժողովն իրավասու է տալու խախտումները վերացնելու վերաբերյալ հանձնարարականներ և կիրառելու սույն հոդվածով նախատեսված տուժանքները:</w:t>
      </w:r>
    </w:p>
    <w:p w14:paraId="68170478" w14:textId="77777777" w:rsidR="00872EF5" w:rsidRPr="00E14CA3" w:rsidRDefault="00872EF5" w:rsidP="00E14CA3">
      <w:pPr>
        <w:spacing w:after="0" w:line="360" w:lineRule="auto"/>
        <w:jc w:val="both"/>
        <w:rPr>
          <w:rFonts w:ascii="GHEA Grapalat" w:eastAsia="Times New Roman" w:hAnsi="GHEA Grapalat" w:cs="Times New Roman"/>
          <w:color w:val="FF0000"/>
          <w:spacing w:val="-4"/>
          <w:sz w:val="24"/>
          <w:szCs w:val="24"/>
          <w:u w:val="single"/>
          <w:lang w:val="hy-AM"/>
        </w:rPr>
      </w:pPr>
    </w:p>
    <w:p w14:paraId="56136ED2" w14:textId="77777777" w:rsidR="00872EF5" w:rsidRPr="00E14CA3" w:rsidRDefault="00872EF5" w:rsidP="00E14CA3">
      <w:pPr>
        <w:spacing w:after="0" w:line="360" w:lineRule="auto"/>
        <w:ind w:firstLine="426"/>
        <w:jc w:val="both"/>
        <w:rPr>
          <w:rFonts w:ascii="GHEA Grapalat" w:eastAsia="Times New Roman" w:hAnsi="GHEA Grapalat" w:cs="Times New Roman"/>
          <w:bCs/>
          <w:color w:val="FF0000"/>
          <w:spacing w:val="-4"/>
          <w:sz w:val="24"/>
          <w:szCs w:val="24"/>
          <w:u w:val="single"/>
          <w:lang w:val="hy-AM"/>
        </w:rPr>
      </w:pPr>
      <w:r w:rsidRPr="00E14CA3">
        <w:rPr>
          <w:rFonts w:ascii="GHEA Grapalat" w:eastAsia="Times New Roman" w:hAnsi="GHEA Grapalat" w:cs="Times New Roman"/>
          <w:b/>
          <w:bCs/>
          <w:color w:val="FF0000"/>
          <w:spacing w:val="-4"/>
          <w:sz w:val="24"/>
          <w:szCs w:val="24"/>
          <w:u w:val="single"/>
          <w:lang w:val="hy-AM"/>
        </w:rPr>
        <w:t>Հոդված 42.  Հանձնաժողով</w:t>
      </w:r>
      <w:r w:rsidRPr="00E14CA3">
        <w:rPr>
          <w:rFonts w:ascii="GHEA Grapalat" w:eastAsia="Times New Roman" w:hAnsi="GHEA Grapalat" w:cs="Times New Roman"/>
          <w:b/>
          <w:bCs/>
          <w:color w:val="FF0000"/>
          <w:spacing w:val="-4"/>
          <w:sz w:val="24"/>
          <w:szCs w:val="24"/>
          <w:u w:val="single"/>
          <w:lang w:val="af-ZA"/>
        </w:rPr>
        <w:t xml:space="preserve">ի </w:t>
      </w:r>
      <w:r w:rsidRPr="00E14CA3">
        <w:rPr>
          <w:rFonts w:ascii="GHEA Grapalat" w:eastAsia="Times New Roman" w:hAnsi="GHEA Grapalat" w:cs="Times New Roman"/>
          <w:b/>
          <w:bCs/>
          <w:color w:val="FF0000"/>
          <w:spacing w:val="-4"/>
          <w:sz w:val="24"/>
          <w:szCs w:val="24"/>
          <w:u w:val="single"/>
          <w:lang w:val="hy-AM"/>
        </w:rPr>
        <w:t>կողմից կիրառվող պատասխանատվությունը</w:t>
      </w:r>
    </w:p>
    <w:p w14:paraId="428F5876" w14:textId="77777777" w:rsidR="00872EF5" w:rsidRPr="00E14CA3" w:rsidRDefault="00872EF5" w:rsidP="00E14CA3">
      <w:pPr>
        <w:spacing w:after="0" w:line="360" w:lineRule="auto"/>
        <w:ind w:firstLine="426"/>
        <w:jc w:val="both"/>
        <w:rPr>
          <w:rFonts w:ascii="GHEA Grapalat" w:eastAsia="Times New Roman" w:hAnsi="GHEA Grapalat" w:cs="Times New Roman"/>
          <w:color w:val="FF0000"/>
          <w:spacing w:val="-4"/>
          <w:sz w:val="24"/>
          <w:szCs w:val="24"/>
          <w:u w:val="single"/>
          <w:lang w:val="hy-AM"/>
        </w:rPr>
      </w:pPr>
      <w:r w:rsidRPr="00E14CA3">
        <w:rPr>
          <w:rFonts w:ascii="GHEA Grapalat" w:eastAsia="Times New Roman" w:hAnsi="GHEA Grapalat" w:cs="Times New Roman"/>
          <w:bCs/>
          <w:color w:val="000000"/>
          <w:spacing w:val="-4"/>
          <w:sz w:val="24"/>
          <w:szCs w:val="24"/>
          <w:lang w:val="hy-AM"/>
        </w:rPr>
        <w:t xml:space="preserve">      </w:t>
      </w:r>
      <w:r w:rsidRPr="00E14CA3">
        <w:rPr>
          <w:rFonts w:ascii="GHEA Grapalat" w:eastAsia="Times New Roman" w:hAnsi="GHEA Grapalat" w:cs="Times New Roman"/>
          <w:bCs/>
          <w:color w:val="FF0000"/>
          <w:spacing w:val="-4"/>
          <w:sz w:val="24"/>
          <w:szCs w:val="24"/>
          <w:u w:val="single"/>
          <w:lang w:val="hy-AM"/>
        </w:rPr>
        <w:t>1</w:t>
      </w:r>
      <w:r w:rsidR="00466CEB" w:rsidRPr="00E14CA3">
        <w:rPr>
          <w:rFonts w:ascii="GHEA Grapalat" w:eastAsia="Times New Roman" w:hAnsi="GHEA Grapalat" w:cs="Cambria Math"/>
          <w:bCs/>
          <w:color w:val="FF0000"/>
          <w:spacing w:val="-4"/>
          <w:sz w:val="24"/>
          <w:szCs w:val="24"/>
          <w:u w:val="single"/>
          <w:lang w:val="hy-AM"/>
        </w:rPr>
        <w:t>.</w:t>
      </w:r>
      <w:r w:rsidRPr="00E14CA3">
        <w:rPr>
          <w:rFonts w:ascii="GHEA Grapalat" w:eastAsia="Times New Roman" w:hAnsi="GHEA Grapalat" w:cs="Times New Roman"/>
          <w:bCs/>
          <w:color w:val="FF0000"/>
          <w:spacing w:val="-4"/>
          <w:sz w:val="24"/>
          <w:szCs w:val="24"/>
          <w:u w:val="single"/>
          <w:lang w:val="hy-AM"/>
        </w:rPr>
        <w:t xml:space="preserve"> Գործունեության լիցենզիա ունեցող անձանց կողմից սույն օրենքի դրույթները, հանձնաժողովի ընդունած իրավական ակտերը չկատարելու կամ ոչ պատշաճ կատարելու դեպքերում հանձնաժողովն իրավասու է կիրառելու սույն օրենքով նախատեսված պատասխանատվության միջոցները, վերականգնել մինչև խախտումը եղած դրությունը, կատարել դրանից բխող գործողություններ (այդ թվում՝ հաշվարկ, վերահաշվարկ և այլն), ինչպես նաև տալ դրանց կամ խախտումը վերացնելու վերաբերյալ հանձնարարականներ՝ հաշվի առնելով «Հանրային ծառայությունները կարգավորող մարմնի մասին» օրենքով սահմանված առանձնահատկությունները</w:t>
      </w:r>
      <w:r w:rsidRPr="00E14CA3">
        <w:rPr>
          <w:rFonts w:ascii="GHEA Grapalat" w:eastAsia="Times New Roman" w:hAnsi="GHEA Grapalat" w:cs="Times New Roman"/>
          <w:color w:val="FF0000"/>
          <w:spacing w:val="-4"/>
          <w:sz w:val="24"/>
          <w:szCs w:val="24"/>
          <w:u w:val="single"/>
          <w:lang w:val="hy-AM"/>
        </w:rPr>
        <w:t>։</w:t>
      </w:r>
    </w:p>
    <w:p w14:paraId="10418F78" w14:textId="77777777" w:rsidR="00872EF5" w:rsidRPr="00E14CA3" w:rsidRDefault="00872EF5" w:rsidP="00E14CA3">
      <w:pPr>
        <w:spacing w:after="0" w:line="360" w:lineRule="auto"/>
        <w:ind w:firstLine="426"/>
        <w:jc w:val="both"/>
        <w:rPr>
          <w:rFonts w:ascii="GHEA Grapalat" w:eastAsia="Times New Roman" w:hAnsi="GHEA Grapalat" w:cs="Times New Roman"/>
          <w:color w:val="000000"/>
          <w:spacing w:val="-4"/>
          <w:sz w:val="24"/>
          <w:szCs w:val="24"/>
          <w:lang w:val="hy-AM"/>
        </w:rPr>
      </w:pPr>
      <w:r w:rsidRPr="00E14CA3">
        <w:rPr>
          <w:rFonts w:ascii="GHEA Grapalat" w:eastAsia="Times New Roman" w:hAnsi="GHEA Grapalat" w:cs="Times New Roman"/>
          <w:color w:val="000000"/>
          <w:spacing w:val="-4"/>
          <w:sz w:val="24"/>
          <w:szCs w:val="24"/>
          <w:lang w:val="hy-AM"/>
        </w:rPr>
        <w:t>2. Էներգետիկայի բնագավառում գործունեության լիցենզիա ունեցող անձի կողմից, բացառությամբ սույն հոդվածի 7-րդ մասով սահմանված անձանց, «Էներգետիկայի մասին» Հայաստանի Հանրապետության օրենքով սահմանված պահանջը չկատարելը կամ ոչ պատշաճ կատարելն առաջացնում է նախազգուշացում:</w:t>
      </w:r>
    </w:p>
    <w:p w14:paraId="3E29B7F3" w14:textId="77777777" w:rsidR="00872EF5" w:rsidRPr="00E14CA3" w:rsidRDefault="00872EF5" w:rsidP="00E14CA3">
      <w:pPr>
        <w:spacing w:after="0" w:line="360" w:lineRule="auto"/>
        <w:ind w:firstLine="426"/>
        <w:jc w:val="both"/>
        <w:rPr>
          <w:rFonts w:ascii="GHEA Grapalat" w:eastAsia="Times New Roman" w:hAnsi="GHEA Grapalat" w:cs="Times New Roman"/>
          <w:color w:val="000000"/>
          <w:spacing w:val="-4"/>
          <w:sz w:val="24"/>
          <w:szCs w:val="24"/>
          <w:lang w:val="hy-AM"/>
        </w:rPr>
      </w:pPr>
      <w:r w:rsidRPr="00E14CA3">
        <w:rPr>
          <w:rFonts w:ascii="GHEA Grapalat" w:eastAsia="Times New Roman" w:hAnsi="GHEA Grapalat" w:cs="Times New Roman"/>
          <w:color w:val="000000"/>
          <w:spacing w:val="-4"/>
          <w:sz w:val="24"/>
          <w:szCs w:val="24"/>
          <w:lang w:val="hy-AM"/>
        </w:rPr>
        <w:t xml:space="preserve">3. Էներգետիկայի բնագավառում գործունեության լիցենզիա ունեցող անձի կողմից, բացառությամբ սույն հոդվածի 7-րդ մասով սահմանված անձանց, սույն հոդվածի 2-րդ մասով սահմանված արարքը կատարելը, որի հետևանքով վտանգվել է կամ կարող էր վտանգվել համակարգի անվտանգությունը կամ հուսալիությունը, կամ այն ուղղակիորեն հանգեցրել է մի խումբ սպառողների իրավունքների կամ օրինական շահերի խախտման կամ լիցենզիայի </w:t>
      </w:r>
      <w:r w:rsidRPr="00E14CA3">
        <w:rPr>
          <w:rFonts w:ascii="GHEA Grapalat" w:eastAsia="Times New Roman" w:hAnsi="GHEA Grapalat" w:cs="Times New Roman"/>
          <w:color w:val="000000"/>
          <w:spacing w:val="-4"/>
          <w:sz w:val="24"/>
          <w:szCs w:val="24"/>
          <w:lang w:val="hy-AM"/>
        </w:rPr>
        <w:lastRenderedPageBreak/>
        <w:t>պայմանների կոպիտ խախտման կամ էներգետիկայի բնագավառում այլ լիցենզավորված անձի օրինական շահերի խախտման կամ լիցենզավորված գործունեության խոչընդոտմանը կամ լիցենզիայի պայմանների չկատարմանը կամ ոչ պատշաճ կատարմանը, կամ սույն հոդվածի 2-րդ մասով սահմանված արարքը վարչական տույժ նշանակելու մասին որոշման անբողոքարկելի դառնալուց հետո` մեկ տարվա ընթացքում, կրկին կատարելն առաջացնում է տուգանք՝ քսան միլիոն դրամից քառասուն միլիոն դրամի չափով, կամ լիցենզիայի գործողության կասեցում կամ լիցենզիայի գործողության դադարեցում:</w:t>
      </w:r>
    </w:p>
    <w:p w14:paraId="6182B872" w14:textId="77777777" w:rsidR="00872EF5" w:rsidRPr="00E14CA3" w:rsidRDefault="00872EF5" w:rsidP="00E14CA3">
      <w:pPr>
        <w:spacing w:after="0" w:line="360" w:lineRule="auto"/>
        <w:ind w:firstLine="426"/>
        <w:jc w:val="both"/>
        <w:rPr>
          <w:rFonts w:ascii="GHEA Grapalat" w:eastAsia="Times New Roman" w:hAnsi="GHEA Grapalat" w:cs="Times New Roman"/>
          <w:color w:val="000000"/>
          <w:spacing w:val="-4"/>
          <w:sz w:val="24"/>
          <w:szCs w:val="24"/>
          <w:lang w:val="hy-AM"/>
        </w:rPr>
      </w:pPr>
      <w:r w:rsidRPr="00E14CA3">
        <w:rPr>
          <w:rFonts w:ascii="GHEA Grapalat" w:eastAsia="Times New Roman" w:hAnsi="GHEA Grapalat" w:cs="Times New Roman"/>
          <w:color w:val="000000"/>
          <w:spacing w:val="-4"/>
          <w:sz w:val="24"/>
          <w:szCs w:val="24"/>
          <w:lang w:val="hy-AM"/>
        </w:rPr>
        <w:t>4. Էներգետիկայի բնագավառում գործունեության լիցենզիա ունեցող անձի կողմից, բացառությամբ սույն հոդվածի 7-րդ մասով սահմանված անձանց, կարգավորող հանձնաժողովի՝ էներգետիկայի բնագավառում օրենսդրության համաձայն ընդունված իրավական ակտով սահմանված պահանջը չկատարելը կամ ոչ պատշաճ կատարելը, եթե արարքը չի պարունակում սույն հոդվածի այլ մասերով վարչական իրավախախտման հատկանիշներ, առաջացնում է նախազգուշացում:</w:t>
      </w:r>
    </w:p>
    <w:p w14:paraId="6EEADF14" w14:textId="77777777" w:rsidR="00872EF5" w:rsidRPr="00E14CA3" w:rsidRDefault="00872EF5" w:rsidP="00E14CA3">
      <w:pPr>
        <w:spacing w:after="0" w:line="360" w:lineRule="auto"/>
        <w:ind w:firstLine="426"/>
        <w:jc w:val="both"/>
        <w:rPr>
          <w:rFonts w:ascii="GHEA Grapalat" w:eastAsia="Times New Roman" w:hAnsi="GHEA Grapalat" w:cs="Times New Roman"/>
          <w:color w:val="000000"/>
          <w:spacing w:val="-4"/>
          <w:sz w:val="24"/>
          <w:szCs w:val="24"/>
          <w:lang w:val="hy-AM"/>
        </w:rPr>
      </w:pPr>
      <w:r w:rsidRPr="00E14CA3">
        <w:rPr>
          <w:rFonts w:ascii="GHEA Grapalat" w:eastAsia="Times New Roman" w:hAnsi="GHEA Grapalat" w:cs="Times New Roman"/>
          <w:color w:val="000000"/>
          <w:spacing w:val="-4"/>
          <w:sz w:val="24"/>
          <w:szCs w:val="24"/>
          <w:lang w:val="hy-AM"/>
        </w:rPr>
        <w:t>5. Էներգետիկայի բնագավառում գործունեության լիցենզիա ունեցող անձի կողմից, բացառությամբ սույն հոդվածի 7-րդ մասով սահմանված անձանց, սույն հոդվածի 4-րդ մասով սահմանված արարքը վարչական տույժ նշանակելու մասին որոշման անբողոքարկելի դառնալուց հետո` մեկ տարվա ընթացքում, կրկին կատարելն առաջացնում է տուգանք՝ հինգ միլիոն դրամից տասը միլիոն դրամի չափով, կամ լիցենզիայի գործողության կասեցում կամ լիցենզիայի գործողության դադարեցում:</w:t>
      </w:r>
    </w:p>
    <w:p w14:paraId="437CF129" w14:textId="77777777" w:rsidR="00872EF5" w:rsidRPr="00E14CA3" w:rsidRDefault="00872EF5" w:rsidP="00E14CA3">
      <w:pPr>
        <w:spacing w:after="0" w:line="360" w:lineRule="auto"/>
        <w:ind w:firstLine="426"/>
        <w:jc w:val="both"/>
        <w:rPr>
          <w:rFonts w:ascii="GHEA Grapalat" w:eastAsia="Times New Roman" w:hAnsi="GHEA Grapalat" w:cs="Times New Roman"/>
          <w:color w:val="000000"/>
          <w:spacing w:val="-4"/>
          <w:sz w:val="24"/>
          <w:szCs w:val="24"/>
          <w:lang w:val="hy-AM"/>
        </w:rPr>
      </w:pPr>
      <w:r w:rsidRPr="00E14CA3">
        <w:rPr>
          <w:rFonts w:ascii="GHEA Grapalat" w:eastAsia="Times New Roman" w:hAnsi="GHEA Grapalat" w:cs="Times New Roman"/>
          <w:color w:val="000000"/>
          <w:spacing w:val="-4"/>
          <w:sz w:val="24"/>
          <w:szCs w:val="24"/>
          <w:lang w:val="hy-AM"/>
        </w:rPr>
        <w:t>6. Էներգետիկայի բնագավառում գործունեության լիցենզիա ունեցող անձի կողմից, բացառությամբ սույն հոդվածի 7-րդ մասով սահմանված անձանց, սույն հոդվածի 4-րդ մասով սահմանված արարքը կատարելը, որի հետևանքով վտանգվել է կամ կարող էր վտանգվել համակարգի անվտանգությունը կամ հուսալիությունը, կամ այն ուղղակիորեն հանգեցրել է մի խումբ սպառողների իրավունքների կամ օրինական շահերի խախտման կամ լիցենզիայի պայմանների կոպիտ խախտման կամ էներգետիկայի բնագավառում այլ լիցենզավորված անձի օրինական շահերի խախտման կամ լիցենզավորված գործունեության խոչընդոտմանը կամ լիցենզիայի պայմանների չկատարմանը կամ ոչ պատշաճ կատարմանը կամ խոչընդոտել է կարգավորող մարմնի` կարգավորման գործառույթների պատշաճ իրականացմանն առաջացնում է տուգանք՝ տասը միլիոն դրամից քսան միլիոն դրամի չափով, կամ լիցենզիայի գործողության կասեցում կամ լիցենզիայի գործողության դադարեցում:</w:t>
      </w:r>
    </w:p>
    <w:p w14:paraId="2B3C8524" w14:textId="77777777" w:rsidR="00872EF5" w:rsidRPr="00E14CA3" w:rsidRDefault="00872EF5" w:rsidP="00E14CA3">
      <w:pPr>
        <w:spacing w:after="0" w:line="360" w:lineRule="auto"/>
        <w:ind w:firstLine="426"/>
        <w:jc w:val="both"/>
        <w:rPr>
          <w:rFonts w:ascii="GHEA Grapalat" w:eastAsia="Times New Roman" w:hAnsi="GHEA Grapalat" w:cs="Times New Roman"/>
          <w:color w:val="000000"/>
          <w:spacing w:val="-4"/>
          <w:sz w:val="24"/>
          <w:szCs w:val="24"/>
          <w:lang w:val="hy-AM"/>
        </w:rPr>
      </w:pPr>
      <w:r w:rsidRPr="00E14CA3">
        <w:rPr>
          <w:rFonts w:ascii="GHEA Grapalat" w:eastAsia="Times New Roman" w:hAnsi="GHEA Grapalat" w:cs="Times New Roman"/>
          <w:color w:val="000000"/>
          <w:spacing w:val="-4"/>
          <w:sz w:val="24"/>
          <w:szCs w:val="24"/>
          <w:lang w:val="hy-AM"/>
        </w:rPr>
        <w:lastRenderedPageBreak/>
        <w:t>7. Կայանի կառուցման ժամանակահատվածում էլեկտրական (ներառյալ` էլեկտրական և ջերմային էներգիայի համակցված) կամ ջերմային էներգիայի արտադրության լիցենզիա ունեցող անձի, էլեկտրաէներգետիկական համակարգի օպերատորի, էլեկտրաէներգետիկական շուկայի օպերատորի, էլեկտրաէներգիայի մեծածախ առևտրի լիցենզիա ունեցող անձի, էլեկտրաէներգիայի մատակարարման լիցենզիա ունեցող անձի (բացառությամբ էլեկտրաէներգիայի երաշխավորված մատակարարի), գազամատակարարման համակարգի օպերատորի, էլեկտրական էներգիայի (հզորության) կամ ջերմային էներգիայի հաղորդման կամ բնական գազի փոխադրման լիցենզիա ունեցող անձի, մինչև 30 ՄՎտ դրվածքային հզորություն ունեցող կայաններում էլեկտրական էներգիա արտադրող լիցենզավորված անձի կողմից սույն հոդվածի 2-րդ մասով սահմանված արարքը կատարելն առաջացնում է նախազգուշացում:</w:t>
      </w:r>
    </w:p>
    <w:p w14:paraId="4BCC8859" w14:textId="77777777" w:rsidR="00872EF5" w:rsidRPr="00E14CA3" w:rsidRDefault="00872EF5" w:rsidP="00E14CA3">
      <w:pPr>
        <w:spacing w:after="0" w:line="360" w:lineRule="auto"/>
        <w:ind w:firstLine="426"/>
        <w:jc w:val="both"/>
        <w:rPr>
          <w:rFonts w:ascii="GHEA Grapalat" w:eastAsia="Times New Roman" w:hAnsi="GHEA Grapalat" w:cs="Times New Roman"/>
          <w:color w:val="000000"/>
          <w:spacing w:val="-4"/>
          <w:sz w:val="24"/>
          <w:szCs w:val="24"/>
          <w:lang w:val="hy-AM"/>
        </w:rPr>
      </w:pPr>
      <w:r w:rsidRPr="00E14CA3">
        <w:rPr>
          <w:rFonts w:ascii="GHEA Grapalat" w:eastAsia="Times New Roman" w:hAnsi="GHEA Grapalat" w:cs="Times New Roman"/>
          <w:color w:val="000000"/>
          <w:spacing w:val="-4"/>
          <w:sz w:val="24"/>
          <w:szCs w:val="24"/>
          <w:lang w:val="hy-AM"/>
        </w:rPr>
        <w:t>8. Սույն հոդվածի 7-րդ մասով սահմանված անձի կողմից սույն հոդվածի 7-րդ մասով սահմանված արարքը կատարելը, որի հետևանքով վտանգվել է կամ կարող էր վտանգվել համակարգի անվտանգությունը կամ հուսալիությունը, կամ այն ուղղակիորեն հանգեցրել է մի խումբ սպառողների իրավունքների կամ օրինական շահերի խախտման կամ էներգետիկայի բնագավառում այլ լիցենզավորված անձի օրինական շահերի խախտման կամ լիցենզավորված գործունեության խոչընդոտմանը կամ լիցենզիայի պայմանների չկատարմանը կամ ոչ պատշաճ կատարմանը, կամ սույն հոդվածի 2-րդ մասով սահմանված արարքը վարչական տույժ նշանակելու մասին որոշման անբողոքարկելի դառնալուց հետո` մեկ տարվա ընթացքում, կրկին կատարելն առաջացնում է տուգանք՝ մեկ միլիոն հինգ հարյուր հազար դրամից երկու միլիոն դրամի չափով, կամ լիցենզիայի գործողության կասեցում կամ լիցենզիայի գործողության դադարեցում:</w:t>
      </w:r>
    </w:p>
    <w:p w14:paraId="0097A91C" w14:textId="77777777" w:rsidR="00872EF5" w:rsidRPr="00E14CA3" w:rsidRDefault="00872EF5" w:rsidP="00E14CA3">
      <w:pPr>
        <w:spacing w:after="0" w:line="360" w:lineRule="auto"/>
        <w:ind w:firstLine="426"/>
        <w:jc w:val="both"/>
        <w:rPr>
          <w:rFonts w:ascii="GHEA Grapalat" w:eastAsia="Times New Roman" w:hAnsi="GHEA Grapalat" w:cs="Times New Roman"/>
          <w:color w:val="000000"/>
          <w:spacing w:val="-4"/>
          <w:sz w:val="24"/>
          <w:szCs w:val="24"/>
          <w:lang w:val="hy-AM"/>
        </w:rPr>
      </w:pPr>
      <w:r w:rsidRPr="00E14CA3">
        <w:rPr>
          <w:rFonts w:ascii="GHEA Grapalat" w:eastAsia="Times New Roman" w:hAnsi="GHEA Grapalat" w:cs="Times New Roman"/>
          <w:color w:val="000000"/>
          <w:spacing w:val="-4"/>
          <w:sz w:val="24"/>
          <w:szCs w:val="24"/>
          <w:lang w:val="hy-AM"/>
        </w:rPr>
        <w:t>9. Սույն հոդվածի 7-րդ մասով սահմանված անձի կողմից կարգավորող հանձնաժողովի՝ էներգետիկայի բնագավառում օրենսդրության համաձայն ընդունված իրավական ակտի պահանջը չկատարելը կամ ոչ պատշաճ կատարելը, եթե արարքը չի պարունակում սույն հոդվածի այլ մասերով սահմանված այլ վարչական իրավախախտման հատկանիշներ, առաջացնում է նախազգուշացում:</w:t>
      </w:r>
    </w:p>
    <w:p w14:paraId="553F446D" w14:textId="77777777" w:rsidR="00872EF5" w:rsidRPr="00E14CA3" w:rsidRDefault="00872EF5" w:rsidP="00E14CA3">
      <w:pPr>
        <w:spacing w:after="0" w:line="360" w:lineRule="auto"/>
        <w:ind w:firstLine="426"/>
        <w:jc w:val="both"/>
        <w:rPr>
          <w:rFonts w:ascii="GHEA Grapalat" w:eastAsia="Times New Roman" w:hAnsi="GHEA Grapalat" w:cs="Times New Roman"/>
          <w:color w:val="000000"/>
          <w:spacing w:val="-4"/>
          <w:sz w:val="24"/>
          <w:szCs w:val="24"/>
          <w:lang w:val="hy-AM"/>
        </w:rPr>
      </w:pPr>
      <w:r w:rsidRPr="00E14CA3">
        <w:rPr>
          <w:rFonts w:ascii="GHEA Grapalat" w:eastAsia="Times New Roman" w:hAnsi="GHEA Grapalat" w:cs="Times New Roman"/>
          <w:color w:val="000000"/>
          <w:spacing w:val="-4"/>
          <w:sz w:val="24"/>
          <w:szCs w:val="24"/>
          <w:lang w:val="hy-AM"/>
        </w:rPr>
        <w:t xml:space="preserve">10. Սույն հոդվածի 7-րդ մասով սահմանված անձի կողմից սույն հոդվածի 9-րդ մասով սահմանված արարքը վարչական տույժ նշանակելու մասին որոշման անբողոքարկելի դառնալուց հետո` մեկ տարվա ընթացքում, կրկին կատարելն առաջացնում է տուգանք՝ հինգ </w:t>
      </w:r>
      <w:r w:rsidRPr="00E14CA3">
        <w:rPr>
          <w:rFonts w:ascii="GHEA Grapalat" w:eastAsia="Times New Roman" w:hAnsi="GHEA Grapalat" w:cs="Times New Roman"/>
          <w:color w:val="000000"/>
          <w:spacing w:val="-4"/>
          <w:sz w:val="24"/>
          <w:szCs w:val="24"/>
          <w:lang w:val="hy-AM"/>
        </w:rPr>
        <w:lastRenderedPageBreak/>
        <w:t>հարյուր հազար դրամից մեկ միլիոն դրամի չափով, կամ լիցենզիայի գործողության կասեցում կամ լիցենզիայի գործողության դադարեցում:</w:t>
      </w:r>
    </w:p>
    <w:p w14:paraId="7730FEB5" w14:textId="77777777" w:rsidR="00872EF5" w:rsidRPr="00E14CA3" w:rsidRDefault="00872EF5" w:rsidP="00E14CA3">
      <w:pPr>
        <w:spacing w:after="0" w:line="360" w:lineRule="auto"/>
        <w:ind w:firstLine="426"/>
        <w:jc w:val="both"/>
        <w:rPr>
          <w:rFonts w:ascii="GHEA Grapalat" w:eastAsia="Times New Roman" w:hAnsi="GHEA Grapalat" w:cs="Times New Roman"/>
          <w:color w:val="000000"/>
          <w:spacing w:val="-4"/>
          <w:sz w:val="24"/>
          <w:szCs w:val="24"/>
          <w:lang w:val="hy-AM"/>
        </w:rPr>
      </w:pPr>
      <w:r w:rsidRPr="00E14CA3">
        <w:rPr>
          <w:rFonts w:ascii="GHEA Grapalat" w:eastAsia="Times New Roman" w:hAnsi="GHEA Grapalat" w:cs="Times New Roman"/>
          <w:color w:val="000000"/>
          <w:spacing w:val="-4"/>
          <w:sz w:val="24"/>
          <w:szCs w:val="24"/>
          <w:lang w:val="hy-AM"/>
        </w:rPr>
        <w:t>11. Սույն հոդվածի 7-րդ մասով սահմանված անձի կողմից սույն հոդվածի 9-րդ մասով սահմանված արարքը կատարելը, որի հետևանքով վտանգվել է կամ կարող էր վտանգվել համակարգի անվտանգությունը կամ հուսալիությունը, կամ այն ուղղակիորեն հանգեցրել է մի խումբ սպառողների իրավունքների կամ օրինական շահերի խախտման կամ լիցենզիայի պայմանների կոպիտ խախտման կամ էներգետիկայի բնագավառում այլ լիցենզավորված անձի օրինական շահերի խախտման կամ լիցենզավորված գործունեության խոչընդոտմանը կամ լիցենզիայի պայմանների չկատարմանը կամ ոչ պատշաճ կատարմանը կամ խոչընդոտել է կարգավորող մարմնի` կարգավորման գործառույթների պատշաճ իրականացմանը, առաջացնում է տուգանք՝ մեկ միլիոն դրամից մեկուկես միլիոն դրամի չափով, կամ լիցենզիայի գործողության կասեցում կամ լիցենզիայի գործողության դադարեցում:</w:t>
      </w:r>
    </w:p>
    <w:p w14:paraId="31872C4D" w14:textId="3EB68013" w:rsidR="00771358" w:rsidRPr="00E14CA3" w:rsidRDefault="00872EF5" w:rsidP="00E14CA3">
      <w:pPr>
        <w:spacing w:after="0" w:line="360" w:lineRule="auto"/>
        <w:ind w:firstLine="426"/>
        <w:jc w:val="both"/>
        <w:rPr>
          <w:rFonts w:ascii="GHEA Grapalat" w:hAnsi="GHEA Grapalat"/>
          <w:sz w:val="24"/>
          <w:szCs w:val="24"/>
          <w:lang w:val="hy-AM"/>
        </w:rPr>
      </w:pPr>
      <w:r w:rsidRPr="00E14CA3">
        <w:rPr>
          <w:rFonts w:ascii="GHEA Grapalat" w:eastAsia="Times New Roman" w:hAnsi="GHEA Grapalat" w:cs="Times New Roman"/>
          <w:bCs/>
          <w:color w:val="FF0000"/>
          <w:spacing w:val="-4"/>
          <w:sz w:val="24"/>
          <w:szCs w:val="24"/>
          <w:u w:val="single"/>
          <w:lang w:val="hy-AM"/>
        </w:rPr>
        <w:t>12</w:t>
      </w:r>
      <w:r w:rsidR="00466CEB" w:rsidRPr="00E14CA3">
        <w:rPr>
          <w:rFonts w:ascii="GHEA Grapalat" w:eastAsia="Times New Roman" w:hAnsi="GHEA Grapalat" w:cs="Cambria Math"/>
          <w:bCs/>
          <w:color w:val="FF0000"/>
          <w:spacing w:val="-4"/>
          <w:sz w:val="24"/>
          <w:szCs w:val="24"/>
          <w:u w:val="single"/>
          <w:lang w:val="hy-AM"/>
        </w:rPr>
        <w:t>.</w:t>
      </w:r>
      <w:r w:rsidRPr="00E14CA3">
        <w:rPr>
          <w:rFonts w:ascii="GHEA Grapalat" w:eastAsia="Times New Roman" w:hAnsi="GHEA Grapalat" w:cs="Times New Roman"/>
          <w:bCs/>
          <w:color w:val="FF0000"/>
          <w:spacing w:val="-4"/>
          <w:sz w:val="24"/>
          <w:szCs w:val="24"/>
          <w:u w:val="single"/>
          <w:lang w:val="hy-AM"/>
        </w:rPr>
        <w:t xml:space="preserve"> Եթե գործունեության լիցենզիա ունեցող անձի կողմից չկատարված կամ ոչ պատշաճ կատարված պահանջը միաժամանակ սահմանված է և սույն օրենքում, և հանձնաժողովի իրավական ակտում, ապա գործունեության լիցենզիա ունեցող անձի նկատմամբ պատասխանատվության միջոցը կիրառվում է սույն օրենքի պահանջի չկատարման կամ ոչ պատշաճ կատարման համար։</w:t>
      </w:r>
      <w:bookmarkStart w:id="0" w:name="_GoBack"/>
      <w:bookmarkEnd w:id="0"/>
    </w:p>
    <w:sectPr w:rsidR="00771358" w:rsidRPr="00E14CA3" w:rsidSect="00C94CD3">
      <w:pgSz w:w="12240" w:h="15840" w:code="1"/>
      <w:pgMar w:top="567" w:right="851" w:bottom="567" w:left="1134" w:header="340"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771358"/>
    <w:rsid w:val="001108F3"/>
    <w:rsid w:val="001A1237"/>
    <w:rsid w:val="00294F9C"/>
    <w:rsid w:val="003D719F"/>
    <w:rsid w:val="00466CEB"/>
    <w:rsid w:val="004857E9"/>
    <w:rsid w:val="0052667D"/>
    <w:rsid w:val="005C0362"/>
    <w:rsid w:val="0060770F"/>
    <w:rsid w:val="006905C0"/>
    <w:rsid w:val="00771358"/>
    <w:rsid w:val="0079124C"/>
    <w:rsid w:val="007D0B16"/>
    <w:rsid w:val="008355B0"/>
    <w:rsid w:val="00872EF5"/>
    <w:rsid w:val="009D3229"/>
    <w:rsid w:val="00AC50FC"/>
    <w:rsid w:val="00C367A3"/>
    <w:rsid w:val="00C94CD3"/>
    <w:rsid w:val="00E14CA3"/>
    <w:rsid w:val="00EC1B4D"/>
    <w:rsid w:val="00FC4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4A05E"/>
  <w15:docId w15:val="{0C96BB9A-A33F-4100-A35B-2175D102E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108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12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67308">
      <w:bodyDiv w:val="1"/>
      <w:marLeft w:val="0"/>
      <w:marRight w:val="0"/>
      <w:marTop w:val="0"/>
      <w:marBottom w:val="0"/>
      <w:divBdr>
        <w:top w:val="none" w:sz="0" w:space="0" w:color="auto"/>
        <w:left w:val="none" w:sz="0" w:space="0" w:color="auto"/>
        <w:bottom w:val="none" w:sz="0" w:space="0" w:color="auto"/>
        <w:right w:val="none" w:sz="0" w:space="0" w:color="auto"/>
      </w:divBdr>
    </w:div>
    <w:div w:id="182671163">
      <w:bodyDiv w:val="1"/>
      <w:marLeft w:val="0"/>
      <w:marRight w:val="0"/>
      <w:marTop w:val="0"/>
      <w:marBottom w:val="0"/>
      <w:divBdr>
        <w:top w:val="none" w:sz="0" w:space="0" w:color="auto"/>
        <w:left w:val="none" w:sz="0" w:space="0" w:color="auto"/>
        <w:bottom w:val="none" w:sz="0" w:space="0" w:color="auto"/>
        <w:right w:val="none" w:sz="0" w:space="0" w:color="auto"/>
      </w:divBdr>
    </w:div>
    <w:div w:id="299967285">
      <w:bodyDiv w:val="1"/>
      <w:marLeft w:val="0"/>
      <w:marRight w:val="0"/>
      <w:marTop w:val="0"/>
      <w:marBottom w:val="0"/>
      <w:divBdr>
        <w:top w:val="none" w:sz="0" w:space="0" w:color="auto"/>
        <w:left w:val="none" w:sz="0" w:space="0" w:color="auto"/>
        <w:bottom w:val="none" w:sz="0" w:space="0" w:color="auto"/>
        <w:right w:val="none" w:sz="0" w:space="0" w:color="auto"/>
      </w:divBdr>
    </w:div>
    <w:div w:id="392388858">
      <w:bodyDiv w:val="1"/>
      <w:marLeft w:val="0"/>
      <w:marRight w:val="0"/>
      <w:marTop w:val="0"/>
      <w:marBottom w:val="0"/>
      <w:divBdr>
        <w:top w:val="none" w:sz="0" w:space="0" w:color="auto"/>
        <w:left w:val="none" w:sz="0" w:space="0" w:color="auto"/>
        <w:bottom w:val="none" w:sz="0" w:space="0" w:color="auto"/>
        <w:right w:val="none" w:sz="0" w:space="0" w:color="auto"/>
      </w:divBdr>
    </w:div>
    <w:div w:id="902064736">
      <w:bodyDiv w:val="1"/>
      <w:marLeft w:val="0"/>
      <w:marRight w:val="0"/>
      <w:marTop w:val="0"/>
      <w:marBottom w:val="0"/>
      <w:divBdr>
        <w:top w:val="none" w:sz="0" w:space="0" w:color="auto"/>
        <w:left w:val="none" w:sz="0" w:space="0" w:color="auto"/>
        <w:bottom w:val="none" w:sz="0" w:space="0" w:color="auto"/>
        <w:right w:val="none" w:sz="0" w:space="0" w:color="auto"/>
      </w:divBdr>
    </w:div>
    <w:div w:id="1176378912">
      <w:bodyDiv w:val="1"/>
      <w:marLeft w:val="0"/>
      <w:marRight w:val="0"/>
      <w:marTop w:val="0"/>
      <w:marBottom w:val="0"/>
      <w:divBdr>
        <w:top w:val="none" w:sz="0" w:space="0" w:color="auto"/>
        <w:left w:val="none" w:sz="0" w:space="0" w:color="auto"/>
        <w:bottom w:val="none" w:sz="0" w:space="0" w:color="auto"/>
        <w:right w:val="none" w:sz="0" w:space="0" w:color="auto"/>
      </w:divBdr>
    </w:div>
    <w:div w:id="1315522289">
      <w:bodyDiv w:val="1"/>
      <w:marLeft w:val="0"/>
      <w:marRight w:val="0"/>
      <w:marTop w:val="0"/>
      <w:marBottom w:val="0"/>
      <w:divBdr>
        <w:top w:val="none" w:sz="0" w:space="0" w:color="auto"/>
        <w:left w:val="none" w:sz="0" w:space="0" w:color="auto"/>
        <w:bottom w:val="none" w:sz="0" w:space="0" w:color="auto"/>
        <w:right w:val="none" w:sz="0" w:space="0" w:color="auto"/>
      </w:divBdr>
    </w:div>
    <w:div w:id="1325738864">
      <w:bodyDiv w:val="1"/>
      <w:marLeft w:val="0"/>
      <w:marRight w:val="0"/>
      <w:marTop w:val="0"/>
      <w:marBottom w:val="0"/>
      <w:divBdr>
        <w:top w:val="none" w:sz="0" w:space="0" w:color="auto"/>
        <w:left w:val="none" w:sz="0" w:space="0" w:color="auto"/>
        <w:bottom w:val="none" w:sz="0" w:space="0" w:color="auto"/>
        <w:right w:val="none" w:sz="0" w:space="0" w:color="auto"/>
      </w:divBdr>
    </w:div>
    <w:div w:id="1420103534">
      <w:bodyDiv w:val="1"/>
      <w:marLeft w:val="0"/>
      <w:marRight w:val="0"/>
      <w:marTop w:val="0"/>
      <w:marBottom w:val="0"/>
      <w:divBdr>
        <w:top w:val="none" w:sz="0" w:space="0" w:color="auto"/>
        <w:left w:val="none" w:sz="0" w:space="0" w:color="auto"/>
        <w:bottom w:val="none" w:sz="0" w:space="0" w:color="auto"/>
        <w:right w:val="none" w:sz="0" w:space="0" w:color="auto"/>
      </w:divBdr>
    </w:div>
    <w:div w:id="206617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9</Pages>
  <Words>2413</Words>
  <Characters>13760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Vazgush Kostanyan</dc:creator>
  <cp:keywords/>
  <dc:description/>
  <cp:lastModifiedBy>Gayane Sahakyan</cp:lastModifiedBy>
  <cp:revision>8</cp:revision>
  <dcterms:created xsi:type="dcterms:W3CDTF">2021-04-06T10:24:00Z</dcterms:created>
  <dcterms:modified xsi:type="dcterms:W3CDTF">2021-05-04T11:46:00Z</dcterms:modified>
</cp:coreProperties>
</file>