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6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11288"/>
        <w:gridCol w:w="3667"/>
      </w:tblGrid>
      <w:tr w:rsidR="00C604A5" w:rsidRPr="00A74AE9" w14:paraId="60977580" w14:textId="77777777" w:rsidTr="00C53519">
        <w:trPr>
          <w:trHeight w:val="2010"/>
        </w:trPr>
        <w:tc>
          <w:tcPr>
            <w:tcW w:w="1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859" w14:textId="77777777" w:rsidR="00E73E2E" w:rsidRPr="00A74AE9" w:rsidRDefault="00CA3441" w:rsidP="00A74AE9">
            <w:pPr>
              <w:spacing w:before="0" w:after="0" w:line="360" w:lineRule="auto"/>
              <w:rPr>
                <w:b/>
                <w:sz w:val="24"/>
                <w:szCs w:val="24"/>
              </w:rPr>
            </w:pPr>
            <w:r w:rsidRPr="00A74AE9">
              <w:rPr>
                <w:b/>
                <w:sz w:val="24"/>
                <w:szCs w:val="24"/>
              </w:rPr>
              <w:t xml:space="preserve">                                                                         </w:t>
            </w:r>
            <w:r w:rsidR="00E73E2E" w:rsidRPr="00A74AE9">
              <w:rPr>
                <w:b/>
                <w:sz w:val="24"/>
                <w:szCs w:val="24"/>
              </w:rPr>
              <w:t xml:space="preserve">             </w:t>
            </w:r>
            <w:r w:rsidRPr="00A74AE9">
              <w:rPr>
                <w:b/>
                <w:sz w:val="24"/>
                <w:szCs w:val="24"/>
              </w:rPr>
              <w:t xml:space="preserve">  </w:t>
            </w:r>
            <w:r w:rsidR="00E73E2E" w:rsidRPr="00A74AE9">
              <w:rPr>
                <w:b/>
                <w:sz w:val="24"/>
                <w:szCs w:val="24"/>
              </w:rPr>
              <w:t>ԱՄՓՈՓԱԹԵՐԹ</w:t>
            </w:r>
          </w:p>
          <w:p w14:paraId="24A171CC" w14:textId="5FEDBF19" w:rsidR="009B0D59" w:rsidRPr="00A74AE9" w:rsidRDefault="002F1143" w:rsidP="00A74AE9">
            <w:pPr>
              <w:spacing w:before="0" w:after="0" w:line="360" w:lineRule="auto"/>
              <w:ind w:left="566" w:right="286"/>
              <w:jc w:val="center"/>
              <w:rPr>
                <w:rFonts w:cs="Sylfaen"/>
                <w:b/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b/>
                <w:color w:val="000000"/>
                <w:sz w:val="24"/>
                <w:szCs w:val="24"/>
                <w:lang w:val="hy-AM"/>
              </w:rPr>
              <w:t>«</w:t>
            </w:r>
            <w:r w:rsidRPr="00A74AE9">
              <w:rPr>
                <w:rFonts w:eastAsia="Tahoma" w:cs="Tahoma"/>
                <w:b/>
                <w:sz w:val="24"/>
                <w:szCs w:val="24"/>
                <w:highlight w:val="white"/>
              </w:rPr>
              <w:t>ՏՐԱՆՍՊՈՐՏԱՅԻՆ ՄԻՋՈՑՆԵՐԻ ՏԵԽՆԻԿԱԿԱՆ ԶՆՆՈՒԹՅ</w:t>
            </w:r>
            <w:r w:rsidR="00AD1CA5" w:rsidRPr="00A74AE9">
              <w:rPr>
                <w:rFonts w:eastAsia="Tahoma" w:cs="Tahoma"/>
                <w:b/>
                <w:sz w:val="24"/>
                <w:szCs w:val="24"/>
                <w:highlight w:val="white"/>
                <w:lang w:val="hy-AM"/>
              </w:rPr>
              <w:t>ՈՒ</w:t>
            </w:r>
            <w:r w:rsidRPr="00A74AE9">
              <w:rPr>
                <w:rFonts w:eastAsia="Tahoma" w:cs="Tahoma"/>
                <w:b/>
                <w:sz w:val="24"/>
                <w:szCs w:val="24"/>
                <w:highlight w:val="white"/>
              </w:rPr>
              <w:t>Ն ԱՆՑԿԱՑ</w:t>
            </w:r>
            <w:r w:rsidR="00AD1CA5" w:rsidRPr="00A74AE9">
              <w:rPr>
                <w:rFonts w:eastAsia="Tahoma" w:cs="Tahoma"/>
                <w:b/>
                <w:sz w:val="24"/>
                <w:szCs w:val="24"/>
                <w:highlight w:val="white"/>
                <w:lang w:val="hy-AM"/>
              </w:rPr>
              <w:t>ՆԵԼՈՒ</w:t>
            </w:r>
            <w:r w:rsidRPr="00A74AE9">
              <w:rPr>
                <w:rFonts w:eastAsia="Tahoma" w:cs="Tahoma"/>
                <w:b/>
                <w:sz w:val="24"/>
                <w:szCs w:val="24"/>
                <w:highlight w:val="white"/>
              </w:rPr>
              <w:t xml:space="preserve"> ԿԱՐԳԸ </w:t>
            </w:r>
            <w:r w:rsidR="00AD1CA5" w:rsidRPr="00A74AE9">
              <w:rPr>
                <w:rFonts w:eastAsia="Tahoma" w:cs="Tahoma"/>
                <w:b/>
                <w:sz w:val="24"/>
                <w:szCs w:val="24"/>
                <w:highlight w:val="white"/>
                <w:lang w:val="hy-AM"/>
              </w:rPr>
              <w:t>ՍԱՀՄԱՆԵԼՈՒ</w:t>
            </w:r>
            <w:r w:rsidRPr="00A74AE9">
              <w:rPr>
                <w:rFonts w:eastAsia="Tahoma" w:cs="Tahoma"/>
                <w:b/>
                <w:sz w:val="24"/>
                <w:szCs w:val="24"/>
                <w:highlight w:val="white"/>
              </w:rPr>
              <w:t xml:space="preserve"> ԵՎ ՀԱՅԱՍՏԱՆԻ ՀԱՆՐԱՊԵՏՈՒԹՅԱՆ ԿԱՌԱՎԱՐՈՒԹՅԱՆ 2007 ԹՎԱԿԱՆԻ ՓԵՏՐՎԱՐԻ 15-Ի N 344-Ն, ՀԱՅԱՍՏԱՆԻ ՀԱՆՐԱՊԵՏՈՒԹՅԱՆ ԿԱՌԱՎԱՐՈՒԹՅԱՆ 2007 ԹՎԱԿԱՆԻ ՓԵՏՐՎԱՐԻ 15-Ի N 346-Ն, ՀԱՅԱՍՏԱՆԻ ՀԱՆՐԱՊԵՏՈՒԹՅԱՆ ԿԱՌԱՎԱՐՈՒԹՅԱՆ 2007 ԹՎԱԿԱՆԻ ԱՊՐԻԼԻ 5-Ի N 401-Ն ՈՒ ՀԱՅԱՍՏԱՆԻ ՀԱՆՐԱՊԵՏՈՒԹՅԱՆ ԿԱՌԱՎԱՐՈՒԹՅԱՆ 2011 ԹՎԱԿԱՆԻ ՄԱՐՏԻ 31-Ի N 350-Ն ՈՐՈՇՈՒՄՆԵՐԸ ՈՒԺԸ ԿՈՐՑՐԱԾ ՃԱՆԱՉԵԼՈՒ ՄԱՍԻՆ</w:t>
            </w:r>
            <w:r w:rsidRPr="00A74AE9">
              <w:rPr>
                <w:rFonts w:cs="Sylfaen"/>
                <w:b/>
                <w:sz w:val="24"/>
                <w:szCs w:val="24"/>
                <w:lang w:val="hy-AM"/>
              </w:rPr>
              <w:t>» ՀՀ ԿԱՌԱՎԱՐՈՒԹՅԱՆ ՈՐՈՇՄԱՆ ՆԱԽԱԳԾԻ</w:t>
            </w:r>
          </w:p>
        </w:tc>
      </w:tr>
      <w:tr w:rsidR="00336AEE" w:rsidRPr="00A74AE9" w14:paraId="6C335C45" w14:textId="77777777" w:rsidTr="00C53519">
        <w:trPr>
          <w:trHeight w:val="588"/>
        </w:trPr>
        <w:tc>
          <w:tcPr>
            <w:tcW w:w="1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99E6" w14:textId="77777777" w:rsidR="00AE4909" w:rsidRPr="00A74AE9" w:rsidRDefault="00AE4909" w:rsidP="00A74AE9">
            <w:pPr>
              <w:spacing w:before="0" w:after="0" w:line="36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14:paraId="2CB3E3B3" w14:textId="77777777" w:rsidR="00336AEE" w:rsidRPr="00A74AE9" w:rsidRDefault="00336AEE" w:rsidP="00A74AE9">
            <w:pPr>
              <w:spacing w:before="0" w:after="0" w:line="36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0706" w14:textId="62CEBE85" w:rsidR="00336AEE" w:rsidRPr="00A74AE9" w:rsidRDefault="00AE490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af-ZA"/>
              </w:rPr>
            </w:pPr>
            <w:r w:rsidRPr="00A74AE9">
              <w:rPr>
                <w:color w:val="000000"/>
                <w:sz w:val="24"/>
                <w:szCs w:val="24"/>
                <w:lang w:val="fr-FR"/>
              </w:rPr>
              <w:t>2</w:t>
            </w:r>
            <w:r w:rsidR="002F1143" w:rsidRPr="00A74AE9">
              <w:rPr>
                <w:color w:val="000000"/>
                <w:sz w:val="24"/>
                <w:szCs w:val="24"/>
                <w:lang w:val="hy-AM"/>
              </w:rPr>
              <w:t>1</w:t>
            </w:r>
            <w:r w:rsidRPr="00A74AE9">
              <w:rPr>
                <w:color w:val="000000"/>
                <w:sz w:val="24"/>
                <w:szCs w:val="24"/>
                <w:lang w:val="fr-FR"/>
              </w:rPr>
              <w:t>.0</w:t>
            </w:r>
            <w:r w:rsidR="002F1143" w:rsidRPr="00A74AE9">
              <w:rPr>
                <w:color w:val="000000"/>
                <w:sz w:val="24"/>
                <w:szCs w:val="24"/>
                <w:lang w:val="hy-AM"/>
              </w:rPr>
              <w:t>7</w:t>
            </w:r>
            <w:r w:rsidRPr="00A74AE9">
              <w:rPr>
                <w:color w:val="000000"/>
                <w:sz w:val="24"/>
                <w:szCs w:val="24"/>
                <w:lang w:val="fr-FR"/>
              </w:rPr>
              <w:t>.2021</w:t>
            </w:r>
            <w:r w:rsidR="00336AEE" w:rsidRPr="00A74AE9">
              <w:rPr>
                <w:color w:val="000000"/>
                <w:sz w:val="24"/>
                <w:szCs w:val="24"/>
              </w:rPr>
              <w:t>թ</w:t>
            </w:r>
            <w:r w:rsidR="00336AEE" w:rsidRPr="00A74AE9">
              <w:rPr>
                <w:color w:val="000000"/>
                <w:sz w:val="24"/>
                <w:szCs w:val="24"/>
                <w:lang w:val="fr-FR"/>
              </w:rPr>
              <w:t>.</w:t>
            </w:r>
          </w:p>
          <w:p w14:paraId="1CA11F1D" w14:textId="7D2A2F9E" w:rsidR="00336AEE" w:rsidRPr="00A74AE9" w:rsidRDefault="00AE4909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  <w:r w:rsidRPr="00A74AE9">
              <w:rPr>
                <w:sz w:val="24"/>
                <w:szCs w:val="24"/>
                <w:lang w:val="af-ZA"/>
              </w:rPr>
              <w:t>№</w:t>
            </w:r>
            <w:r w:rsidRPr="00A74AE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F1143" w:rsidRPr="00A74AE9">
              <w:rPr>
                <w:color w:val="000000"/>
                <w:sz w:val="24"/>
                <w:szCs w:val="24"/>
                <w:lang w:val="fr-FR"/>
              </w:rPr>
              <w:t>01/11-1/11621-2021</w:t>
            </w:r>
            <w:r w:rsidR="002F1143" w:rsidRPr="00A74AE9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36AEE" w:rsidRPr="00A74AE9">
              <w:rPr>
                <w:color w:val="000000"/>
                <w:sz w:val="24"/>
                <w:szCs w:val="24"/>
                <w:lang w:val="fr-FR"/>
              </w:rPr>
              <w:t>գրություն</w:t>
            </w:r>
            <w:proofErr w:type="spellEnd"/>
          </w:p>
        </w:tc>
      </w:tr>
      <w:tr w:rsidR="00414D0A" w:rsidRPr="00A74AE9" w14:paraId="7A964E6A" w14:textId="77777777" w:rsidTr="00C53519">
        <w:trPr>
          <w:trHeight w:val="7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C0E0" w14:textId="77777777" w:rsidR="00414D0A" w:rsidRPr="00A74AE9" w:rsidRDefault="00414D0A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  <w:r w:rsidRPr="00A74AE9">
              <w:rPr>
                <w:sz w:val="24"/>
                <w:szCs w:val="24"/>
                <w:lang w:val="fr-FR"/>
              </w:rPr>
              <w:t>1.</w:t>
            </w: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93D" w14:textId="77777777" w:rsidR="009A2AB6" w:rsidRPr="00A74AE9" w:rsidRDefault="009A2AB6" w:rsidP="00A74AE9">
            <w:pPr>
              <w:spacing w:before="0" w:after="0" w:line="360" w:lineRule="auto"/>
              <w:ind w:left="101" w:right="268" w:firstLine="619"/>
              <w:rPr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A74AE9">
              <w:rPr>
                <w:rFonts w:cs="GHEA Grapalat"/>
                <w:bCs/>
                <w:color w:val="000000" w:themeColor="text1"/>
                <w:sz w:val="24"/>
                <w:szCs w:val="24"/>
                <w:lang w:val="hy-AM"/>
              </w:rPr>
              <w:t>«Հայաստանի Հանրապետությունում տրանսպորտային միջոցների պարտադիր տեխնիկական զննության անցկացման կարգը հաստատելու և Հայաստանի Հանրապետության կառավարության 2007 թվականի փետրվարի 15-ի N 344-Ն,  Հայաստանի Հանրապետության կառավարության 2007 թվականի փետրվարի 15-ի N 346-Ն, Հայաստանի Հանրապետության կառավարության 2007 թվականի ապրիլի 5-ի N 401-Ն ու Հայաստանի Հանրապետության կառավարության 2011 թվականի մարտի 15-ի N 350-Ն որոշումները ուժը կորցրած ճանաչելու մասին»</w:t>
            </w:r>
            <w:r w:rsidRPr="00A74AE9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A74AE9">
              <w:rPr>
                <w:sz w:val="24"/>
                <w:szCs w:val="24"/>
                <w:lang w:val="hy-AM"/>
              </w:rPr>
              <w:t>Հայաստանի Հանրապետության կառավարության որոշման նախագիծը և հայտնում է հետևյալը.</w:t>
            </w:r>
          </w:p>
          <w:p w14:paraId="1B72F1D8" w14:textId="77777777" w:rsidR="009A2AB6" w:rsidRPr="00A74AE9" w:rsidRDefault="009A2AB6" w:rsidP="00A74AE9">
            <w:pPr>
              <w:spacing w:before="0" w:after="0" w:line="360" w:lineRule="auto"/>
              <w:ind w:left="101" w:right="268" w:firstLine="619"/>
              <w:rPr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 xml:space="preserve">1. </w:t>
            </w:r>
            <w:r w:rsidRPr="00A74AE9">
              <w:rPr>
                <w:sz w:val="24"/>
                <w:szCs w:val="24"/>
                <w:lang w:val="hy-AM"/>
              </w:rPr>
              <w:t>Նախագծի 4-րդ կետում անհրաժեշտ է «տնօրինողին կամ սեփականատիրոջը» բառերը փոխարինել «տիրապետողին կամ սեփականատիրոջը» բառերով:</w:t>
            </w:r>
          </w:p>
          <w:p w14:paraId="23B4A64A" w14:textId="77777777" w:rsidR="009A2AB6" w:rsidRPr="00A74AE9" w:rsidRDefault="009A2AB6" w:rsidP="00A74AE9">
            <w:pPr>
              <w:spacing w:before="0" w:after="0" w:line="360" w:lineRule="auto"/>
              <w:ind w:left="101" w:right="268" w:firstLine="619"/>
              <w:rPr>
                <w:rFonts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74AE9">
              <w:rPr>
                <w:sz w:val="24"/>
                <w:szCs w:val="24"/>
                <w:lang w:val="hy-AM"/>
              </w:rPr>
              <w:t xml:space="preserve">2. 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>Նախագծի 1-ին կետով հաստատվող կարգի (այսուհետ՝ Կարգ) 7-րդ կետի 2-րդ ենթակետի</w:t>
            </w:r>
            <w:r w:rsidRPr="00A74AE9">
              <w:rPr>
                <w:rFonts w:cs="GHEA Grapalat"/>
                <w:sz w:val="24"/>
                <w:szCs w:val="24"/>
                <w:lang w:val="hy-AM"/>
              </w:rPr>
              <w:t xml:space="preserve"> առաջին նախա</w:t>
            </w:r>
            <w:r w:rsidRPr="00A74AE9">
              <w:rPr>
                <w:rFonts w:cs="GHEA Grapalat"/>
                <w:sz w:val="24"/>
                <w:szCs w:val="24"/>
                <w:lang w:val="hy-AM"/>
              </w:rPr>
              <w:softHyphen/>
              <w:t>դա</w:t>
            </w:r>
            <w:r w:rsidRPr="00A74AE9">
              <w:rPr>
                <w:rFonts w:cs="GHEA Grapalat"/>
                <w:sz w:val="24"/>
                <w:szCs w:val="24"/>
                <w:lang w:val="hy-AM"/>
              </w:rPr>
              <w:softHyphen/>
              <w:t xml:space="preserve">սության մեջ </w:t>
            </w:r>
            <w:r w:rsidRPr="00A74AE9">
              <w:rPr>
                <w:rFonts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«տրանսպորտային միջոցների 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>գույքահարկի</w:t>
            </w:r>
            <w:r w:rsidRPr="00A74AE9">
              <w:rPr>
                <w:rFonts w:cs="GHEA Grapalat"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 xml:space="preserve"> բառերն 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lastRenderedPageBreak/>
              <w:t xml:space="preserve">անհրաժեշտ է փոխարինել </w:t>
            </w:r>
            <w:r w:rsidRPr="00A74AE9">
              <w:rPr>
                <w:rFonts w:cs="Sylfaen"/>
                <w:bCs/>
                <w:sz w:val="24"/>
                <w:szCs w:val="24"/>
                <w:lang w:val="hy-AM"/>
              </w:rPr>
              <w:t>«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>փոխադ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softHyphen/>
              <w:t>րա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softHyphen/>
              <w:t>միջոցների գույքահարկի</w:t>
            </w:r>
            <w:r w:rsidRPr="00A74AE9">
              <w:rPr>
                <w:rFonts w:cs="Sylfaen"/>
                <w:bCs/>
                <w:sz w:val="24"/>
                <w:szCs w:val="24"/>
                <w:lang w:val="hy-AM"/>
              </w:rPr>
              <w:t>»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 xml:space="preserve"> բառերով, իսկ երկրորդ նախա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softHyphen/>
              <w:t>դա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softHyphen/>
              <w:t xml:space="preserve">սության մեջ </w:t>
            </w:r>
            <w:r w:rsidRPr="00A74AE9">
              <w:rPr>
                <w:rFonts w:cs="Sylfaen"/>
                <w:bCs/>
                <w:sz w:val="24"/>
                <w:szCs w:val="24"/>
                <w:lang w:val="hy-AM"/>
              </w:rPr>
              <w:t>«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>գույքահարկի</w:t>
            </w:r>
            <w:r w:rsidRPr="00A74AE9">
              <w:rPr>
                <w:rFonts w:cs="GHEA Grapalat"/>
                <w:bCs/>
                <w:color w:val="000000"/>
                <w:sz w:val="24"/>
                <w:szCs w:val="24"/>
                <w:lang w:val="hy-AM" w:eastAsia="ru-RU"/>
              </w:rPr>
              <w:t>» բառից առաջ լրացնել «փոխադրամիջոցների» բառը:</w:t>
            </w:r>
          </w:p>
          <w:p w14:paraId="1427726C" w14:textId="586C601F" w:rsidR="00414D0A" w:rsidRPr="00A74AE9" w:rsidRDefault="009A2AB6" w:rsidP="00A74AE9">
            <w:pPr>
              <w:pStyle w:val="BodyText"/>
              <w:tabs>
                <w:tab w:val="left" w:pos="0"/>
                <w:tab w:val="left" w:pos="450"/>
              </w:tabs>
              <w:spacing w:before="0" w:after="0" w:line="360" w:lineRule="auto"/>
              <w:ind w:right="268"/>
              <w:contextualSpacing/>
              <w:rPr>
                <w:spacing w:val="-6"/>
                <w:sz w:val="24"/>
                <w:szCs w:val="24"/>
                <w:lang w:val="af-ZA"/>
              </w:rPr>
            </w:pPr>
            <w:r w:rsidRPr="00A74AE9">
              <w:rPr>
                <w:rFonts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         3. Կարգի 8-րդ կետի համաձայն՝ 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տեխնիկական զննության անցկացման վճարումները կատարվում են տեխնիկական զննության կայաններում տեղակայված վճարային տերմինալների միջոցով։</w:t>
            </w:r>
            <w:r w:rsidRPr="00A74AE9">
              <w:rPr>
                <w:rFonts w:eastAsia="Tahoma" w:cs="Tahoma"/>
                <w:sz w:val="24"/>
                <w:szCs w:val="24"/>
                <w:lang w:val="hy-AM"/>
              </w:rPr>
              <w:t xml:space="preserve"> Վերոգրյալի կապակցությամբ հարկ է նկատի ունենալ, որ միայն 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տեխնիկական զննության կայաններում տեղակայված վճարային տերմինալների միջոցով</w:t>
            </w:r>
            <w:r w:rsidRPr="00A74AE9">
              <w:rPr>
                <w:rFonts w:eastAsia="Tahoma" w:cs="Tahoma"/>
                <w:sz w:val="24"/>
                <w:szCs w:val="24"/>
                <w:lang w:val="hy-AM"/>
              </w:rPr>
              <w:t xml:space="preserve"> վճարումներ կատարելն օբյեկտիվորեն հիմնավորված չէ, հետևաբար առաջարկում ենք նախատեսել նաև վճարման այլ եղանակներ, մասնավորապես՝ պետական վճարումների էլեկտրոնային համակարգ, բանկային կամ վճարահաշվարկային կազմակերպությունների միջոցով փոխանցումներ: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5780" w14:textId="77777777" w:rsidR="00AE4909" w:rsidRPr="00A74AE9" w:rsidRDefault="00AE4909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6BD48EE3" w14:textId="77777777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7D0B3532" w14:textId="77777777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78AD47A8" w14:textId="404DA41F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7D9E041D" w14:textId="3210B7FC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466F044E" w14:textId="2C05024C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5735EEE8" w14:textId="4B1B1731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695595A1" w14:textId="135A31BC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3FF2A12B" w14:textId="61AAB322" w:rsidR="00AE4909" w:rsidRPr="00A74AE9" w:rsidRDefault="00AE4909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>Ընդունվել է</w:t>
            </w:r>
          </w:p>
          <w:p w14:paraId="6CA710DE" w14:textId="77777777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39DF69A0" w14:textId="77777777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>Ընդունվել է</w:t>
            </w:r>
          </w:p>
          <w:p w14:paraId="50647B6A" w14:textId="77777777" w:rsidR="009A2AB6" w:rsidRPr="00A74AE9" w:rsidRDefault="009A2AB6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113819AB" w14:textId="77777777" w:rsidR="00414D0A" w:rsidRPr="00A74AE9" w:rsidRDefault="00414D0A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3ED707C6" w14:textId="77777777" w:rsidR="003E2CDF" w:rsidRPr="00A74AE9" w:rsidRDefault="003E2CDF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16018DC8" w14:textId="77777777" w:rsidR="003E2CDF" w:rsidRPr="00A74AE9" w:rsidRDefault="003E2CDF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1DF88E92" w14:textId="77777777" w:rsidR="003E2CDF" w:rsidRPr="00A74AE9" w:rsidRDefault="003E2CDF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 xml:space="preserve">Ընդունվել է </w:t>
            </w:r>
          </w:p>
          <w:p w14:paraId="40DD085A" w14:textId="54A8E522" w:rsidR="003E2CDF" w:rsidRPr="00A74AE9" w:rsidRDefault="003E2CDF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</w:tc>
      </w:tr>
      <w:tr w:rsidR="00414D0A" w:rsidRPr="00A74AE9" w14:paraId="640CE84C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4406" w14:textId="77777777" w:rsidR="00414D0A" w:rsidRPr="00A74AE9" w:rsidRDefault="00414D0A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7C6A" w14:textId="5CF2FDC4" w:rsidR="00414D0A" w:rsidRPr="00A74AE9" w:rsidRDefault="00414D0A" w:rsidP="00A74AE9">
            <w:pPr>
              <w:spacing w:before="0" w:after="0" w:line="36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hy-AM"/>
              </w:rPr>
            </w:pPr>
            <w:proofErr w:type="spellStart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A74AE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 w:rsidR="00E267BC" w:rsidRPr="00A74AE9">
              <w:rPr>
                <w:b/>
                <w:color w:val="000000"/>
                <w:sz w:val="24"/>
                <w:szCs w:val="24"/>
                <w:u w:val="single"/>
                <w:lang w:val="hy-AM"/>
              </w:rPr>
              <w:t>ոստիկանություն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A714" w14:textId="14805DA8" w:rsidR="00414D0A" w:rsidRPr="00A74AE9" w:rsidRDefault="003E1D9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af-ZA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13</w:t>
            </w:r>
            <w:r w:rsidR="00AE4909" w:rsidRPr="00A74AE9">
              <w:rPr>
                <w:color w:val="000000"/>
                <w:sz w:val="24"/>
                <w:szCs w:val="24"/>
              </w:rPr>
              <w:t>.0</w:t>
            </w:r>
            <w:r w:rsidRPr="00A74AE9">
              <w:rPr>
                <w:color w:val="000000"/>
                <w:sz w:val="24"/>
                <w:szCs w:val="24"/>
                <w:lang w:val="hy-AM"/>
              </w:rPr>
              <w:t>7</w:t>
            </w:r>
            <w:r w:rsidR="00414D0A" w:rsidRPr="00A74AE9">
              <w:rPr>
                <w:color w:val="000000"/>
                <w:sz w:val="24"/>
                <w:szCs w:val="24"/>
              </w:rPr>
              <w:t>.202</w:t>
            </w:r>
            <w:r w:rsidR="00AE4909" w:rsidRPr="00A74AE9">
              <w:rPr>
                <w:color w:val="000000"/>
                <w:sz w:val="24"/>
                <w:szCs w:val="24"/>
              </w:rPr>
              <w:t>1</w:t>
            </w:r>
            <w:r w:rsidR="00414D0A" w:rsidRPr="00A74AE9">
              <w:rPr>
                <w:color w:val="000000"/>
                <w:sz w:val="24"/>
                <w:szCs w:val="24"/>
              </w:rPr>
              <w:t>թ.</w:t>
            </w:r>
          </w:p>
          <w:p w14:paraId="6F88896C" w14:textId="5C0EE6F2" w:rsidR="00414D0A" w:rsidRPr="00A74AE9" w:rsidRDefault="00414D0A" w:rsidP="00A74AE9">
            <w:pPr>
              <w:widowControl/>
              <w:shd w:val="clear" w:color="auto" w:fill="FFFFFF"/>
              <w:adjustRightInd/>
              <w:spacing w:before="0" w:after="0" w:line="360" w:lineRule="auto"/>
              <w:jc w:val="left"/>
              <w:textAlignment w:val="auto"/>
              <w:rPr>
                <w:sz w:val="24"/>
                <w:szCs w:val="24"/>
              </w:rPr>
            </w:pPr>
            <w:r w:rsidRPr="00A74AE9">
              <w:rPr>
                <w:sz w:val="24"/>
                <w:szCs w:val="24"/>
                <w:lang w:val="af-ZA"/>
              </w:rPr>
              <w:t>№</w:t>
            </w:r>
            <w:r w:rsidR="00AE4909" w:rsidRPr="00A74AE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E1D99" w:rsidRPr="00A74AE9">
              <w:rPr>
                <w:color w:val="000000"/>
                <w:sz w:val="24"/>
                <w:szCs w:val="24"/>
              </w:rPr>
              <w:t>1/21/45058-21</w:t>
            </w:r>
            <w:r w:rsidR="003E1D99" w:rsidRPr="00A74AE9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74AE9">
              <w:rPr>
                <w:sz w:val="24"/>
                <w:szCs w:val="24"/>
              </w:rPr>
              <w:t>գրություն</w:t>
            </w:r>
            <w:proofErr w:type="spellEnd"/>
          </w:p>
        </w:tc>
      </w:tr>
      <w:tr w:rsidR="00AE4909" w:rsidRPr="00C53519" w14:paraId="1B2C50D0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9362" w14:textId="77777777" w:rsidR="00AE4909" w:rsidRPr="00A74AE9" w:rsidRDefault="00AE4909" w:rsidP="00A74AE9">
            <w:pPr>
              <w:spacing w:before="0" w:after="0" w:line="360" w:lineRule="auto"/>
              <w:rPr>
                <w:sz w:val="24"/>
                <w:szCs w:val="24"/>
              </w:rPr>
            </w:pPr>
            <w:r w:rsidRPr="00A74AE9">
              <w:rPr>
                <w:sz w:val="24"/>
                <w:szCs w:val="24"/>
              </w:rPr>
              <w:t>2.</w:t>
            </w: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8FF5" w14:textId="77777777" w:rsidR="00AE4909" w:rsidRPr="00A74AE9" w:rsidRDefault="000E20C8" w:rsidP="00A74AE9">
            <w:pPr>
              <w:keepNext/>
              <w:spacing w:before="0" w:after="0" w:line="360" w:lineRule="auto"/>
              <w:ind w:firstLine="283"/>
              <w:rPr>
                <w:bCs/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bCs/>
                <w:color w:val="000000"/>
                <w:sz w:val="24"/>
                <w:szCs w:val="24"/>
                <w:lang w:val="hy-AM"/>
              </w:rPr>
              <w:t>Ի պատասխան Ձեր 06</w:t>
            </w:r>
            <w:r w:rsidRPr="00A74AE9">
              <w:rPr>
                <w:bCs/>
                <w:color w:val="000000"/>
                <w:sz w:val="24"/>
                <w:szCs w:val="24"/>
              </w:rPr>
              <w:t>.07.2021</w:t>
            </w:r>
            <w:r w:rsidRPr="00A74AE9">
              <w:rPr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A74AE9">
              <w:rPr>
                <w:bCs/>
                <w:color w:val="000000"/>
                <w:sz w:val="24"/>
                <w:szCs w:val="24"/>
              </w:rPr>
              <w:t>.</w:t>
            </w:r>
            <w:r w:rsidRPr="00A74AE9">
              <w:rPr>
                <w:bCs/>
                <w:color w:val="000000"/>
                <w:sz w:val="24"/>
                <w:szCs w:val="24"/>
                <w:lang w:val="hy-AM"/>
              </w:rPr>
              <w:t xml:space="preserve"> թիվ ՍՊ/16860-2021 գրության՝ ՀՀ ոստիկանությւոնում ուսաումնասիրվել է «</w:t>
            </w:r>
            <w:r w:rsidRPr="00A74AE9">
              <w:rPr>
                <w:rFonts w:cs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Հանրապետությունում տրանսպորտային միջոցների պարտադիր տեխնիկական զննության անցկացման կարգը հաստատելու և Հայաստանի Հանրապետության կառավարության 2007 թվականի փետրվարի 15-ի N 344 –Ն,  Հայաստանի Հանրապետության կառավարության 2007 թվականի փետրվարի 15-ի N 346 –Ն, Հայաստանի Հանրապետության կառավարության 2007 թվականի ապրիլի 5-ի N 401 –Ն ու Հայաստանի Հանրապետության կառավարության 2011 թվականի մարտի 15-ի N 350 –Ն որոշումները ուժը կորցրած ճանաչելու մասին</w:t>
            </w:r>
            <w:r w:rsidRPr="00A74AE9">
              <w:rPr>
                <w:bCs/>
                <w:color w:val="000000"/>
                <w:sz w:val="24"/>
                <w:szCs w:val="24"/>
                <w:lang w:val="hy-AM"/>
              </w:rPr>
              <w:t>» ՀՀ կառավարության որոշման նախագիծը։</w:t>
            </w:r>
          </w:p>
          <w:p w14:paraId="2423FBD3" w14:textId="77777777" w:rsidR="000E20C8" w:rsidRPr="00A74AE9" w:rsidRDefault="000E20C8" w:rsidP="00A74AE9">
            <w:pPr>
              <w:pStyle w:val="ListParagraph"/>
              <w:keepNext/>
              <w:numPr>
                <w:ilvl w:val="0"/>
                <w:numId w:val="25"/>
              </w:num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t xml:space="preserve">Առաջարկվում է նախագծի հավելվածի 1-ին կետում «Հայաստանի Հանրապետության կառավարությանն առընթեր Հայաստանի Հանրապետության ոստիկանության </w:t>
            </w: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ճանապարհային ոստիկանությունում» բառերը փոխարինել «Հայաստանի Հանրապետության ոստիկանության «Ճանապարհային ոստիկանություն» ծառայությունում» բառերով՝ հիմք ընդունելով ՀՀ կառավարության 30.11.2006թ. թիվ 1816-Ն որոշմամբ հաստատված հավելվածի 5-րդ կետը։</w:t>
            </w:r>
          </w:p>
          <w:p w14:paraId="75832073" w14:textId="731835FC" w:rsidR="000E20C8" w:rsidRPr="00A74AE9" w:rsidRDefault="006D4FD8" w:rsidP="00A74AE9">
            <w:pPr>
              <w:pStyle w:val="ListParagraph"/>
              <w:keepNext/>
              <w:numPr>
                <w:ilvl w:val="0"/>
                <w:numId w:val="25"/>
              </w:num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t xml:space="preserve">Նախագծի հավելվածի 15-րդ կոտի համաձայն՝ Ճանապարհային երթևեկության անվտանգության պահանջները չվավարարած և անսարք համարված տրանսպորտային միջոցի կրկնակի զննությունը տեխնիկական զննությունից հետո 20 օրվա ընթացքում իրականացվելու է դեպքում տիրապետողը կամ սեփականատերը համապատասխան արատորոշման քարտը </w:t>
            </w:r>
            <w:r w:rsidR="00C64E9E" w:rsidRPr="00A74AE9">
              <w:rPr>
                <w:rFonts w:ascii="GHEA Grapalat" w:hAnsi="GHEA Grapalat"/>
                <w:bCs/>
                <w:color w:val="000000"/>
                <w:lang w:val="hy-AM"/>
              </w:rPr>
              <w:t>ն</w:t>
            </w: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t>երկայացնում է նույն տեխնիկական զննության կայան, և տեխնիկական վիճակն ստուգվում է միայն այն ցուցանիշների գծով, որոնք հիմք են հանդիսացել նախորդ զննության ժամանակ արձանագրված անհամապատասխանությունների համար։ Անհրաժեշտ է հստակեցնել՝ այդ դեպքում զննությունն իրականացվելու է անվճար, թե՝ վճարովի։</w:t>
            </w:r>
          </w:p>
          <w:p w14:paraId="425EE8BA" w14:textId="77777777" w:rsidR="006D4FD8" w:rsidRPr="00A74AE9" w:rsidRDefault="006D4FD8" w:rsidP="00A74AE9">
            <w:pPr>
              <w:pStyle w:val="ListParagraph"/>
              <w:keepNext/>
              <w:numPr>
                <w:ilvl w:val="0"/>
                <w:numId w:val="25"/>
              </w:num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t xml:space="preserve">Նախագծի հավելվածի 23-րդ կետն առաջարկվում է խմբագրել՝ սահմանելով, որ տեխնիկական զննության  կայանների միասնական շտեմարանից օգտվում է Հայաստանի Հանրապետության ոստիկանությունը, իսկ լիազոր մարմնի թույլտվությամբ՝ նաև այլ շահագրգիռ մարմիններ, քանի որ Վարչական իրավախախտումների վերաբերյալ ՀՀ օրենսգրքի 123.4-րդ հոդվածի 2-րդ մասով նախատեսված իրավախախտումների վերաբերյալ գործերը քննելու լիազորությունը վերապահված է ՀՀ ոստիկանությանը և լիազոր մարմնի թույլտվությունը ստանալու անհրաժեշտությունը բացակայում է։ Միաժամանակ, այդ գործերով վարչարարությունն </w:t>
            </w: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իրականացվելու է ոչ միայն Ճանապարհային </w:t>
            </w:r>
            <w:r w:rsidR="00C64E9E" w:rsidRPr="00A74AE9">
              <w:rPr>
                <w:rFonts w:ascii="GHEA Grapalat" w:hAnsi="GHEA Grapalat"/>
                <w:bCs/>
                <w:color w:val="000000"/>
                <w:lang w:val="hy-AM"/>
              </w:rPr>
              <w:t>ոստիկանության, այլ նաև ՀՀ ոստիկանության Պարեկային ծառայության կողմից։</w:t>
            </w:r>
          </w:p>
          <w:p w14:paraId="79B12AD4" w14:textId="14C97C32" w:rsidR="00C64E9E" w:rsidRPr="00A74AE9" w:rsidRDefault="00C64E9E" w:rsidP="00A74AE9">
            <w:pPr>
              <w:pStyle w:val="ListParagraph"/>
              <w:keepNext/>
              <w:numPr>
                <w:ilvl w:val="0"/>
                <w:numId w:val="25"/>
              </w:num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74AE9">
              <w:rPr>
                <w:rFonts w:ascii="GHEA Grapalat" w:hAnsi="GHEA Grapalat"/>
                <w:bCs/>
                <w:color w:val="000000"/>
                <w:lang w:val="hy-AM"/>
              </w:rPr>
              <w:t>Առաջարկվում է շտկել նախագծի հավելվածի 1-ին ցանկի համարակալումը։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245A" w14:textId="77777777" w:rsidR="00AE4909" w:rsidRPr="00A74AE9" w:rsidRDefault="00AE490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53C9DA4B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7E8151EA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58869061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4F6C6F46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235E5894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3AF8F141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30002BC4" w14:textId="77777777" w:rsidR="00C64E9E" w:rsidRPr="00A74AE9" w:rsidRDefault="00C64E9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  <w:p w14:paraId="61FEDCD2" w14:textId="666809E7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  <w:proofErr w:type="spellStart"/>
            <w:r w:rsidRPr="00A74AE9">
              <w:rPr>
                <w:sz w:val="24"/>
                <w:szCs w:val="24"/>
              </w:rPr>
              <w:t>Ընդունվել</w:t>
            </w:r>
            <w:proofErr w:type="spellEnd"/>
            <w:r w:rsidRPr="00A74AE9">
              <w:rPr>
                <w:sz w:val="24"/>
                <w:szCs w:val="24"/>
                <w:lang w:val="fr-FR"/>
              </w:rPr>
              <w:t xml:space="preserve"> </w:t>
            </w:r>
            <w:r w:rsidRPr="00A74AE9">
              <w:rPr>
                <w:sz w:val="24"/>
                <w:szCs w:val="24"/>
              </w:rPr>
              <w:t>է</w:t>
            </w:r>
          </w:p>
          <w:p w14:paraId="4050C3BA" w14:textId="7571841E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EE67307" w14:textId="09D79E66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2FE47424" w14:textId="6A484EAF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72FF85F5" w14:textId="4FC307E8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08132B86" w14:textId="627957CB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55A8BB7D" w14:textId="77777777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  <w:proofErr w:type="spellStart"/>
            <w:r w:rsidRPr="00A74AE9">
              <w:rPr>
                <w:sz w:val="24"/>
                <w:szCs w:val="24"/>
              </w:rPr>
              <w:t>Ընդունվել</w:t>
            </w:r>
            <w:proofErr w:type="spellEnd"/>
            <w:r w:rsidRPr="00A74AE9">
              <w:rPr>
                <w:sz w:val="24"/>
                <w:szCs w:val="24"/>
                <w:lang w:val="fr-FR"/>
              </w:rPr>
              <w:t xml:space="preserve"> </w:t>
            </w:r>
            <w:r w:rsidRPr="00A74AE9">
              <w:rPr>
                <w:sz w:val="24"/>
                <w:szCs w:val="24"/>
              </w:rPr>
              <w:t>է</w:t>
            </w:r>
          </w:p>
          <w:p w14:paraId="7ACE4136" w14:textId="452D8273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7DF26006" w14:textId="565AB5BF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70FB4C0E" w14:textId="73A1B5F6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DCE8865" w14:textId="17533F12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6FA747BD" w14:textId="7F781252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3C63CCF3" w14:textId="5BBA552D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6628374" w14:textId="5C59C664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7B1CCE94" w14:textId="1B2E0552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0C876B3" w14:textId="77777777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  <w:proofErr w:type="spellStart"/>
            <w:r w:rsidRPr="00A74AE9">
              <w:rPr>
                <w:sz w:val="24"/>
                <w:szCs w:val="24"/>
              </w:rPr>
              <w:t>Ընդունվել</w:t>
            </w:r>
            <w:proofErr w:type="spellEnd"/>
            <w:r w:rsidRPr="00A74AE9">
              <w:rPr>
                <w:sz w:val="24"/>
                <w:szCs w:val="24"/>
                <w:lang w:val="fr-FR"/>
              </w:rPr>
              <w:t xml:space="preserve"> </w:t>
            </w:r>
            <w:r w:rsidRPr="00A74AE9">
              <w:rPr>
                <w:sz w:val="24"/>
                <w:szCs w:val="24"/>
              </w:rPr>
              <w:t>է</w:t>
            </w:r>
          </w:p>
          <w:p w14:paraId="3864DEEA" w14:textId="757E73A3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0F27206A" w14:textId="6B134112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5CB44314" w14:textId="0A7E33B4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26924746" w14:textId="54C51BD3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28C94DDD" w14:textId="4DBCD374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6008DD82" w14:textId="4F26B24C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A92E0EF" w14:textId="0FCBE3B4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BEB30AE" w14:textId="28B75735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1C99577C" w14:textId="41BDF19C" w:rsidR="00C64E9E" w:rsidRPr="00A74AE9" w:rsidRDefault="00C64E9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  <w:p w14:paraId="4AE7015E" w14:textId="5DC0CD89" w:rsidR="00C64E9E" w:rsidRPr="00C53519" w:rsidRDefault="00C64E9E" w:rsidP="00C5351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  <w:proofErr w:type="spellStart"/>
            <w:r w:rsidRPr="00A74AE9">
              <w:rPr>
                <w:sz w:val="24"/>
                <w:szCs w:val="24"/>
              </w:rPr>
              <w:t>Ընդունվել</w:t>
            </w:r>
            <w:proofErr w:type="spellEnd"/>
            <w:r w:rsidRPr="00C53519">
              <w:rPr>
                <w:sz w:val="24"/>
                <w:szCs w:val="24"/>
                <w:lang w:val="fr-FR"/>
              </w:rPr>
              <w:t xml:space="preserve"> </w:t>
            </w:r>
            <w:r w:rsidRPr="00A74AE9">
              <w:rPr>
                <w:sz w:val="24"/>
                <w:szCs w:val="24"/>
              </w:rPr>
              <w:t>է</w:t>
            </w:r>
          </w:p>
        </w:tc>
      </w:tr>
      <w:tr w:rsidR="00436D1E" w:rsidRPr="00A74AE9" w14:paraId="7411BE78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12CB" w14:textId="77777777" w:rsidR="00436D1E" w:rsidRPr="00C53519" w:rsidRDefault="00436D1E" w:rsidP="00A74AE9">
            <w:pPr>
              <w:spacing w:before="0" w:after="0" w:line="36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A746" w14:textId="68D94FC9" w:rsidR="00436D1E" w:rsidRPr="00A74AE9" w:rsidRDefault="00436D1E" w:rsidP="00A74AE9">
            <w:pPr>
              <w:keepNext/>
              <w:spacing w:before="0" w:after="0" w:line="360" w:lineRule="auto"/>
              <w:ind w:firstLine="283"/>
              <w:jc w:val="center"/>
              <w:rPr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  <w:r w:rsidRPr="00A74AE9">
              <w:rPr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t>ՀՀ արդարադատության նախարարություն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0F0C" w14:textId="7180199D" w:rsidR="00436D1E" w:rsidRPr="00A74AE9" w:rsidRDefault="00436D1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af-ZA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05</w:t>
            </w:r>
            <w:r w:rsidRPr="00A74AE9">
              <w:rPr>
                <w:color w:val="000000"/>
                <w:sz w:val="24"/>
                <w:szCs w:val="24"/>
              </w:rPr>
              <w:t>.0</w:t>
            </w:r>
            <w:r w:rsidRPr="00A74AE9">
              <w:rPr>
                <w:color w:val="000000"/>
                <w:sz w:val="24"/>
                <w:szCs w:val="24"/>
                <w:lang w:val="hy-AM"/>
              </w:rPr>
              <w:t>8</w:t>
            </w:r>
            <w:r w:rsidRPr="00A74AE9">
              <w:rPr>
                <w:color w:val="000000"/>
                <w:sz w:val="24"/>
                <w:szCs w:val="24"/>
              </w:rPr>
              <w:t>.2021թ.</w:t>
            </w:r>
          </w:p>
          <w:p w14:paraId="369B04BE" w14:textId="6BE60F8E" w:rsidR="00436D1E" w:rsidRPr="00A74AE9" w:rsidRDefault="00436D1E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A74AE9">
              <w:rPr>
                <w:sz w:val="24"/>
                <w:szCs w:val="24"/>
                <w:lang w:val="af-ZA"/>
              </w:rPr>
              <w:t>№</w:t>
            </w:r>
            <w:r w:rsidRPr="00A74AE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64937" w:rsidRPr="00A74AE9">
              <w:rPr>
                <w:color w:val="000000"/>
                <w:sz w:val="24"/>
                <w:szCs w:val="24"/>
              </w:rPr>
              <w:t xml:space="preserve">01/27.3/23728-2021 </w:t>
            </w:r>
            <w:proofErr w:type="spellStart"/>
            <w:r w:rsidRPr="00A74AE9">
              <w:rPr>
                <w:sz w:val="24"/>
                <w:szCs w:val="24"/>
              </w:rPr>
              <w:t>գրություն</w:t>
            </w:r>
            <w:proofErr w:type="spellEnd"/>
          </w:p>
        </w:tc>
      </w:tr>
      <w:tr w:rsidR="00436D1E" w:rsidRPr="00A74AE9" w14:paraId="6934A5F4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2E95" w14:textId="77777777" w:rsidR="00436D1E" w:rsidRPr="00A74AE9" w:rsidRDefault="00436D1E" w:rsidP="00A74AE9">
            <w:pPr>
              <w:spacing w:before="0" w:after="0" w:line="360" w:lineRule="auto"/>
              <w:rPr>
                <w:sz w:val="24"/>
                <w:szCs w:val="24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1F86" w14:textId="77777777" w:rsidR="00E87657" w:rsidRPr="00A74AE9" w:rsidRDefault="00E87657" w:rsidP="00A74AE9">
            <w:pPr>
              <w:tabs>
                <w:tab w:val="left" w:pos="990"/>
              </w:tabs>
              <w:spacing w:before="0"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>1. «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Հայաստանի Հանրապետությունում տրանսպորտային միջոցների պարտադիր տեխնիկական զննության անցկացման կարգը հաստատելու և Հայաստանի Հանրապետության կառավարության 2007 թվականի փետրվարի 15-ի N 344-Ն, Հայաստանի Հանրապետության կառավարության 2007 թվականի փետրվարի 15-ի N 346-Ն, Հայաստանի Հանրապետության կառավարության 2007 թվականի ապրիլի 5-ի N 401-Ն ու Հայաստանի Հանրապետության կառավարության 2011 թվականի մարտի 31-ի N 350-Ն որոշումները ուժը կորցրած ճանաչելու մասին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(այսուհետ` Նախագիծ) նախաբանում որպես լիազորող նորմ հղում է կատարվել 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«Ճանապարհային երթևեկության անվտանգության ապահովման մասին» Հայաստանի Հանրապետության օրենքի 9-րդ հոդվածի </w:t>
            </w:r>
            <w:r w:rsidRPr="00A74AE9">
              <w:rPr>
                <w:sz w:val="24"/>
                <w:szCs w:val="24"/>
                <w:highlight w:val="white"/>
                <w:lang w:val="hy-AM"/>
              </w:rPr>
              <w:t>«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է)</w:t>
            </w:r>
            <w:r w:rsidRPr="00A74AE9">
              <w:rPr>
                <w:sz w:val="24"/>
                <w:szCs w:val="24"/>
                <w:highlight w:val="white"/>
                <w:lang w:val="hy-AM"/>
              </w:rPr>
              <w:t>»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 կետ</w:t>
            </w:r>
            <w:r w:rsidRPr="00A74AE9">
              <w:rPr>
                <w:rFonts w:eastAsia="Tahoma" w:cs="Tahoma"/>
                <w:sz w:val="24"/>
                <w:szCs w:val="24"/>
                <w:lang w:val="hy-AM"/>
              </w:rPr>
              <w:t>ին, համաձայն որի՝ ճ</w:t>
            </w:r>
            <w:r w:rsidRPr="00A74A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անապարհային երթևեկության անվտանգության ապահովման բնագավառում Հայաստանի Հանրապետության կառավարությունը՝ </w:t>
            </w:r>
            <w:r w:rsidRPr="00A74AE9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 է</w:t>
            </w:r>
            <w:r w:rsidRPr="00A74A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տրանսպորտային միջոցների </w:t>
            </w:r>
            <w:r w:rsidRPr="00A74AE9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 զննություն</w:t>
            </w:r>
            <w:r w:rsidRPr="00A74A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անցկացնելու կարգը, մինչդեռ Նախագծով նախատեսվում է՝ </w:t>
            </w:r>
            <w:r w:rsidRPr="00A74AE9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</w:t>
            </w:r>
            <w:r w:rsidRPr="00A74A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4AE9">
              <w:rPr>
                <w:rFonts w:eastAsia="Tahoma" w:cs="Tahoma"/>
                <w:b/>
                <w:sz w:val="24"/>
                <w:szCs w:val="24"/>
                <w:highlight w:val="white"/>
                <w:lang w:val="hy-AM"/>
              </w:rPr>
              <w:t>Հայաստանի Հանրապետությունում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 xml:space="preserve"> տրանսպորտային միջոցների </w:t>
            </w:r>
            <w:r w:rsidRPr="00A74AE9">
              <w:rPr>
                <w:rFonts w:eastAsia="Tahoma" w:cs="Tahoma"/>
                <w:b/>
                <w:sz w:val="24"/>
                <w:szCs w:val="24"/>
                <w:highlight w:val="white"/>
                <w:lang w:val="hy-AM"/>
              </w:rPr>
              <w:t xml:space="preserve">պարտադիր </w:t>
            </w:r>
            <w:r w:rsidRPr="00A74AE9">
              <w:rPr>
                <w:rFonts w:eastAsia="Tahoma" w:cs="Tahoma"/>
                <w:sz w:val="24"/>
                <w:szCs w:val="24"/>
                <w:highlight w:val="white"/>
                <w:lang w:val="hy-AM"/>
              </w:rPr>
              <w:t>տեխնիկական զննության անցկացման կարգը</w:t>
            </w:r>
            <w:r w:rsidRPr="00A74AE9">
              <w:rPr>
                <w:rFonts w:eastAsia="Tahoma" w:cs="Tahoma"/>
                <w:sz w:val="24"/>
                <w:szCs w:val="24"/>
                <w:lang w:val="hy-AM"/>
              </w:rPr>
              <w:t xml:space="preserve">: Նկատի ունենալով վերոնշյալը՝ անհրաժեշտ է Նախագծի 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 xml:space="preserve">վերնագրում և ողջ տեքստում «պարտադիր տեխնիկական» բառերն անհրաժեշտ է փոխարինել «տեխնիկական» բառով, 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lastRenderedPageBreak/>
              <w:t>իսկ Նախագծի 1-ին կետի «Հաստատել» բառը՝ «</w:t>
            </w:r>
            <w:bookmarkStart w:id="0" w:name="_Hlk79138456"/>
            <w:r w:rsidRPr="00A74AE9">
              <w:rPr>
                <w:rFonts w:cs="Sylfaen"/>
                <w:sz w:val="24"/>
                <w:szCs w:val="24"/>
                <w:lang w:val="hy-AM"/>
              </w:rPr>
              <w:t>Սահմանել</w:t>
            </w:r>
            <w:bookmarkEnd w:id="0"/>
            <w:r w:rsidRPr="00A74AE9">
              <w:rPr>
                <w:rFonts w:cs="Sylfaen"/>
                <w:sz w:val="24"/>
                <w:szCs w:val="24"/>
                <w:lang w:val="hy-AM"/>
              </w:rPr>
              <w:t>» բառով: Բացի այդ,  Նախագծի նախաբանում «9-րդ հոդվածի «է)» կետով» բառերն անհրաժեշտ է փոխարինել «</w:t>
            </w:r>
            <w:bookmarkStart w:id="1" w:name="_Hlk79138532"/>
            <w:r w:rsidRPr="00A74AE9">
              <w:rPr>
                <w:rFonts w:cs="Sylfaen"/>
                <w:sz w:val="24"/>
                <w:szCs w:val="24"/>
                <w:lang w:val="hy-AM"/>
              </w:rPr>
              <w:t>9-րդ հոդվածի 1-ին մասի է) կետով</w:t>
            </w:r>
            <w:bookmarkEnd w:id="1"/>
            <w:r w:rsidRPr="00A74AE9">
              <w:rPr>
                <w:rFonts w:cs="Sylfaen"/>
                <w:sz w:val="24"/>
                <w:szCs w:val="24"/>
                <w:lang w:val="hy-AM"/>
              </w:rPr>
              <w:t>» բառերով՝ նկատի ունենալով «Նորմատիվ իրավական ակտերի մասին» օրենքի 14-րդ հոդվածի 3-րդ մասի դրույթները, համաձայն որոնց՝ օրեն սդրական ակտերում հոդվածները բաժանվում են «մասեր» կոչվող միայն համարակալված պարբերությունների:</w:t>
            </w:r>
          </w:p>
          <w:p w14:paraId="61F2308B" w14:textId="77777777" w:rsidR="00E87657" w:rsidRPr="00A74AE9" w:rsidRDefault="00E87657" w:rsidP="00A74AE9">
            <w:pPr>
              <w:tabs>
                <w:tab w:val="left" w:pos="990"/>
              </w:tabs>
              <w:spacing w:before="0"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ab/>
              <w:t>2. Նախագծի 2-րդ կետում «401-Ն և» բառերից հետո անհրաժեշտ է լրացնել «</w:t>
            </w:r>
            <w:bookmarkStart w:id="2" w:name="_Hlk79138732"/>
            <w:r w:rsidRPr="00A74AE9">
              <w:rPr>
                <w:rFonts w:cs="Sylfaen"/>
                <w:sz w:val="24"/>
                <w:szCs w:val="24"/>
                <w:lang w:val="hy-AM"/>
              </w:rPr>
              <w:t>Հայաստանի Հանրապետության կառավարության 2011 թվականի մարտի 31-ի</w:t>
            </w:r>
            <w:bookmarkEnd w:id="2"/>
            <w:r w:rsidRPr="00A74AE9">
              <w:rPr>
                <w:rFonts w:cs="Sylfaen"/>
                <w:sz w:val="24"/>
                <w:szCs w:val="24"/>
                <w:lang w:val="hy-AM"/>
              </w:rPr>
              <w:t>» բառերը:</w:t>
            </w:r>
          </w:p>
          <w:p w14:paraId="233D2EAC" w14:textId="77777777" w:rsidR="00E87657" w:rsidRPr="00A74AE9" w:rsidRDefault="00E87657" w:rsidP="00A74AE9">
            <w:pPr>
              <w:tabs>
                <w:tab w:val="left" w:pos="990"/>
              </w:tabs>
              <w:spacing w:before="0"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ab/>
              <w:t>3. Նախագծի 3-րդ կետում «սույն կարգի Ցանկ» բառերն անհրաժեշտ է փոխարինել «</w:t>
            </w:r>
            <w:bookmarkStart w:id="3" w:name="_Hlk79138797"/>
            <w:r w:rsidRPr="00A74AE9">
              <w:rPr>
                <w:rFonts w:cs="Sylfaen"/>
                <w:sz w:val="24"/>
                <w:szCs w:val="24"/>
                <w:lang w:val="hy-AM"/>
              </w:rPr>
              <w:t>սույն որոշման հավելվածի Ցանկ</w:t>
            </w:r>
            <w:bookmarkEnd w:id="3"/>
            <w:r w:rsidRPr="00A74AE9">
              <w:rPr>
                <w:rFonts w:cs="Sylfaen"/>
                <w:sz w:val="24"/>
                <w:szCs w:val="24"/>
                <w:lang w:val="hy-AM"/>
              </w:rPr>
              <w:t>» բառերով: Նույն դիտողությունը վերաբերում է Նախագծի 4-րդ կետին:</w:t>
            </w:r>
          </w:p>
          <w:p w14:paraId="7D343EB8" w14:textId="77777777" w:rsidR="00E87657" w:rsidRPr="00A74AE9" w:rsidRDefault="00E87657" w:rsidP="00A74AE9">
            <w:pPr>
              <w:tabs>
                <w:tab w:val="left" w:pos="990"/>
              </w:tabs>
              <w:spacing w:before="0"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ab/>
              <w:t>4. Նախագծի 5-րդ կետում «համպաատասխան ծառայություն» բառերի փոխարեն անհրաժեշտ է հստակ նշել ինչ ծառայություն ստանալուն է կարգավորումը վերաբերում:</w:t>
            </w:r>
          </w:p>
          <w:p w14:paraId="58570890" w14:textId="77777777" w:rsidR="00E87657" w:rsidRPr="00A74AE9" w:rsidRDefault="00E87657" w:rsidP="00A74AE9">
            <w:pPr>
              <w:tabs>
                <w:tab w:val="left" w:pos="990"/>
              </w:tabs>
              <w:spacing w:before="0"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ab/>
              <w:t>5</w:t>
            </w:r>
            <w:r w:rsidRPr="00A74AE9">
              <w:rPr>
                <w:rFonts w:eastAsia="Tahoma" w:cs="Tahoma"/>
                <w:sz w:val="24"/>
                <w:szCs w:val="24"/>
                <w:lang w:val="hy-AM"/>
              </w:rPr>
              <w:t xml:space="preserve">. Հավելվածի 12-րդ կետում </w:t>
            </w:r>
            <w:r w:rsidRPr="00A74AE9">
              <w:rPr>
                <w:rFonts w:cs="Sylfaen"/>
                <w:sz w:val="24"/>
                <w:szCs w:val="24"/>
                <w:lang w:val="hy-AM"/>
              </w:rPr>
              <w:t>«նշված հանգույցների ու համակարգերի» բառերն անհրաժեշտ է փոխարինել «</w:t>
            </w:r>
            <w:bookmarkStart w:id="4" w:name="_Hlk79139060"/>
            <w:r w:rsidRPr="00A74AE9">
              <w:rPr>
                <w:rFonts w:cs="Sylfaen"/>
                <w:sz w:val="24"/>
                <w:szCs w:val="24"/>
                <w:lang w:val="hy-AM"/>
              </w:rPr>
              <w:t>նշված ագրեգատների, հանգույցների, համակարգերի և աշխատանքների</w:t>
            </w:r>
            <w:bookmarkEnd w:id="4"/>
            <w:r w:rsidRPr="00A74AE9">
              <w:rPr>
                <w:rFonts w:cs="Sylfaen"/>
                <w:sz w:val="24"/>
                <w:szCs w:val="24"/>
                <w:lang w:val="hy-AM"/>
              </w:rPr>
              <w:t>» բառերով՝ նկատի ունենալով Հավելվածի Ցանկ N 2-ը:</w:t>
            </w:r>
          </w:p>
          <w:p w14:paraId="00ECB67E" w14:textId="18A1DEB3" w:rsidR="00436D1E" w:rsidRPr="00A74AE9" w:rsidRDefault="00E87657" w:rsidP="00A74AE9">
            <w:pPr>
              <w:tabs>
                <w:tab w:val="left" w:pos="990"/>
              </w:tabs>
              <w:spacing w:before="0"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A74AE9">
              <w:rPr>
                <w:rFonts w:cs="Sylfaen"/>
                <w:sz w:val="24"/>
                <w:szCs w:val="24"/>
                <w:lang w:val="hy-AM"/>
              </w:rPr>
              <w:tab/>
              <w:t>6. Հավելվածի 13-րդ կետում «վիճակի ստուգման ժամանակ» բառերն անհրաժեշտ է փոխարինել «զննության ժամանակ դրանց վիճակի ստուգման համար» բառերով՝ նկատի ունենալով Հավելվածի Ցանկ N 3-ի վերնագիրը: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5C73" w14:textId="77777777" w:rsidR="00E87657" w:rsidRPr="00A74AE9" w:rsidRDefault="00E87657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34BCF23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610787F6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67D1EEC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4D9ADD6B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65A4EEC5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69B2B2B9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3CBF48B2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79EDCE91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19AE4219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6F00E237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027A1835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7DBAF8F1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10FFEA2C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2CD99AB4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25291D15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775CF916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7CA3DDC6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0945072B" w14:textId="77777777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DEEA815" w14:textId="77777777" w:rsidR="00C53519" w:rsidRDefault="00C5351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530C2FE5" w14:textId="68DC13C0" w:rsidR="00D038DB" w:rsidRPr="00A74AE9" w:rsidRDefault="00D038DB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FF34949" w14:textId="77777777" w:rsidR="008004F4" w:rsidRPr="00A74AE9" w:rsidRDefault="008004F4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36FA9EBF" w14:textId="77777777" w:rsidR="008004F4" w:rsidRPr="00A74AE9" w:rsidRDefault="008004F4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118ED51" w14:textId="77777777" w:rsidR="00751F69" w:rsidRPr="00A74AE9" w:rsidRDefault="00751F6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2DD4C50C" w14:textId="77777777" w:rsidR="00751F69" w:rsidRPr="00A74AE9" w:rsidRDefault="00751F6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2FAFCA2" w14:textId="77777777" w:rsidR="00751F69" w:rsidRPr="00A74AE9" w:rsidRDefault="00751F6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6C346D4F" w14:textId="77777777" w:rsidR="00751F69" w:rsidRPr="00A74AE9" w:rsidRDefault="00751F69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1DA1D96E" w14:textId="77777777" w:rsidR="004869A3" w:rsidRPr="00A74AE9" w:rsidRDefault="004869A3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726A2950" w14:textId="77777777" w:rsidR="004869A3" w:rsidRPr="00A74AE9" w:rsidRDefault="004869A3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</w:p>
          <w:p w14:paraId="1421A146" w14:textId="71F0CD99" w:rsidR="004869A3" w:rsidRPr="00A74AE9" w:rsidRDefault="004869A3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hy-AM"/>
              </w:rPr>
            </w:pPr>
            <w:r w:rsidRPr="00A74AE9"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4923D0" w:rsidRPr="00A74AE9" w14:paraId="0A293F9D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B62A" w14:textId="77777777" w:rsidR="004923D0" w:rsidRPr="00A74AE9" w:rsidRDefault="004923D0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608B" w14:textId="5C8BD207" w:rsidR="004923D0" w:rsidRPr="00A74AE9" w:rsidRDefault="004923D0" w:rsidP="00A74AE9">
            <w:pPr>
              <w:tabs>
                <w:tab w:val="left" w:pos="990"/>
              </w:tabs>
              <w:spacing w:before="0" w:after="0" w:line="360" w:lineRule="auto"/>
              <w:jc w:val="center"/>
              <w:rPr>
                <w:rFonts w:cs="Sylfaen"/>
                <w:b/>
                <w:sz w:val="24"/>
                <w:szCs w:val="24"/>
                <w:u w:val="single"/>
                <w:lang w:val="hy-AM"/>
              </w:rPr>
            </w:pPr>
            <w:r w:rsidRPr="00A74AE9">
              <w:rPr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94EE" w14:textId="77777777" w:rsidR="004923D0" w:rsidRPr="00A74AE9" w:rsidRDefault="004923D0" w:rsidP="00A74AE9">
            <w:pPr>
              <w:spacing w:before="0" w:after="0" w:line="360" w:lineRule="auto"/>
              <w:ind w:right="459"/>
              <w:jc w:val="left"/>
              <w:rPr>
                <w:color w:val="000000"/>
                <w:sz w:val="24"/>
                <w:szCs w:val="24"/>
                <w:lang w:val="fr-FR"/>
              </w:rPr>
            </w:pPr>
          </w:p>
        </w:tc>
      </w:tr>
      <w:tr w:rsidR="004923D0" w:rsidRPr="00A74AE9" w14:paraId="0F7E55E4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0920" w14:textId="77777777" w:rsidR="004923D0" w:rsidRPr="00A74AE9" w:rsidRDefault="004923D0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312A" w14:textId="77777777" w:rsidR="004923D0" w:rsidRPr="00A74AE9" w:rsidRDefault="004923D0" w:rsidP="00A74AE9">
            <w:pPr>
              <w:spacing w:before="0" w:after="0" w:line="360" w:lineRule="auto"/>
              <w:ind w:firstLine="720"/>
              <w:rPr>
                <w:sz w:val="24"/>
                <w:szCs w:val="24"/>
                <w:lang w:val="hy-AM"/>
              </w:rPr>
            </w:pPr>
            <w:r w:rsidRPr="00A74AE9">
              <w:rPr>
                <w:rFonts w:cs="Arial"/>
                <w:sz w:val="24"/>
                <w:szCs w:val="24"/>
                <w:lang w:val="hy-AM"/>
              </w:rPr>
              <w:t xml:space="preserve">1. Նախագծի հավելվածի 11-րդ կետի համաձայն՝ տեխնիկական զննության կայաններում տեխնիկական արատորոշման միջոցների օգտագործմամբ և զննման միջոցով ստուգվում է տրանսպորտային միջոցների համապատասխանությունը սույն կարգի ցանկ N 1-ում նշված </w:t>
            </w:r>
            <w:r w:rsidRPr="00A74AE9">
              <w:rPr>
                <w:rFonts w:cs="Arial"/>
                <w:sz w:val="24"/>
                <w:szCs w:val="24"/>
                <w:lang w:val="hy-AM"/>
              </w:rPr>
              <w:lastRenderedPageBreak/>
              <w:t xml:space="preserve">ճանապարհային երթևեկության անվտանգության պահանջներին: Միևնույն ժամանակ, նշված ցանկում թվարկված են մի շարք նորմատիվ իրավական ակտեր, որոնցից բխող պահանջների շրջանակը խիստ լայն է, հետևաբար պարզ չեն տրանսպորտային միջոցներին ներկայացվող հիմնական պահանջները, ինչը խնդրահարույց է իրավական որոշակիության սահմանադրական սկզբունքի տեսանկյունից, համաձայն որի՝ </w:t>
            </w:r>
            <w:r w:rsidRPr="00A74AE9">
              <w:rPr>
                <w:sz w:val="24"/>
                <w:szCs w:val="24"/>
                <w:lang w:val="hy-AM"/>
              </w:rPr>
              <w:t>օրենքը պետք է շարադրվի բավական ճշգրտությամբ և հստակությամբ, որպեսզի հնարավորություն տա իրավաբանական և ֆիզիկական անձանց դրան համապատասխանեցնելու իրենց վարքագիծը:</w:t>
            </w:r>
          </w:p>
          <w:p w14:paraId="765CFBD8" w14:textId="4E0317B1" w:rsidR="004923D0" w:rsidRPr="00A74AE9" w:rsidRDefault="004923D0" w:rsidP="00A74AE9">
            <w:pPr>
              <w:shd w:val="clear" w:color="auto" w:fill="FFFFFF"/>
              <w:spacing w:before="0" w:after="0" w:line="360" w:lineRule="auto"/>
              <w:ind w:firstLine="720"/>
              <w:rPr>
                <w:rFonts w:cs="Arial"/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>2</w:t>
            </w:r>
            <w:r w:rsidRPr="00A74AE9">
              <w:rPr>
                <w:rFonts w:cs="Arial"/>
                <w:sz w:val="24"/>
                <w:szCs w:val="24"/>
                <w:lang w:val="hy-AM"/>
              </w:rPr>
              <w:t>. Նախագծի հավելվածի 15-րդ կետի համաձայն՝ կրկնակի զննությունն իրականացվում է անվճար հիմունքներով։ Այս առումով հարկ է նկատի ունենալ, որ «Տեխնիկական արատորոշման միջոցներով տրանսպորտային միջոցների պարտադիր տեխնիկական զննության անցկացման ծառայությունների մատուցման սակագների սահմանման և վերանայման մասին» օրենքի 2-րդ հոդվածի 1-ին մասի համաձայն` ծառայությունների մատուցման սակագները սահմանվում են ՀՀ հանրային ծառայությունները կարգավորող հանձնաժողովի կողմից: Նման պարագայում կառավարության իրավասության դաշտում չէ նման կարգավորում նախատեսելը: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1C14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  <w:r w:rsidRPr="00A74AE9">
              <w:rPr>
                <w:rFonts w:cs="Arial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65B0DAA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51C897A2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7140C843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55DD4C1A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7099C0B1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00258811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7F1D1580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4A69238E" w14:textId="77777777" w:rsidR="00C66431" w:rsidRPr="00A74AE9" w:rsidRDefault="00C66431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31818B9D" w14:textId="77777777" w:rsidR="00C66431" w:rsidRPr="00A74AE9" w:rsidRDefault="00C66431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  <w:p w14:paraId="68368AF9" w14:textId="3E85E3D1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  <w:r w:rsidRPr="00A74AE9">
              <w:rPr>
                <w:rFonts w:cs="Arial"/>
                <w:sz w:val="24"/>
                <w:szCs w:val="24"/>
                <w:lang w:val="hy-AM"/>
              </w:rPr>
              <w:t>Ընդունվել է</w:t>
            </w:r>
          </w:p>
        </w:tc>
      </w:tr>
      <w:tr w:rsidR="004923D0" w:rsidRPr="00A74AE9" w14:paraId="1F741A06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D32A" w14:textId="77777777" w:rsidR="004923D0" w:rsidRPr="00A74AE9" w:rsidRDefault="004923D0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B311" w14:textId="7C071619" w:rsidR="004923D0" w:rsidRPr="00A74AE9" w:rsidRDefault="004923D0" w:rsidP="00A74AE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74AE9">
              <w:rPr>
                <w:rFonts w:ascii="GHEA Grapalat" w:hAnsi="GHEA Grapalat"/>
                <w:b/>
                <w:bCs/>
                <w:color w:val="000000"/>
                <w:u w:val="single"/>
                <w:lang w:val="hy-AM"/>
              </w:rPr>
              <w:t>ՀՀ վարչապետի աշխատակազմի պետաիրավական վարչություն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97F3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rFonts w:cs="Arial"/>
                <w:sz w:val="24"/>
                <w:szCs w:val="24"/>
                <w:lang w:val="hy-AM"/>
              </w:rPr>
            </w:pPr>
          </w:p>
        </w:tc>
      </w:tr>
      <w:tr w:rsidR="004923D0" w:rsidRPr="00A74AE9" w14:paraId="6068BC6C" w14:textId="77777777" w:rsidTr="00C5351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5963" w14:textId="77777777" w:rsidR="004923D0" w:rsidRPr="00A74AE9" w:rsidRDefault="004923D0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1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B8F6" w14:textId="77777777" w:rsidR="004923D0" w:rsidRPr="00A74AE9" w:rsidRDefault="004923D0" w:rsidP="00A74AE9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  <w:r w:rsidRPr="00A74AE9">
              <w:rPr>
                <w:rFonts w:ascii="GHEA Grapalat" w:hAnsi="GHEA Grapalat"/>
                <w:lang w:val="hy-AM"/>
              </w:rPr>
              <w:t xml:space="preserve">Նախագծի հավելվածով հաստատվող կարգի (այսուհետ՝ Կարգ) 1-ին կետի համաձայն՝ 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 xml:space="preserve">կարգով սահմանվում է Հայաստանի Հանրապետության տարածքում շահագործվող </w:t>
            </w:r>
            <w:r w:rsidRPr="00A74AE9">
              <w:rPr>
                <w:rFonts w:ascii="GHEA Grapalat" w:eastAsia="Tahoma" w:hAnsi="GHEA Grapalat" w:cs="Tahoma"/>
                <w:highlight w:val="white"/>
                <w:u w:val="single"/>
                <w:lang w:val="hy-AM"/>
              </w:rPr>
              <w:t>և Հայաստանի Հանրապետության ոստիկանության «ճանապարհային ոստիկանություն» ծառայությունում (այսուհետ՝ ճանապարհային ոստիկանություն) հաշվառված, ինչպես նաև նոր ներմուծված և ճանապարհային ոստիկանությունում մշտական հաշվառման ենթակա տրանսպորտային միջոցների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 xml:space="preserve"> տեխնիկական զննության անցկացման կարգը: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 Այնինչ, «Ճ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անապարհային երթևեկության 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անվտանգության ապահովման մասին» ՀՀ օրենքի 15-րդ հոդվածի համաձայն՝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տեխնիկական զննության ենթակա են Հայաստանի Հանրապետության տարածքում շահագործվող տրանսպորտային միջոցները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Հետևապես, նախագծով առաջարկվող կարգավորումները մի դեպքում շեղվում են օրենքի հիշատակյալ դրույթով կանխորոշված շրջանակից (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>և Հայաստանի Հանրապետության ոստիկանության «ճանապարհային ոստիկանություն» ծառայությունում հաշվառված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>տրանսպորտային միջոց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), մյուս դեպքում՝ ընդլայնում տեխնիկական զննության ենթակա տրանսպորտային միջոցների շրջանակը (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>նոր ներմուծված և ճանապարհային ոստիկանությունում մշտական հաշվառման ենթակա տրանսպորտային միջոց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): Ըստ այդմ, գտնում ենք, որ քննարկման առարկա կետը վերանայման կարիք ունի: Դրանով պայմանավորված, վերանայման կարիք ունի նաև Կարգի 7-րդ կետով սահմանված 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>տեխնիկական զննության կայան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 ներկայացման ենթակա փաստաթղթերի ցանկը: Հակառակ պարագայում, հարկ է փաստարկված կերպով հիմնավորել, որ նախագծով թվարկված 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տրանսպորտային միջոցներն օրենքի իմաստով համարվում են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Հայաստանի Հանրապետության տարածքում շահագործվող տրանսպորտային միջոցներ և համապատասխանաբար՝ վերաձևակերպել քննարկվող դրույթը:  </w:t>
            </w:r>
          </w:p>
          <w:p w14:paraId="5428B44B" w14:textId="49CC8A36" w:rsidR="004923D0" w:rsidRPr="00A74AE9" w:rsidRDefault="004923D0" w:rsidP="00A74AE9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  <w:r w:rsidRPr="00A74AE9">
              <w:rPr>
                <w:rFonts w:ascii="GHEA Grapalat" w:eastAsia="Tahoma" w:hAnsi="GHEA Grapalat" w:cs="Tahoma"/>
                <w:lang w:val="hy-AM"/>
              </w:rPr>
              <w:t>Ըստ «Ճ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անապարհային երթևեկության անվտանգության ապահովման» մասին ՀՀ օրենքի 15-րդ հոդվածի 4-րդ մասի 1-ին պարբերության՝ տեխնիկական զննություն իրականացնում են տրանսպորտային միջոցի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տեխնիկական զննության գործունեության լիցենզիա ունեցող կազմակերպությունները: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Կարգի 2-րդ և 9-րդ կետերը, սակայն,  տեխնիկական զննություն իրականացնելու </w:t>
            </w:r>
            <w:r w:rsidRPr="00A74AE9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t>հնարավորություն են վերապահել նաև անհատ ձեռնարկատերերին: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Գտնում ենք, որ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նշված մոտեցումը ևս շեղվում է օրենքի նշված դրույթում արտացոլված կարգավորումներից: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 </w:t>
            </w:r>
          </w:p>
          <w:p w14:paraId="46DF1AE0" w14:textId="7816D45F" w:rsidR="004923D0" w:rsidRPr="00A74AE9" w:rsidRDefault="004923D0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eastAsia="Tahoma" w:hAnsi="GHEA Grapalat" w:cs="Tahoma"/>
                <w:lang w:val="hy-AM"/>
              </w:rPr>
            </w:pPr>
          </w:p>
          <w:p w14:paraId="1EDE27EA" w14:textId="4BAE08F5" w:rsidR="004923D0" w:rsidRPr="00A74AE9" w:rsidRDefault="004923D0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eastAsia="Tahoma" w:hAnsi="GHEA Grapalat" w:cs="Tahoma"/>
                <w:lang w:val="hy-AM"/>
              </w:rPr>
            </w:pPr>
          </w:p>
          <w:p w14:paraId="6E9A8DBF" w14:textId="3A3CC40F" w:rsidR="004923D0" w:rsidRPr="00A74AE9" w:rsidRDefault="004923D0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eastAsia="Tahoma" w:hAnsi="GHEA Grapalat" w:cs="Tahoma"/>
                <w:lang w:val="hy-AM"/>
              </w:rPr>
            </w:pPr>
          </w:p>
          <w:p w14:paraId="0B97C25F" w14:textId="3D26D210" w:rsidR="004923D0" w:rsidRPr="00A74AE9" w:rsidRDefault="004923D0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15557712" w14:textId="0AC5BD6B" w:rsidR="00E878FF" w:rsidRPr="00A74AE9" w:rsidRDefault="00E878FF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5F00571C" w14:textId="2B1AB194" w:rsidR="00E878FF" w:rsidRPr="00A74AE9" w:rsidRDefault="00E878FF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3A1B3D87" w14:textId="421437D0" w:rsidR="00E878FF" w:rsidRPr="00A74AE9" w:rsidRDefault="00E878FF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1CAE0340" w14:textId="5ABF7C2D" w:rsidR="00E878FF" w:rsidRPr="00A74AE9" w:rsidRDefault="00E878FF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7F0BA096" w14:textId="7C1C9D50" w:rsidR="00E878FF" w:rsidRPr="00A74AE9" w:rsidRDefault="00E878FF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70CC0BF5" w14:textId="3A3645FA" w:rsidR="00E878FF" w:rsidRDefault="00E878FF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4F276209" w14:textId="34E8C16C" w:rsidR="00B0216E" w:rsidRDefault="00B0216E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60511104" w14:textId="2106BCEB" w:rsidR="00B0216E" w:rsidRDefault="00B0216E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1A8A3D85" w14:textId="4466C8FE" w:rsidR="00B0216E" w:rsidRDefault="00B0216E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3639A286" w14:textId="5C1CB7E2" w:rsidR="00B0216E" w:rsidRDefault="00B0216E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54C744B3" w14:textId="7BA35A92" w:rsidR="00B0216E" w:rsidRDefault="00B0216E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44D6812F" w14:textId="77777777" w:rsidR="00B0216E" w:rsidRPr="00A74AE9" w:rsidRDefault="00B0216E" w:rsidP="00A74AE9">
            <w:pPr>
              <w:pStyle w:val="NormalWeb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</w:p>
          <w:p w14:paraId="3899960F" w14:textId="14BFAFAC" w:rsidR="004923D0" w:rsidRPr="00A74AE9" w:rsidRDefault="004923D0" w:rsidP="00A74AE9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b/>
                <w:lang w:val="hy-AM"/>
              </w:rPr>
            </w:pPr>
            <w:r w:rsidRPr="00A74AE9">
              <w:rPr>
                <w:rFonts w:ascii="GHEA Grapalat" w:hAnsi="GHEA Grapalat"/>
                <w:lang w:val="hy-AM"/>
              </w:rPr>
              <w:t xml:space="preserve">Կարգի 3-րդ կետի համաձայն՝ 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 xml:space="preserve">տեխնիկական զննությունն իրականացվում է վճարովի հիմունքով` </w:t>
            </w:r>
            <w:r w:rsidRPr="00A74AE9">
              <w:rPr>
                <w:rFonts w:ascii="GHEA Grapalat" w:eastAsia="Tahoma" w:hAnsi="GHEA Grapalat" w:cs="Tahoma"/>
                <w:u w:val="single"/>
                <w:lang w:val="hy-AM"/>
              </w:rPr>
              <w:t xml:space="preserve">օրենքով </w:t>
            </w:r>
            <w:r w:rsidRPr="00A74AE9">
              <w:rPr>
                <w:rFonts w:ascii="GHEA Grapalat" w:eastAsia="Tahoma" w:hAnsi="GHEA Grapalat" w:cs="Tahoma"/>
                <w:highlight w:val="white"/>
                <w:u w:val="single"/>
                <w:lang w:val="hy-AM"/>
              </w:rPr>
              <w:t>հաստատված սակագնով։</w:t>
            </w:r>
            <w:r w:rsidRPr="00A74AE9">
              <w:rPr>
                <w:rFonts w:ascii="GHEA Grapalat" w:eastAsia="Tahoma" w:hAnsi="GHEA Grapalat" w:cs="Tahoma"/>
                <w:b/>
                <w:lang w:val="hy-AM"/>
              </w:rPr>
              <w:t xml:space="preserve"> </w:t>
            </w:r>
            <w:r w:rsidRPr="00A74AE9">
              <w:rPr>
                <w:rFonts w:ascii="GHEA Grapalat" w:eastAsia="Tahoma" w:hAnsi="GHEA Grapalat" w:cs="Tahoma"/>
                <w:lang w:val="hy-AM"/>
              </w:rPr>
              <w:t>Այս կապակցությամբ</w:t>
            </w:r>
            <w:r w:rsidRPr="00A74AE9">
              <w:rPr>
                <w:rFonts w:ascii="GHEA Grapalat" w:eastAsia="Tahoma" w:hAnsi="GHEA Grapalat" w:cs="Tahoma"/>
                <w:b/>
                <w:lang w:val="hy-AM"/>
              </w:rPr>
              <w:t xml:space="preserve">, </w:t>
            </w:r>
            <w:r w:rsidRPr="00A74AE9">
              <w:rPr>
                <w:rFonts w:ascii="GHEA Grapalat" w:eastAsia="Tahoma" w:hAnsi="GHEA Grapalat" w:cs="Tahoma"/>
                <w:lang w:val="hy-AM"/>
              </w:rPr>
              <w:t>«Ճ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անապարհային երթևեկության անվտանգության ապահովման» մասին ՀՀ օրենքի 15-րդ հոդվածի 4-րդ մասի 3-րդ պարբերությունը սահմանում է, որ օրենքի կարգավորման առարկան պետք է դառնան տեխնիկական զննության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սակագների ձևավորման սկզբունքները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դրանք հաստատող 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պետական մարմինը, այլ ոչ թե օրենքով պետք է սահմանվեն նշված ծառայության սակագները: Հետևապես,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նորմը պետք է համապատասխանեցնել օրենքի դրույթին: </w:t>
            </w:r>
          </w:p>
          <w:p w14:paraId="771E9E1B" w14:textId="77777777" w:rsidR="004923D0" w:rsidRPr="00A74AE9" w:rsidRDefault="004923D0" w:rsidP="00A74AE9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  <w:r w:rsidRPr="00A74AE9">
              <w:rPr>
                <w:rFonts w:ascii="GHEA Grapalat" w:hAnsi="GHEA Grapalat"/>
                <w:lang w:val="hy-AM"/>
              </w:rPr>
              <w:t xml:space="preserve">Կարգի 16-րդ կետով նախատեսվում է, որ </w:t>
            </w:r>
            <w:r w:rsidRPr="00A74AE9">
              <w:rPr>
                <w:rFonts w:ascii="GHEA Grapalat" w:eastAsia="Tahoma" w:hAnsi="GHEA Grapalat" w:cs="Tahoma"/>
                <w:highlight w:val="white"/>
                <w:u w:val="single"/>
                <w:lang w:val="hy-AM"/>
              </w:rPr>
              <w:t>տեխնիկական զննության իրականացման գործընթացը տեսաձայնագրվում է, որի ձայնագրությունները կայանում պահպանվում են երեք տարի ժամկետով։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 Նման կարգավորումն անուղղակիորեն </w:t>
            </w:r>
            <w:r w:rsidRPr="00A74AE9">
              <w:rPr>
                <w:rFonts w:ascii="GHEA Grapalat" w:eastAsia="Tahoma" w:hAnsi="GHEA Grapalat" w:cs="Tahoma"/>
                <w:b/>
                <w:lang w:val="hy-AM"/>
              </w:rPr>
              <w:t>պարունակում է պարտականություն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տեխնիկական զննություն իրականացնող սուբյեկտների համար՝ ունենալու համապատասխան տեխնիկական միջոցներ ինչպես տեսաձայնագրելու, այնպես էլ հետագայում դրանք պահպանելու համար: 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Այսպիսի պարտականությունը, սակայն օրենքից չի բխում, իսկ Սահմանադրության 39-րդ և 74-րդ հոդվածների համադրությունից ակնհայտ է, որ </w:t>
            </w:r>
            <w:r w:rsidRPr="00A74AE9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t>իրավաբանական անձինք ևս, չեն կարող կրել պարտականություններ, որոնք սահմանված չեն օրենքով:</w:t>
            </w:r>
          </w:p>
          <w:p w14:paraId="6CA457C9" w14:textId="77777777" w:rsidR="004923D0" w:rsidRPr="00A74AE9" w:rsidRDefault="004923D0" w:rsidP="00A74AE9">
            <w:pPr>
              <w:pStyle w:val="NormalWeb"/>
              <w:numPr>
                <w:ilvl w:val="0"/>
                <w:numId w:val="26"/>
              </w:numPr>
              <w:shd w:val="clear" w:color="auto" w:fill="FFFFFF"/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b/>
                <w:highlight w:val="white"/>
                <w:lang w:val="hy-AM"/>
              </w:rPr>
            </w:pP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Կարգի 23-րդ կետով առաջարկվում է սահմանել, որ տեխնիկական զննության կայանների միասնական շտեմարանից կարող են օգտվել Ոստիկանությունը, Քաղաքաշինության, տեխնիկական և հրդեհային անվտանգության տեսչական մարմինը, իսկ լիազոր մարմնի թույլտվությամբ նաև այլ շահագրգիռ մարմիններ։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br/>
              <w:t xml:space="preserve">Ինչպես պարզ է դառնում նախագծի կարգավորումներից՝ </w:t>
            </w:r>
            <w:r w:rsidRPr="00A74AE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շտեմարանում հավաքագրվող տվյալները հանդիսանում են անձնական տվյալներ,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իսկ «Անձնական</w:t>
            </w:r>
            <w:r w:rsidRPr="00A74AE9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տվյալների պաշտպանության մասին» ՀՀ օրենքի 26-րդ հոդվածի համաձայն՝ առանց</w:t>
            </w:r>
            <w:r w:rsidRPr="00A74AE9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անձնական</w:t>
            </w:r>
            <w:r w:rsidRPr="00A74AE9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տվյալների սուբյեկտի համաձայնության մշակողը կարող է</w:t>
            </w:r>
            <w:r w:rsidRPr="00A74AE9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A74AE9"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  <w:lang w:val="hy-AM"/>
              </w:rPr>
              <w:t>անձնական</w:t>
            </w:r>
            <w:r w:rsidRPr="00A74AE9">
              <w:rPr>
                <w:rFonts w:ascii="Calibri" w:hAnsi="Calibri" w:cs="Calibri"/>
                <w:bCs/>
                <w:color w:val="000000"/>
                <w:u w:val="single"/>
                <w:shd w:val="clear" w:color="auto" w:fill="FFFFFF"/>
                <w:lang w:val="hy-AM"/>
              </w:rPr>
              <w:t> </w:t>
            </w:r>
            <w:r w:rsidRPr="00A74AE9"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  <w:lang w:val="hy-AM"/>
              </w:rPr>
              <w:t>տվյալները փոխանցել երրորդ անձանց կամ</w:t>
            </w:r>
            <w:r w:rsidRPr="00A74AE9">
              <w:rPr>
                <w:rFonts w:ascii="Calibri" w:hAnsi="Calibri" w:cs="Calibri"/>
                <w:bCs/>
                <w:color w:val="000000"/>
                <w:u w:val="single"/>
                <w:shd w:val="clear" w:color="auto" w:fill="FFFFFF"/>
                <w:lang w:val="hy-AM"/>
              </w:rPr>
              <w:t> </w:t>
            </w:r>
            <w:r w:rsidRPr="00A74AE9"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  <w:lang w:val="hy-AM"/>
              </w:rPr>
              <w:t>տվյալներից օգտվելու հնարավորություն տրամադրել,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A74AE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եթե դա նախատեսված է օրենքով և ունի բավարար պաշտպանության մակարդակ: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Այս կարգավորման կապակցությամբ եթե անգամ վերապահումով ընդունելի համարվի Ոստիկանությանը, Քաղաքաշինության, տեխնիկական և 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հրդեհային անվտանգության տեսչական մարմնին շտեմարանին հասանելիություն տրամադրելը՝ պայմանավորված վերջիններիս գործառույթների իրականացումն ապահովելու անհրաժեշտությամբ, </w:t>
            </w:r>
            <w:r w:rsidRPr="00A74AE9"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  <w:lang w:val="hy-AM"/>
              </w:rPr>
              <w:t>լիազոր մարմնի թույլտվությամբ նաև այլ շահագրգիռ մարմիններ համար հասանելիություն տրամադրելու հնարավորություն նախատեսելը խիստ խնդրահարույց է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604EFCB6" w14:textId="18F71FA5" w:rsidR="004923D0" w:rsidRPr="00A74AE9" w:rsidRDefault="004923D0" w:rsidP="00A74AE9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 w:line="360" w:lineRule="auto"/>
              <w:ind w:left="1" w:right="90" w:firstLine="359"/>
              <w:jc w:val="both"/>
              <w:rPr>
                <w:rFonts w:ascii="GHEA Grapalat" w:hAnsi="GHEA Grapalat"/>
                <w:lang w:val="hy-AM"/>
              </w:rPr>
            </w:pPr>
            <w:r w:rsidRPr="00A74AE9">
              <w:rPr>
                <w:rFonts w:ascii="GHEA Grapalat" w:hAnsi="GHEA Grapalat"/>
                <w:lang w:val="hy-AM"/>
              </w:rPr>
              <w:t xml:space="preserve">Նախագծի 6-րդ կետով կարգավորվում են դրա ուժի մեջ մտնելու ժամկետները. </w:t>
            </w:r>
            <w:r w:rsidRPr="00A74AE9">
              <w:rPr>
                <w:rFonts w:ascii="GHEA Grapalat" w:hAnsi="GHEA Grapalat"/>
                <w:u w:val="single"/>
                <w:lang w:val="hy-AM"/>
              </w:rPr>
              <w:t xml:space="preserve">այն </w:t>
            </w:r>
            <w:r w:rsidRPr="00A74AE9">
              <w:rPr>
                <w:rFonts w:ascii="GHEA Grapalat" w:eastAsia="Tahoma" w:hAnsi="GHEA Grapalat" w:cs="Tahoma"/>
                <w:highlight w:val="white"/>
                <w:u w:val="single"/>
                <w:lang w:val="hy-AM"/>
              </w:rPr>
              <w:t xml:space="preserve">ուժի մեջ է մտնելու </w:t>
            </w:r>
            <w:r w:rsidRPr="00A74AE9">
              <w:rPr>
                <w:rFonts w:ascii="GHEA Grapalat" w:hAnsi="GHEA Grapalat"/>
                <w:highlight w:val="white"/>
                <w:u w:val="single"/>
                <w:lang w:val="hy-AM"/>
              </w:rPr>
              <w:t>«</w:t>
            </w:r>
            <w:r w:rsidRPr="00A74AE9">
              <w:rPr>
                <w:rFonts w:ascii="GHEA Grapalat" w:eastAsia="Tahoma" w:hAnsi="GHEA Grapalat" w:cs="Tahoma"/>
                <w:highlight w:val="white"/>
                <w:u w:val="single"/>
                <w:lang w:val="hy-AM"/>
              </w:rPr>
              <w:t>Ճանապարհային երթևեկության անվտանգության ապահովման մասին» օրենքում փոփոխություններ կատարելու մասին» Հայաստանի Հանրապետության 2021 թվականի հունվարի 20-ի ՀՕ- 58-Ն օրենքն ուժի մեջ մտնելու պահից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: Բանն այն է, որ </w:t>
            </w:r>
            <w:r w:rsidRPr="00A74AE9">
              <w:rPr>
                <w:rFonts w:ascii="GHEA Grapalat" w:eastAsia="Tahoma" w:hAnsi="GHEA Grapalat" w:cs="Tahoma"/>
                <w:highlight w:val="white"/>
                <w:lang w:val="hy-AM"/>
              </w:rPr>
              <w:t>ՀՕ- 58-Ն օրենք</w:t>
            </w:r>
            <w:r w:rsidRPr="00A74AE9">
              <w:rPr>
                <w:rFonts w:ascii="GHEA Grapalat" w:eastAsia="Tahoma" w:hAnsi="GHEA Grapalat" w:cs="Tahoma"/>
                <w:lang w:val="hy-AM"/>
              </w:rPr>
              <w:t xml:space="preserve">ի </w:t>
            </w:r>
            <w:r w:rsidRPr="00A74AE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պաշտոնական հրապարակման օրը 2021 թվականի փետրվարի 16-ն է, իսկ ուժի մեջ մտնելու ժամկետը՝  պ</w:t>
            </w:r>
            <w:r w:rsidRPr="00A74A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աշտոնական հրապարակումից վեց ամիս հետո, այսինքն՝ 2021 թվականի օգոստոսի 16-ը: </w:t>
            </w:r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Հետևաբար, որոշման ուժի մեջ մտնելու ժամկետները </w:t>
            </w:r>
            <w:proofErr w:type="spellStart"/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ևս</w:t>
            </w:r>
            <w:proofErr w:type="spellEnd"/>
            <w:r w:rsidRPr="00A74AE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պետք է վերանայվեն: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32C4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CC7167F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4E84471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7C0684C3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AB1CDA3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007DA394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1EAD950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4E44C692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4787BB0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0F31F210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0A617197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D8EF1F2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0D99268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9313C2C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81C2327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49127950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A904874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D18068F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B681892" w14:textId="77777777" w:rsidR="004923D0" w:rsidRPr="00A74AE9" w:rsidRDefault="004923D0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37E96A3" w14:textId="77777777" w:rsidR="00C66431" w:rsidRPr="00A74AE9" w:rsidRDefault="00C66431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</w:p>
          <w:p w14:paraId="013D725B" w14:textId="49C4D9A7" w:rsidR="00E878FF" w:rsidRPr="00A74AE9" w:rsidRDefault="004923D0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 xml:space="preserve">Համաձայն «Լիցենզավորման մասին» ՀՀ օրենքի 7-րդ հոդվածի 1-ին կետի «Լիցենզավորման ենթակա գործունեության տեսակներով զբաղվելու իրավունք ունեն իրավաբանական և </w:t>
            </w:r>
            <w:r w:rsidRPr="00A74AE9">
              <w:rPr>
                <w:sz w:val="24"/>
                <w:szCs w:val="24"/>
                <w:lang w:val="hy-AM"/>
              </w:rPr>
              <w:lastRenderedPageBreak/>
              <w:t xml:space="preserve">ֆիզիկական անձինք, ինչպես նաև անհատ ձեռնարկատերը:» </w:t>
            </w:r>
            <w:r w:rsidR="003D5AEE" w:rsidRPr="00A74AE9">
              <w:rPr>
                <w:sz w:val="24"/>
                <w:szCs w:val="24"/>
                <w:lang w:val="hy-AM"/>
              </w:rPr>
              <w:t>Միաժամանակ, նախատեսվում է փոփոխություն կատարել «Ճանապարհային երթևեկության անվտանգության ապահովման» մասին ՀՀ օրենքի 15-րդ հոդվածի 4-րդ մասի 1-ին պարբերությունում՝ այն համապատասխանեցնելով «Լիցենզավորման մասին» ՀՀ օրենքի 7-րդ հոդվածի 1-ին կետի դրույթներին։</w:t>
            </w:r>
          </w:p>
          <w:p w14:paraId="3F5B0AE7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2D2B0C5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>Ընդունվել է</w:t>
            </w:r>
          </w:p>
          <w:p w14:paraId="63AFC037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B088D6C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4345879B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1004B22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F4A400B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87B4A8D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42F921E5" w14:textId="77777777" w:rsidR="00DC1F81" w:rsidRPr="00A74AE9" w:rsidRDefault="00DC1F81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78769B61" w14:textId="11383478" w:rsidR="00E878FF" w:rsidRPr="00A74AE9" w:rsidRDefault="00E878FF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>Ընդունվել է մասնակի</w:t>
            </w:r>
          </w:p>
          <w:p w14:paraId="56846778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0EA702BE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2907EA7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2A2B546F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806B648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0B1DA4AF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592BA3A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726B1C3F" w14:textId="02338EEF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  <w:r w:rsidRPr="00A74AE9">
              <w:rPr>
                <w:sz w:val="24"/>
                <w:szCs w:val="24"/>
                <w:lang w:val="hy-AM"/>
              </w:rPr>
              <w:t>Ընդունվել է</w:t>
            </w:r>
          </w:p>
          <w:p w14:paraId="10A63C70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8CE04BA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47476E8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75D5AF97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51740DB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9043758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882C629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65A4D0BA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35799796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E232F85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05A2BA5E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4130F8CD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4F9F56AF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1551A5D7" w14:textId="77777777" w:rsidR="00E878FF" w:rsidRPr="00A74AE9" w:rsidRDefault="00E878FF" w:rsidP="00A74AE9">
            <w:pPr>
              <w:spacing w:before="0" w:after="0" w:line="360" w:lineRule="auto"/>
              <w:ind w:firstLine="90"/>
              <w:rPr>
                <w:sz w:val="24"/>
                <w:szCs w:val="24"/>
                <w:lang w:val="hy-AM"/>
              </w:rPr>
            </w:pPr>
          </w:p>
          <w:p w14:paraId="5141B279" w14:textId="0A367BC2" w:rsidR="00E878FF" w:rsidRPr="00A74AE9" w:rsidRDefault="00E878FF" w:rsidP="00A74AE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bookmarkStart w:id="5" w:name="_GoBack"/>
            <w:bookmarkEnd w:id="5"/>
            <w:r w:rsidRPr="00A74AE9">
              <w:rPr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EC48455" w14:textId="77777777" w:rsidR="00182FDB" w:rsidRPr="00A74AE9" w:rsidRDefault="00182FDB" w:rsidP="00A74AE9">
      <w:pPr>
        <w:spacing w:before="0" w:after="0" w:line="360" w:lineRule="auto"/>
        <w:ind w:firstLine="567"/>
        <w:rPr>
          <w:sz w:val="24"/>
          <w:szCs w:val="24"/>
          <w:lang w:val="hy-AM"/>
        </w:rPr>
      </w:pPr>
    </w:p>
    <w:sectPr w:rsidR="00182FDB" w:rsidRPr="00A74AE9" w:rsidSect="00E00635">
      <w:pgSz w:w="16838" w:h="11906" w:orient="landscape"/>
      <w:pgMar w:top="630" w:right="1134" w:bottom="63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816BD"/>
    <w:multiLevelType w:val="hybridMultilevel"/>
    <w:tmpl w:val="6478B3DC"/>
    <w:lvl w:ilvl="0" w:tplc="8EA838B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8C15B04"/>
    <w:multiLevelType w:val="hybridMultilevel"/>
    <w:tmpl w:val="7A78BDF6"/>
    <w:lvl w:ilvl="0" w:tplc="907C65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18"/>
  </w:num>
  <w:num w:numId="6">
    <w:abstractNumId w:val="0"/>
  </w:num>
  <w:num w:numId="7">
    <w:abstractNumId w:val="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2"/>
  </w:num>
  <w:num w:numId="12">
    <w:abstractNumId w:val="15"/>
  </w:num>
  <w:num w:numId="13">
    <w:abstractNumId w:val="22"/>
  </w:num>
  <w:num w:numId="14">
    <w:abstractNumId w:val="19"/>
  </w:num>
  <w:num w:numId="15">
    <w:abstractNumId w:val="6"/>
  </w:num>
  <w:num w:numId="16">
    <w:abstractNumId w:val="5"/>
  </w:num>
  <w:num w:numId="17">
    <w:abstractNumId w:val="10"/>
  </w:num>
  <w:num w:numId="18">
    <w:abstractNumId w:val="2"/>
  </w:num>
  <w:num w:numId="19">
    <w:abstractNumId w:val="21"/>
  </w:num>
  <w:num w:numId="20">
    <w:abstractNumId w:val="23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4"/>
  </w:num>
  <w:num w:numId="24">
    <w:abstractNumId w:val="8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03"/>
    <w:rsid w:val="0004014B"/>
    <w:rsid w:val="0004045B"/>
    <w:rsid w:val="00042AC3"/>
    <w:rsid w:val="00044C32"/>
    <w:rsid w:val="00056349"/>
    <w:rsid w:val="000722E3"/>
    <w:rsid w:val="000726C0"/>
    <w:rsid w:val="000807B5"/>
    <w:rsid w:val="00080C84"/>
    <w:rsid w:val="0008260C"/>
    <w:rsid w:val="000919DD"/>
    <w:rsid w:val="00092EEF"/>
    <w:rsid w:val="000C0963"/>
    <w:rsid w:val="000E20C8"/>
    <w:rsid w:val="000E4883"/>
    <w:rsid w:val="000F604B"/>
    <w:rsid w:val="0010324E"/>
    <w:rsid w:val="001433D2"/>
    <w:rsid w:val="00143CF9"/>
    <w:rsid w:val="0014693E"/>
    <w:rsid w:val="00162125"/>
    <w:rsid w:val="00180610"/>
    <w:rsid w:val="00182FDB"/>
    <w:rsid w:val="00183901"/>
    <w:rsid w:val="001913BA"/>
    <w:rsid w:val="00192FBD"/>
    <w:rsid w:val="00193328"/>
    <w:rsid w:val="00197463"/>
    <w:rsid w:val="001A3325"/>
    <w:rsid w:val="001A46D2"/>
    <w:rsid w:val="001B3F39"/>
    <w:rsid w:val="001D78D1"/>
    <w:rsid w:val="001F3608"/>
    <w:rsid w:val="001F5719"/>
    <w:rsid w:val="001F5E57"/>
    <w:rsid w:val="00200D4F"/>
    <w:rsid w:val="00210D23"/>
    <w:rsid w:val="0021785A"/>
    <w:rsid w:val="00221646"/>
    <w:rsid w:val="00222F6A"/>
    <w:rsid w:val="00247B24"/>
    <w:rsid w:val="002538BB"/>
    <w:rsid w:val="00255B03"/>
    <w:rsid w:val="002613D6"/>
    <w:rsid w:val="00275E54"/>
    <w:rsid w:val="00293DD9"/>
    <w:rsid w:val="002976A7"/>
    <w:rsid w:val="002C6C70"/>
    <w:rsid w:val="002E12D3"/>
    <w:rsid w:val="002E79C9"/>
    <w:rsid w:val="002F0570"/>
    <w:rsid w:val="002F1143"/>
    <w:rsid w:val="003027B4"/>
    <w:rsid w:val="00321C68"/>
    <w:rsid w:val="00333614"/>
    <w:rsid w:val="00335379"/>
    <w:rsid w:val="00336AEE"/>
    <w:rsid w:val="003402FE"/>
    <w:rsid w:val="00344D30"/>
    <w:rsid w:val="003560D5"/>
    <w:rsid w:val="00371A8D"/>
    <w:rsid w:val="0038618D"/>
    <w:rsid w:val="00393D51"/>
    <w:rsid w:val="003A7485"/>
    <w:rsid w:val="003C6481"/>
    <w:rsid w:val="003D0535"/>
    <w:rsid w:val="003D5AEE"/>
    <w:rsid w:val="003E1C04"/>
    <w:rsid w:val="003E1D99"/>
    <w:rsid w:val="003E284A"/>
    <w:rsid w:val="003E2CDF"/>
    <w:rsid w:val="00414D0A"/>
    <w:rsid w:val="0042515E"/>
    <w:rsid w:val="004260B2"/>
    <w:rsid w:val="00431069"/>
    <w:rsid w:val="00436D1E"/>
    <w:rsid w:val="00444DC3"/>
    <w:rsid w:val="00471C8F"/>
    <w:rsid w:val="004869A3"/>
    <w:rsid w:val="00491A33"/>
    <w:rsid w:val="004923D0"/>
    <w:rsid w:val="00496559"/>
    <w:rsid w:val="004A28CC"/>
    <w:rsid w:val="004B2AF2"/>
    <w:rsid w:val="004C4828"/>
    <w:rsid w:val="004C5F1F"/>
    <w:rsid w:val="004D5EB9"/>
    <w:rsid w:val="004D681F"/>
    <w:rsid w:val="004E79C1"/>
    <w:rsid w:val="005049FD"/>
    <w:rsid w:val="00507F4B"/>
    <w:rsid w:val="00510A6B"/>
    <w:rsid w:val="00513578"/>
    <w:rsid w:val="00525E4C"/>
    <w:rsid w:val="005432E0"/>
    <w:rsid w:val="00551DEC"/>
    <w:rsid w:val="00563C43"/>
    <w:rsid w:val="00572C11"/>
    <w:rsid w:val="005802F7"/>
    <w:rsid w:val="00582DF2"/>
    <w:rsid w:val="00591C66"/>
    <w:rsid w:val="00593A7E"/>
    <w:rsid w:val="005A4B30"/>
    <w:rsid w:val="005A6FDB"/>
    <w:rsid w:val="005C190D"/>
    <w:rsid w:val="005F5072"/>
    <w:rsid w:val="006045D1"/>
    <w:rsid w:val="006101E6"/>
    <w:rsid w:val="00633F1E"/>
    <w:rsid w:val="00667567"/>
    <w:rsid w:val="0068128D"/>
    <w:rsid w:val="0068334E"/>
    <w:rsid w:val="006923F7"/>
    <w:rsid w:val="006A1383"/>
    <w:rsid w:val="006A35DF"/>
    <w:rsid w:val="006B461F"/>
    <w:rsid w:val="006D4FD8"/>
    <w:rsid w:val="006E4D8C"/>
    <w:rsid w:val="006F38F5"/>
    <w:rsid w:val="007265A9"/>
    <w:rsid w:val="00737D8C"/>
    <w:rsid w:val="0074231A"/>
    <w:rsid w:val="0074298B"/>
    <w:rsid w:val="00751F69"/>
    <w:rsid w:val="00783895"/>
    <w:rsid w:val="0078469C"/>
    <w:rsid w:val="007A6A38"/>
    <w:rsid w:val="007B7214"/>
    <w:rsid w:val="008004F4"/>
    <w:rsid w:val="008122CC"/>
    <w:rsid w:val="00814296"/>
    <w:rsid w:val="00816DB3"/>
    <w:rsid w:val="00836B19"/>
    <w:rsid w:val="00842ABD"/>
    <w:rsid w:val="008558CA"/>
    <w:rsid w:val="00866A63"/>
    <w:rsid w:val="00881726"/>
    <w:rsid w:val="008877FF"/>
    <w:rsid w:val="008A206F"/>
    <w:rsid w:val="008B67AF"/>
    <w:rsid w:val="00902643"/>
    <w:rsid w:val="00927745"/>
    <w:rsid w:val="009305DA"/>
    <w:rsid w:val="009354E0"/>
    <w:rsid w:val="009A1B7D"/>
    <w:rsid w:val="009A2AB6"/>
    <w:rsid w:val="009A5FDF"/>
    <w:rsid w:val="009B0D59"/>
    <w:rsid w:val="009B799C"/>
    <w:rsid w:val="009D7819"/>
    <w:rsid w:val="009F2DC2"/>
    <w:rsid w:val="00A1220D"/>
    <w:rsid w:val="00A1540A"/>
    <w:rsid w:val="00A3636E"/>
    <w:rsid w:val="00A4497E"/>
    <w:rsid w:val="00A45F3A"/>
    <w:rsid w:val="00A47473"/>
    <w:rsid w:val="00A672C2"/>
    <w:rsid w:val="00A74AE9"/>
    <w:rsid w:val="00A75962"/>
    <w:rsid w:val="00A76F42"/>
    <w:rsid w:val="00A77558"/>
    <w:rsid w:val="00A878E2"/>
    <w:rsid w:val="00A9076B"/>
    <w:rsid w:val="00AA3436"/>
    <w:rsid w:val="00AA69B9"/>
    <w:rsid w:val="00AD1CA5"/>
    <w:rsid w:val="00AD3CCA"/>
    <w:rsid w:val="00AE4669"/>
    <w:rsid w:val="00AE4909"/>
    <w:rsid w:val="00AF2CF1"/>
    <w:rsid w:val="00B0216E"/>
    <w:rsid w:val="00B10C9D"/>
    <w:rsid w:val="00B32930"/>
    <w:rsid w:val="00B5791C"/>
    <w:rsid w:val="00B83480"/>
    <w:rsid w:val="00B907F5"/>
    <w:rsid w:val="00B90EBC"/>
    <w:rsid w:val="00BB3302"/>
    <w:rsid w:val="00BD2E69"/>
    <w:rsid w:val="00BD7615"/>
    <w:rsid w:val="00BE21BE"/>
    <w:rsid w:val="00BE6017"/>
    <w:rsid w:val="00BF780B"/>
    <w:rsid w:val="00C24903"/>
    <w:rsid w:val="00C25C05"/>
    <w:rsid w:val="00C3064A"/>
    <w:rsid w:val="00C36C1E"/>
    <w:rsid w:val="00C53519"/>
    <w:rsid w:val="00C550CF"/>
    <w:rsid w:val="00C55355"/>
    <w:rsid w:val="00C56C02"/>
    <w:rsid w:val="00C604A5"/>
    <w:rsid w:val="00C64E9E"/>
    <w:rsid w:val="00C66431"/>
    <w:rsid w:val="00C951F0"/>
    <w:rsid w:val="00CA1142"/>
    <w:rsid w:val="00CA3441"/>
    <w:rsid w:val="00CA4E60"/>
    <w:rsid w:val="00CD0CC3"/>
    <w:rsid w:val="00CE0AB8"/>
    <w:rsid w:val="00CE2023"/>
    <w:rsid w:val="00D038DB"/>
    <w:rsid w:val="00D042CF"/>
    <w:rsid w:val="00D41C8D"/>
    <w:rsid w:val="00D478A4"/>
    <w:rsid w:val="00D76413"/>
    <w:rsid w:val="00D774EB"/>
    <w:rsid w:val="00D833F2"/>
    <w:rsid w:val="00DA662A"/>
    <w:rsid w:val="00DC1F81"/>
    <w:rsid w:val="00DC4CB7"/>
    <w:rsid w:val="00DE4401"/>
    <w:rsid w:val="00DE653D"/>
    <w:rsid w:val="00DF11DA"/>
    <w:rsid w:val="00DF6F66"/>
    <w:rsid w:val="00DF714C"/>
    <w:rsid w:val="00E00635"/>
    <w:rsid w:val="00E126AC"/>
    <w:rsid w:val="00E267BC"/>
    <w:rsid w:val="00E32CD0"/>
    <w:rsid w:val="00E36A30"/>
    <w:rsid w:val="00E43E44"/>
    <w:rsid w:val="00E448E1"/>
    <w:rsid w:val="00E73E2E"/>
    <w:rsid w:val="00E807B4"/>
    <w:rsid w:val="00E87657"/>
    <w:rsid w:val="00E878FF"/>
    <w:rsid w:val="00EB1E55"/>
    <w:rsid w:val="00EE2D85"/>
    <w:rsid w:val="00EF6FAA"/>
    <w:rsid w:val="00F01B02"/>
    <w:rsid w:val="00F0478F"/>
    <w:rsid w:val="00F2172E"/>
    <w:rsid w:val="00F2478D"/>
    <w:rsid w:val="00F266B8"/>
    <w:rsid w:val="00F37A57"/>
    <w:rsid w:val="00F4389B"/>
    <w:rsid w:val="00F641E3"/>
    <w:rsid w:val="00F64937"/>
    <w:rsid w:val="00F8732D"/>
    <w:rsid w:val="00F90F37"/>
    <w:rsid w:val="00FA07F0"/>
    <w:rsid w:val="00FA16F2"/>
    <w:rsid w:val="00FA2967"/>
    <w:rsid w:val="00FA7B23"/>
    <w:rsid w:val="00FC2049"/>
    <w:rsid w:val="00FD13A5"/>
    <w:rsid w:val="00FD2D2B"/>
    <w:rsid w:val="00FD4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0C1CA"/>
  <w15:docId w15:val="{AAC48812-977A-446C-BD67-DD5CA028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4A5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604A5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604A5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04A5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907F5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907F5"/>
  </w:style>
  <w:style w:type="character" w:styleId="Strong">
    <w:name w:val="Strong"/>
    <w:basedOn w:val="DefaultParagraphFont"/>
    <w:uiPriority w:val="22"/>
    <w:qFormat/>
    <w:rsid w:val="00B907F5"/>
    <w:rPr>
      <w:b/>
      <w:bCs/>
    </w:rPr>
  </w:style>
  <w:style w:type="character" w:styleId="Emphasis">
    <w:name w:val="Emphasis"/>
    <w:basedOn w:val="DefaultParagraphFont"/>
    <w:qFormat/>
    <w:rsid w:val="00B907F5"/>
    <w:rPr>
      <w:i/>
      <w:iCs/>
    </w:rPr>
  </w:style>
  <w:style w:type="character" w:styleId="Hyperlink">
    <w:name w:val="Hyperlink"/>
    <w:uiPriority w:val="99"/>
    <w:semiHidden/>
    <w:unhideWhenUsed/>
    <w:rsid w:val="00CE2023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927745"/>
  </w:style>
  <w:style w:type="character" w:customStyle="1" w:styleId="BodyTextChar">
    <w:name w:val="Body Text Char"/>
    <w:basedOn w:val="DefaultParagraphFont"/>
    <w:link w:val="BodyText"/>
    <w:uiPriority w:val="99"/>
    <w:rsid w:val="00927745"/>
    <w:rPr>
      <w:rFonts w:ascii="GHEA Grapalat" w:eastAsia="Times New Roman" w:hAnsi="GHEA Grapalat" w:cs="Times New Roman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277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8061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rsid w:val="009A2AB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5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1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1DDA7E-4CB6-4260-AE2B-D2D121B89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2088</Words>
  <Characters>11906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https:/mul2.gov.am/tasks/489253/oneclick/ba9934a6e8a2e522e90df67242d9f8bc96c1b45018b99d48a272ae040fed63ff.docx?token=d3ae3682382ee1823d9d616414ccb68e</cp:keywords>
  <cp:lastModifiedBy>Astghik Melkonyan</cp:lastModifiedBy>
  <cp:revision>6</cp:revision>
  <dcterms:created xsi:type="dcterms:W3CDTF">2021-09-08T13:00:00Z</dcterms:created>
  <dcterms:modified xsi:type="dcterms:W3CDTF">2021-09-08T13:03:00Z</dcterms:modified>
</cp:coreProperties>
</file>