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3A" w:rsidRPr="00547D3A" w:rsidRDefault="00547D3A" w:rsidP="00547D3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Sylfaen"/>
          <w:b/>
          <w:sz w:val="24"/>
          <w:lang w:val="hy-AM"/>
        </w:rPr>
      </w:pPr>
      <w:bookmarkStart w:id="0" w:name="_GoBack"/>
      <w:bookmarkEnd w:id="0"/>
      <w:r w:rsidRPr="00547D3A">
        <w:rPr>
          <w:rFonts w:ascii="GHEA Grapalat" w:eastAsia="Calibri" w:hAnsi="GHEA Grapalat" w:cs="Sylfaen"/>
          <w:b/>
          <w:sz w:val="24"/>
          <w:lang w:val="hy-AM"/>
        </w:rPr>
        <w:t>ՀԻՄՆԱՎՈՐՈՒՄ</w:t>
      </w:r>
    </w:p>
    <w:p w:rsidR="00547D3A" w:rsidRPr="00547D3A" w:rsidRDefault="00547D3A" w:rsidP="00547D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47D3A">
        <w:rPr>
          <w:rFonts w:ascii="GHEA Grapalat" w:eastAsia="Calibri" w:hAnsi="GHEA Grapalat" w:cs="Arial"/>
          <w:b/>
          <w:sz w:val="24"/>
          <w:szCs w:val="24"/>
          <w:lang w:val="hy-AM"/>
        </w:rPr>
        <w:t>«</w:t>
      </w:r>
      <w:r w:rsidRPr="00547D3A">
        <w:rPr>
          <w:rFonts w:ascii="GHEA Grapalat" w:eastAsia="Calibri" w:hAnsi="GHEA Grapalat" w:cs="Times New Roman"/>
          <w:b/>
          <w:bCs/>
          <w:color w:val="000000"/>
          <w:sz w:val="24"/>
          <w:lang w:val="hy-AM"/>
        </w:rPr>
        <w:t>ՀԱՅԱՍՏԱՆԻ ՀԱՆՐԱՊԵՏՈՒԹՅԱՆ ԿԱՌԱՎԱՐՈՒԹՅԱՆ 2001 ԹՎԱԿԱՆԻ ՀՈԿՏԵՄԲԵՐԻ 1-Ի N 917 ՈՐՈՇՄԱՆ ՄԵՋ ԼՐԱՑՈՒՄ ԿԱՏԱՐԵԼՈՒ ՄԱՍԻՆ</w:t>
      </w:r>
      <w:r w:rsidRPr="00547D3A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» ԿԱՌԱՎԱՐՈՒԹՅԱՆ ՈՐՈՇՄԱՆ </w:t>
      </w:r>
      <w:r w:rsidRPr="00547D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ԸՆԴՈՒՆՄԱՆ ՎԵՐԱԲԵՐՅԱԼ</w:t>
      </w:r>
    </w:p>
    <w:p w:rsidR="00547D3A" w:rsidRPr="00547D3A" w:rsidRDefault="00547D3A" w:rsidP="00547D3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:rsidR="00547D3A" w:rsidRPr="00737F80" w:rsidRDefault="00547D3A" w:rsidP="00737F80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  <w:r w:rsidRPr="00737F80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737F80">
        <w:rPr>
          <w:rFonts w:ascii="GHEA Grapalat" w:eastAsia="Calibri" w:hAnsi="GHEA Grapalat" w:cs="Times New Roman"/>
          <w:sz w:val="24"/>
          <w:lang w:val="hy-AM"/>
        </w:rPr>
        <w:t>Նախագծի ընդունման անհրաժեշտությունը պայմանավորված է ՀՀ Ազգային ժողովի կողմից ընդունված՝ «Գովազդի մասին» օրենքում փոփոխություններ կատարելու մասին» ՀՕ-193-Ն և «Գովազդի մասին» օրենքում լրացումներ և փոփոխություններ կատարելու մասին» ՀՕ-91-Ն օրենքների դրույթների պահանջների ապահովմամբ:</w:t>
      </w:r>
    </w:p>
    <w:p w:rsidR="00547D3A" w:rsidRPr="00737F80" w:rsidRDefault="00547D3A" w:rsidP="00737F8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Sylfaen"/>
          <w:b/>
          <w:sz w:val="24"/>
          <w:lang w:val="hy-AM"/>
        </w:rPr>
      </w:pPr>
      <w:r w:rsidRPr="00737F80">
        <w:rPr>
          <w:rFonts w:ascii="GHEA Grapalat" w:eastAsia="Calibri" w:hAnsi="GHEA Grapalat" w:cs="Sylfaen"/>
          <w:b/>
          <w:sz w:val="24"/>
          <w:lang w:val="hy-AM"/>
        </w:rPr>
        <w:t>Ընթացիկ իրավիճակը և խնդիրները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737F80">
        <w:rPr>
          <w:rFonts w:ascii="GHEA Grapalat" w:eastAsia="Calibri" w:hAnsi="GHEA Grapalat" w:cs="Times New Roman"/>
          <w:sz w:val="24"/>
          <w:lang w:val="hy-AM"/>
        </w:rPr>
        <w:t>Ներկայումս «Գովազդի մասին» օրենքով նախատեսված` համացանցով վիճակախաղերի և ինտերնետ շահումով խաղերի գովազդի իրականացման մասով օրենսդրության պահպանման նկատմամբ վերահսկողությունը որևէ մարմնին լիազորված չէ</w:t>
      </w:r>
      <w:r w:rsidRPr="00737F80">
        <w:rPr>
          <w:rFonts w:ascii="GHEA Grapalat" w:eastAsia="Calibri" w:hAnsi="GHEA Grapalat" w:cs="Times New Roman"/>
          <w:bCs/>
          <w:color w:val="000000"/>
          <w:sz w:val="24"/>
          <w:lang w:val="hy-AM"/>
        </w:rPr>
        <w:t xml:space="preserve">: </w:t>
      </w:r>
    </w:p>
    <w:p w:rsidR="00547D3A" w:rsidRPr="00737F80" w:rsidRDefault="00547D3A" w:rsidP="00737F8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 և բնույթը</w:t>
      </w:r>
    </w:p>
    <w:p w:rsidR="00547D3A" w:rsidRPr="00737F80" w:rsidRDefault="00547D3A" w:rsidP="00737F80">
      <w:pPr>
        <w:tabs>
          <w:tab w:val="left" w:pos="567"/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>«Վիճակախաղերի մասին» ՀՀ օրենքի 2-րդ հոդվածի 14.1-ին կետի և «Շահումով խաղերի, ինտերնետ շահումով խաղերի և խաղատների մասին» ՀՀ օրենքի 2-րդ հոդվածի համաձայն՝ նշված ոլորտներում վերահսկող մարմին է հանդիսանում ՀՀ պետական եկամուտների կոմիտեն: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 xml:space="preserve">«Վիճակախաղերի մասին» ՀՀ օրենքի 10-րդ հոդվածի 1-ին մասի համաձայն՝ վիճակախաղերի կազմակերպման գործունեության նկատմամբ վերահսկողությունն իրականացնում է վերահսկող մարմինը` տեղում ստուգումների կամ փաստաթղթային վերահսկողության միջոցով, և դրա հետևանքով նույն օրենքի խախտումների բացահայտման դեպքում վերահսկող մարմինը կիրառում է օրենքով նախատեսված պատասխանատվության միջոցները: 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>Վիճակախաղերի կազմակերպմանը ներկայացվող պահանջները սահմանված են նույն օրենքի 5-րդ հոդվածով, որի 1-ին մասի «բ» կետի համաձայն՝ կազմակերպիչը նախքան վիճակախաղի գովազդի հրապարակումը դրա բովանդակությունը համաձայնեցնում է լիազոր մարմնի հետ, ընդ որում, վերջինս չի տալիս իր համաձայնությունը, եթե գովազդը հակասում է «Գովազդի մասին» Հայաստանի Հանրապետության օրենքին, լիազոր մարմնի հետ համաձայնեցված համապատասխան վիճակախաղի կազմակերպման և անցկացման կանոնակարգի դրույթներին, պարունակում է թյուր կամ ապակողմնորոշող տեղեկություններ: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 xml:space="preserve">Նույն օրենքի 11-րդ հոդվածի «ա» կետի համաձայն՝ նույն օրենքի իմաստով խախտումներ են համարվում, եթե կազմակերպիչը խախտել է օրենքի 5-րդ հոդվածի  1-ին մասով սահմանված պահանջները, իսկ 12-րդ հոդվածով սահմանված է, որ նշված խախտումների դեպքում (բացառությամբ լիցենզիայի գործողության կասեցման կամ դադարեցման հիմքի հայտնաբերման դեպքի, երբ պատասխանատվության միջոցները կիրառում է լիազոր մարմինը) կազմակերպչի նկատմամբ պատասխանատվության միջոցները կիրառում է վերահսկող մարմինը: 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lastRenderedPageBreak/>
        <w:t>«Շահումով խաղերի, ինտերնետ շահումով խաղերի և խաղատների մասին» ՀՀ օրենքի 9-րդ հոդվածի 1-ին մասի համաձայն՝ շահումով խաղերի կամ ինտերնետ շահումով խաղերի և խաղատների գործունեության նկատմամբ վերահսկողությունն իրականացնում է վերահսկող մարմինը` տեղում ստուգումների կամ փաստաթղթային վերահսկողության միջոցով և դրա արդյունքներով, նույն օրենքով սահմանված խախտումների բացահայտման դեպքում, կիրառում է օրենքով նախատեսված պատասխանատվության միջոցները: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>Ինտերնետ շահումով խաղերի կազմակերպմանը ներկայացվող պահանջները սահմանված են նույն օրենքի 6-րդ հոդվածի 2.1-ին մասով, որի «ժ» կետի համաձայն՝ ինտերնետ շահումով խաղերի գործունեության կազմակերպիչը ապահովում է «Գովազդի մասին» Հայաստանի Հանրապետության օրենքի պահանջների կատարումը: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>Նույն օրենքի 13-րդ հոդվածի 1-ին մասի համաձայն՝ տուգանքը կիրառվում և գանձվում է վերահսկող մարմնի կողմից: Նույն հոդվածի 2-րդ մասի «բ1» կետի համաձայն տուգանքը` որպես պատասխանատվության միջոց, կիրառվում է, եթե կազմակերպիչը  խախտել է նույն օրենքի 6-րդ հոդվածի 2-րդ մասի «ժգ» կամ 2.1-ին մասի «ժ» կետերի պահանջը` խախտման յուրաքանչյուր դեպքի համար` երկու միլիոն դրամ: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>Վերոնշյալ իրավական նորմերի վերլուծությունից պարզ է դառնում, որ «Վիճակախաղերի մասին» և «Շահումով խաղերի, ինտերնետ շահումով խաղերի և խաղատների մասին» ՀՀ օրենքներով սահմանված պահանջների կատարման նկատմամբ վերահսկողությունը իրականացնում է, այդ թվում` նշված օրենքներով սահմանված պահանջների (վիճակախաղերի և ինտերնետ շահումով խաղերի վերաբերյալ գովազդի համապատասխանությունը «Գովազդի մասին» ՀՀ օրենքին) խախտումների դեպքերում կազմակերպչի նկատմամբ պատասխանատվության միջոցները կիրառում է վերահսկող մարմինը` ՀՀ պետական եկամուտների կոմիտեն:</w:t>
      </w:r>
      <w:r w:rsidRPr="00737F80">
        <w:rPr>
          <w:rFonts w:ascii="GHEA Grapalat" w:eastAsia="Calibri" w:hAnsi="GHEA Grapalat" w:cs="Sylfaen"/>
          <w:sz w:val="24"/>
          <w:lang w:val="hy-AM"/>
        </w:rPr>
        <w:tab/>
        <w:t>Միաժամանակ, պետք է հաշվի առնել, որ «Գովազդի մասին» օրենքում կատարված լրացումների և փոփոխությունների արդյունքում, օրենքի 26-րդ հոդվածը լրացվել է 2.2-րդ մասով, որի համաձայն՝ գովազդատու և գովազդակիր ձեռնարկությունների ղեկավարները նույն օրենքի 15-րդ հոդվածի 10-րդ, 11-րդ, 11.1-ին, 11.2-րդ, 11.3-րդ, 12-րդ, 12.1-ին, 13-րդ և 15-րդ մասերով սահմանված պահանջների խախտումների համար կրում են վարչական պատասխանատվություն: Այդ դեպքում Հայաստանի Հանրապետության պետական կառավարման լիազորված մարմինը նրանց նկատմամբ կիրառում է տուգանք` նվազագույն աշխատավարձի 1000-ապատիկի չափով: Նույն օրենքի 24-րդ հոդվածի 1-ին մասի համաձայն՝ գովազդի մասին oրենսդրության պահպանման նկատմամբ վերահսկողություն իրականացնող Հայաստանի Հանրապետության պետական կառավարման լիազորված մարմինը ձևավորվում է Հայաստանի Հանրապետության կառավարության սահմանած կարգով: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lang w:val="hy-AM"/>
        </w:rPr>
      </w:pPr>
      <w:r w:rsidRPr="00737F80">
        <w:rPr>
          <w:rFonts w:ascii="GHEA Grapalat" w:eastAsia="Calibri" w:hAnsi="GHEA Grapalat" w:cs="Sylfaen"/>
          <w:sz w:val="24"/>
          <w:lang w:val="hy-AM"/>
        </w:rPr>
        <w:t>Վերոգրյալից հետևում է, որ «Գովազդի մասին» մասին ՀՀ օրենքի 26-րդ հոդվածի 2</w:t>
      </w:r>
      <w:r w:rsidRPr="00737F80">
        <w:rPr>
          <w:rFonts w:ascii="MS Mincho" w:eastAsia="MS Mincho" w:hAnsi="MS Mincho" w:cs="MS Mincho" w:hint="eastAsia"/>
          <w:sz w:val="24"/>
          <w:lang w:val="hy-AM"/>
        </w:rPr>
        <w:t>․</w:t>
      </w:r>
      <w:r w:rsidRPr="00737F80">
        <w:rPr>
          <w:rFonts w:ascii="GHEA Grapalat" w:eastAsia="Calibri" w:hAnsi="GHEA Grapalat" w:cs="Sylfaen"/>
          <w:sz w:val="24"/>
          <w:lang w:val="hy-AM"/>
        </w:rPr>
        <w:t xml:space="preserve">2-րդ մասով սահմանված պատասխանատվությունը կարող է կիրառել ՀՀ կառավարության որոշմամբ լիազոր ճանաչված պետական կառավարման  մարմինը։ Հաշվի առնելով այն հանգամանքը, որ «Վիճակախաղերի մասին» և «Շահումով խաղերի, ինտերնետ շահումով խաղերի և խաղատների մասին» ՀՀ օրենքներով սահմանված պահանջների նկատմամբ վերահսկողությունը իրականացնում և պատասխանատվության միջոցները կիրառում է ՀՀ </w:t>
      </w:r>
      <w:r w:rsidRPr="00737F80">
        <w:rPr>
          <w:rFonts w:ascii="GHEA Grapalat" w:eastAsia="Calibri" w:hAnsi="GHEA Grapalat" w:cs="Sylfaen"/>
          <w:sz w:val="24"/>
          <w:lang w:val="hy-AM"/>
        </w:rPr>
        <w:lastRenderedPageBreak/>
        <w:t>պետական եկամուտների կոմիտեն՝ նախագծով առաջարկվում  «Գովազդի մասին» ՀՀ օրենքով սահմանված համացանցով իրականացվող գովազդների հանդեպ վերոհսկողության իրականացման առումով կառավարման լիազոր մարմին ճանաչել ՀՀ պետական եկամուտների կոմիտեին:</w:t>
      </w:r>
    </w:p>
    <w:p w:rsidR="00547D3A" w:rsidRPr="00737F80" w:rsidRDefault="00547D3A" w:rsidP="00737F8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37F80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37F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Նախագիծը մշակվել է </w:t>
      </w:r>
      <w:r w:rsidRPr="00737F80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Հանրապետության </w:t>
      </w:r>
      <w:r w:rsidRPr="00737F80">
        <w:rPr>
          <w:rFonts w:ascii="GHEA Grapalat" w:eastAsia="Calibri" w:hAnsi="GHEA Grapalat" w:cs="Times New Roman"/>
          <w:sz w:val="24"/>
          <w:szCs w:val="24"/>
          <w:lang w:val="hy-AM"/>
        </w:rPr>
        <w:t>պետական եկամուտների կոմիտեի կողմից</w:t>
      </w:r>
      <w:r w:rsidRPr="00737F80">
        <w:rPr>
          <w:rFonts w:ascii="GHEA Grapalat" w:eastAsia="Calibri" w:hAnsi="GHEA Grapalat" w:cs="Times New Roman"/>
          <w:b/>
          <w:sz w:val="24"/>
          <w:szCs w:val="24"/>
          <w:lang w:val="hy-AM"/>
        </w:rPr>
        <w:t>:</w:t>
      </w:r>
    </w:p>
    <w:p w:rsidR="00547D3A" w:rsidRPr="00737F80" w:rsidRDefault="00547D3A" w:rsidP="00737F8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37F8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Ակնկալվող արդյունքը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737F8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Նախագծի ընդունման արդյունքում ակնկալվում է` համացանցով վիճակախաղերի և ինտերնետ շահումով խաղերի գովազդի իրականացման մասով օրենսդրության պահպանման նկատմամբ վերահսկողությունը վերապահել Հայաստանի Հանրապետության պետական եկամուտների կոմիտեին: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37F80">
        <w:rPr>
          <w:rFonts w:ascii="GHEA Grapalat" w:eastAsia="Calibri" w:hAnsi="GHEA Grapalat" w:cs="Times New Roman"/>
          <w:b/>
          <w:sz w:val="24"/>
          <w:szCs w:val="24"/>
          <w:lang w:val="hy-AM"/>
        </w:rPr>
        <w:t>6</w:t>
      </w:r>
      <w:r w:rsidR="00737F80">
        <w:rPr>
          <w:rFonts w:ascii="GHEA Grapalat" w:eastAsia="Calibri" w:hAnsi="GHEA Grapalat" w:cs="Times New Roman"/>
          <w:b/>
          <w:sz w:val="24"/>
          <w:lang w:val="hy-AM"/>
        </w:rPr>
        <w:t>.</w:t>
      </w:r>
      <w:r w:rsidR="00737F80">
        <w:rPr>
          <w:rFonts w:ascii="GHEA Grapalat" w:eastAsia="Calibri" w:hAnsi="GHEA Grapalat" w:cs="Times New Roman"/>
          <w:b/>
          <w:sz w:val="24"/>
          <w:lang w:val="hy-AM"/>
        </w:rPr>
        <w:tab/>
      </w:r>
      <w:r w:rsidRPr="00737F80">
        <w:rPr>
          <w:rFonts w:ascii="GHEA Grapalat" w:eastAsia="Calibri" w:hAnsi="GHEA Grapalat" w:cs="Times New Roma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737F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2001 թվականի հոկտեմբերի 1-ի N917 որոշման մեջ լրացում կատարելու մասին» Կառավարության որոշման </w:t>
      </w:r>
      <w:r w:rsidRPr="00737F80">
        <w:rPr>
          <w:rFonts w:ascii="GHEA Grapalat" w:eastAsia="Times New Roman" w:hAnsi="GHEA Grapalat" w:cs="GHEA Grapalat"/>
          <w:sz w:val="24"/>
          <w:szCs w:val="24"/>
          <w:lang w:val="hy-AM"/>
        </w:rPr>
        <w:t>նախագծի</w:t>
      </w:r>
      <w:r w:rsidRPr="00737F80">
        <w:rPr>
          <w:rFonts w:ascii="GHEA Grapalat" w:eastAsia="Times New Roman" w:hAnsi="GHEA Grapalat" w:cs="GHEA Grapalat"/>
          <w:spacing w:val="-6"/>
          <w:sz w:val="24"/>
          <w:szCs w:val="24"/>
          <w:lang w:val="hy-AM"/>
        </w:rPr>
        <w:t xml:space="preserve"> </w:t>
      </w:r>
      <w:r w:rsidRPr="00737F8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ընդունման կապակցությամբ </w:t>
      </w:r>
      <w:r w:rsidRPr="00737F8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էական փոփոխություններ </w:t>
      </w:r>
      <w:r w:rsidRPr="00737F80">
        <w:rPr>
          <w:rFonts w:ascii="GHEA Grapalat" w:eastAsia="Times New Roman" w:hAnsi="GHEA Grapalat" w:cs="GHEA Grapalat"/>
          <w:sz w:val="24"/>
          <w:szCs w:val="24"/>
          <w:lang w:val="hy-AM"/>
        </w:rPr>
        <w:t>չի նախատեսվում։</w:t>
      </w:r>
    </w:p>
    <w:p w:rsidR="00737F80" w:rsidRPr="00737F80" w:rsidRDefault="00737F80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37F8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737F8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</w:p>
    <w:p w:rsidR="00737F80" w:rsidRPr="00737F80" w:rsidRDefault="00737F80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7F8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Նախագիծը չի բխում Հայաստանի վերափոխման ռազմավարություն 2050, Կառավարության 2021-2026թթ. ծրագիր, ոլորտային և/կամ այլ ռազմավարություններ փաստաթղթերից:</w:t>
      </w:r>
    </w:p>
    <w:p w:rsidR="00547D3A" w:rsidRPr="00737F80" w:rsidRDefault="00547D3A" w:rsidP="00737F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7F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page"/>
      </w:r>
    </w:p>
    <w:p w:rsidR="00547D3A" w:rsidRPr="00547D3A" w:rsidRDefault="00547D3A" w:rsidP="00547D3A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547D3A">
        <w:rPr>
          <w:rFonts w:ascii="GHEA Grapalat" w:eastAsia="Calibri" w:hAnsi="GHEA Grapalat" w:cs="Times New Roman"/>
          <w:b/>
          <w:sz w:val="24"/>
          <w:lang w:val="hy-AM"/>
        </w:rPr>
        <w:lastRenderedPageBreak/>
        <w:t>ՏԵՂԵԿԱՆՔ</w:t>
      </w:r>
    </w:p>
    <w:p w:rsidR="00547D3A" w:rsidRPr="00547D3A" w:rsidRDefault="00547D3A" w:rsidP="00547D3A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547D3A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«Հայաստանի Հանրապետության կառավարության 2001 թվականի հոկտեմբերի 1-ի N 917 որոշման մեջ լրացում կատարելու մասին» </w:t>
      </w:r>
      <w:r w:rsidRPr="00547D3A">
        <w:rPr>
          <w:rFonts w:ascii="GHEA Grapalat" w:eastAsia="Calibri" w:hAnsi="GHEA Grapalat" w:cs="Times New Roman"/>
          <w:b/>
          <w:sz w:val="24"/>
          <w:lang w:val="hy-AM"/>
        </w:rPr>
        <w:t xml:space="preserve">Կառավարության որոշման նախագծի ընդունման առնչությամբ այլ իրավական ակտերի ընդունման անհրաժեշտության բացակայության մասին </w:t>
      </w:r>
    </w:p>
    <w:p w:rsidR="00547D3A" w:rsidRPr="00547D3A" w:rsidRDefault="00547D3A" w:rsidP="00547D3A">
      <w:pPr>
        <w:spacing w:after="200" w:line="276" w:lineRule="auto"/>
        <w:ind w:firstLine="540"/>
        <w:jc w:val="both"/>
        <w:rPr>
          <w:rFonts w:ascii="GHEA Grapalat" w:eastAsia="Calibri" w:hAnsi="GHEA Grapalat" w:cs="IRTEK Courier"/>
          <w:bCs/>
          <w:iCs/>
          <w:color w:val="000000"/>
          <w:sz w:val="24"/>
          <w:lang w:val="hy-AM"/>
        </w:rPr>
      </w:pPr>
    </w:p>
    <w:p w:rsidR="00547D3A" w:rsidRPr="00547D3A" w:rsidRDefault="00547D3A" w:rsidP="00547D3A">
      <w:pPr>
        <w:spacing w:after="200" w:line="360" w:lineRule="auto"/>
        <w:ind w:firstLine="54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547D3A">
        <w:rPr>
          <w:rFonts w:ascii="GHEA Grapalat" w:eastAsia="Calibri" w:hAnsi="GHEA Grapalat" w:cs="Arial"/>
          <w:sz w:val="24"/>
          <w:szCs w:val="24"/>
          <w:lang w:val="hy-AM"/>
        </w:rPr>
        <w:t xml:space="preserve">«Հայաստանի Հանրապետության կառավարության 2001 թվականի հոկտեմբերի 1-ի N 917 որոշման մեջ լրացում կատարելու մասին» </w:t>
      </w:r>
      <w:r w:rsidRPr="00547D3A">
        <w:rPr>
          <w:rFonts w:ascii="GHEA Grapalat" w:eastAsia="Calibri" w:hAnsi="GHEA Grapalat" w:cs="Times New Roman"/>
          <w:sz w:val="24"/>
          <w:lang w:val="hy-AM"/>
        </w:rPr>
        <w:t>Կառավարության որոշման նախագծի ընդունումից հետո այլ իրավական ակտերի ընդունման անհրաժեշտություն չկա։</w:t>
      </w:r>
    </w:p>
    <w:p w:rsidR="00547D3A" w:rsidRPr="00547D3A" w:rsidRDefault="00547D3A" w:rsidP="00547D3A">
      <w:pPr>
        <w:tabs>
          <w:tab w:val="left" w:pos="0"/>
        </w:tabs>
        <w:spacing w:after="200" w:line="276" w:lineRule="auto"/>
        <w:ind w:firstLine="540"/>
        <w:jc w:val="both"/>
        <w:rPr>
          <w:rFonts w:ascii="GHEA Grapalat" w:eastAsia="Calibri" w:hAnsi="GHEA Grapalat" w:cs="Times New Roman"/>
          <w:sz w:val="24"/>
          <w:lang w:val="hy-AM"/>
        </w:rPr>
      </w:pPr>
    </w:p>
    <w:p w:rsidR="00547D3A" w:rsidRPr="00547D3A" w:rsidRDefault="00547D3A" w:rsidP="00547D3A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</w:p>
    <w:p w:rsidR="00547D3A" w:rsidRPr="00547D3A" w:rsidRDefault="00547D3A" w:rsidP="00547D3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:rsidR="003D5831" w:rsidRPr="00F74E3F" w:rsidRDefault="003D5831" w:rsidP="003D5831">
      <w:pPr>
        <w:shd w:val="clear" w:color="auto" w:fill="FFFFFF"/>
        <w:spacing w:after="0" w:line="360" w:lineRule="auto"/>
        <w:ind w:firstLine="312"/>
        <w:jc w:val="both"/>
        <w:rPr>
          <w:rFonts w:ascii="GHEA Grapalat" w:hAnsi="GHEA Grapalat"/>
          <w:color w:val="000000"/>
          <w:lang w:val="hy-AM"/>
        </w:rPr>
      </w:pPr>
    </w:p>
    <w:sectPr w:rsidR="003D5831" w:rsidRPr="00F74E3F" w:rsidSect="00547D3A">
      <w:pgSz w:w="11907" w:h="16839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EA6"/>
    <w:multiLevelType w:val="hybridMultilevel"/>
    <w:tmpl w:val="FD22C44E"/>
    <w:lvl w:ilvl="0" w:tplc="76D2C154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B13"/>
    <w:rsid w:val="00254AD7"/>
    <w:rsid w:val="003D5831"/>
    <w:rsid w:val="00547D3A"/>
    <w:rsid w:val="005E6BC4"/>
    <w:rsid w:val="0065437D"/>
    <w:rsid w:val="006A2714"/>
    <w:rsid w:val="00737F80"/>
    <w:rsid w:val="00815E70"/>
    <w:rsid w:val="00B7117F"/>
    <w:rsid w:val="00D33B13"/>
    <w:rsid w:val="00DF604B"/>
    <w:rsid w:val="00EA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8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C7DF4-AABB-42FD-AB6C-7F8A2BFD8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Galfayan</dc:creator>
  <cp:keywords>https://mul2.gov.am/tasks/491098/oneclick/2_Naxagic_917_voroshum_govazd.docx?token=f38a8aad4452b63425c19b4ae4685ae1</cp:keywords>
  <cp:lastModifiedBy>Admin</cp:lastModifiedBy>
  <cp:revision>4</cp:revision>
  <dcterms:created xsi:type="dcterms:W3CDTF">2021-09-09T06:30:00Z</dcterms:created>
  <dcterms:modified xsi:type="dcterms:W3CDTF">2021-09-22T13:26:00Z</dcterms:modified>
</cp:coreProperties>
</file>