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A31" w:rsidRDefault="001D2A31" w:rsidP="001D2A31">
      <w:pPr>
        <w:spacing w:after="0"/>
        <w:jc w:val="center"/>
        <w:rPr>
          <w:rFonts w:ascii="GHEA Grapalat" w:hAnsi="GHEA Grapalat" w:cs="GHEA Grapalat"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ՀԻՄՆԱՎՈՐՈՒՄ</w:t>
      </w:r>
    </w:p>
    <w:p w:rsidR="001D2A31" w:rsidRDefault="001D2A31" w:rsidP="001D2A31">
      <w:pPr>
        <w:shd w:val="clear" w:color="auto" w:fill="FFFFFF"/>
        <w:spacing w:after="0"/>
        <w:ind w:right="36"/>
        <w:jc w:val="center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«ՈՉՆՉԱՑՈՒՄ» ՄԱՔՍԱՅԻՆ ԸՆԹԱՑԱԿԱՐԳՈՎ</w:t>
      </w:r>
      <w:r>
        <w:rPr>
          <w:rFonts w:cs="Calibri"/>
          <w:bCs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ՁԵՎԱԿԵՐՊՎՈՂ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ԱՊՐԱՆՔՆԵՐԻ ՈՉՆՉԱՑՄԱՆ ԿԱՐԳԸ ՀԱՍՏԱՏԵԼՈՒ ԵՎ ՀԱՅԱՍՏԱՆԻ ՀԱՆՐԱՊԵՏՈՒԹՅԱՆ ԿԱՌԱՎԱՐՈՒԹՅԱՆ 2000 ԹՎԱԿԱՆԻ ԴԵԿՏԵՄԲԵՐԻ 31-Ի ԹԻՎ 901 ՈՐՈՇՈՒՄՆ ՈՒԺԸ ԿՈՐՑՐԱԾ ՃԱՆԱՉԵԼՈՒ ՄԱՍԻՆ ՀՀ ԿԱՌԱՎԱՐՈՒԹՅԱՆ ՈՐՈՇՄԱՆ ԸՆԴՈՒՆՄԱՆ</w:t>
      </w:r>
    </w:p>
    <w:p w:rsidR="001D2A31" w:rsidRDefault="001D2A31" w:rsidP="001D2A31">
      <w:pPr>
        <w:shd w:val="clear" w:color="auto" w:fill="FFFFFF"/>
        <w:spacing w:after="0" w:line="360" w:lineRule="auto"/>
        <w:ind w:right="1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shd w:val="clear" w:color="auto" w:fill="FFFFFF"/>
          <w:lang w:val="hy-AM"/>
        </w:rPr>
      </w:pPr>
    </w:p>
    <w:p w:rsidR="001D2A31" w:rsidRDefault="001D2A31" w:rsidP="001D2A31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720"/>
        <w:jc w:val="both"/>
        <w:rPr>
          <w:rFonts w:ascii="GHEA Grapalat" w:hAnsi="GHEA Grapalat" w:cs="Tahoma"/>
          <w:b/>
          <w:i/>
          <w:noProof/>
          <w:lang w:val="hy-AM"/>
        </w:rPr>
      </w:pPr>
      <w:r>
        <w:rPr>
          <w:rFonts w:ascii="GHEA Grapalat" w:hAnsi="GHEA Grapalat"/>
          <w:b/>
          <w:i/>
          <w:lang w:val="hy-AM"/>
        </w:rPr>
        <w:t>Իրավական ակտի ընդունման անհրաժեշտությունը, ընթացիկ իրավիճակը և խնդիրները.</w:t>
      </w:r>
    </w:p>
    <w:p w:rsidR="001D2A31" w:rsidRDefault="001D2A31" w:rsidP="001D2A31">
      <w:pPr>
        <w:tabs>
          <w:tab w:val="left" w:pos="0"/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Tahoma"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 w:cs="Tahoma"/>
          <w:noProof/>
          <w:sz w:val="24"/>
          <w:szCs w:val="24"/>
          <w:lang w:val="hy-AM"/>
        </w:rPr>
        <w:t>ախագծի մշակումը պայմանավորված է գործող կարգավորումների փոփոխության և վարչարարության պարզեցման, ինչպես նաև Եվրասիական տնտեսական միության մաքսային օրենսգրքով սահմանված կարգավորումներին գործող կարգավորումների համապատասխանեց</w:t>
      </w:r>
      <w:r>
        <w:rPr>
          <w:rFonts w:ascii="GHEA Grapalat" w:hAnsi="GHEA Grapalat" w:cs="Tahoma"/>
          <w:noProof/>
          <w:sz w:val="24"/>
          <w:szCs w:val="24"/>
          <w:lang w:val="hy-AM"/>
        </w:rPr>
        <w:softHyphen/>
        <w:t>ման անհրաժեշտությամբ։ Մասնավորապես օրենսգրքի 249-րդ հոդվածի համաձայն՝ ոչնչացում ընթացակարգով ապրանքները ձևակերպվում են ԵՏՄ անդամ պետության լիազորված պետական մարմնի կողմից տրամադրվող՝ ոչնչացման հնարավորության մասին եզրակացության առկայության դեպքում: Միաժամանակ, գործող կարգավորումները զգալի դժվա</w:t>
      </w:r>
      <w:r>
        <w:rPr>
          <w:rFonts w:ascii="GHEA Grapalat" w:hAnsi="GHEA Grapalat" w:cs="Tahoma"/>
          <w:noProof/>
          <w:sz w:val="24"/>
          <w:szCs w:val="24"/>
          <w:lang w:val="hy-AM"/>
        </w:rPr>
        <w:softHyphen/>
        <w:t>րություն</w:t>
      </w:r>
      <w:r>
        <w:rPr>
          <w:rFonts w:ascii="GHEA Grapalat" w:hAnsi="GHEA Grapalat" w:cs="Tahoma"/>
          <w:noProof/>
          <w:sz w:val="24"/>
          <w:szCs w:val="24"/>
          <w:lang w:val="hy-AM"/>
        </w:rPr>
        <w:softHyphen/>
        <w:t>ներ են ստեղծում «Ոչնչացում» մաքսային ընթացակարգով հայտարարագրված ապրանք</w:t>
      </w:r>
      <w:r>
        <w:rPr>
          <w:rFonts w:ascii="GHEA Grapalat" w:hAnsi="GHEA Grapalat" w:cs="Tahoma"/>
          <w:noProof/>
          <w:sz w:val="24"/>
          <w:szCs w:val="24"/>
          <w:lang w:val="hy-AM"/>
        </w:rPr>
        <w:softHyphen/>
        <w:t>ների ոչնչացման աշխատանքների կազմակերպման և վերահսկման, ըստ այդմ նաև, ընթա</w:t>
      </w:r>
      <w:r>
        <w:rPr>
          <w:rFonts w:ascii="GHEA Grapalat" w:hAnsi="GHEA Grapalat" w:cs="Tahoma"/>
          <w:noProof/>
          <w:sz w:val="24"/>
          <w:szCs w:val="24"/>
          <w:lang w:val="hy-AM"/>
        </w:rPr>
        <w:softHyphen/>
        <w:t>ցա</w:t>
      </w:r>
      <w:r>
        <w:rPr>
          <w:rFonts w:ascii="GHEA Grapalat" w:hAnsi="GHEA Grapalat" w:cs="Tahoma"/>
          <w:noProof/>
          <w:sz w:val="24"/>
          <w:szCs w:val="24"/>
          <w:lang w:val="hy-AM"/>
        </w:rPr>
        <w:softHyphen/>
        <w:t>կարգի շրջանակներում մաքսային հսկողության ավարտման հարցով, ինչը բար</w:t>
      </w:r>
      <w:r>
        <w:rPr>
          <w:rFonts w:ascii="GHEA Grapalat" w:hAnsi="GHEA Grapalat" w:cs="Tahoma"/>
          <w:noProof/>
          <w:sz w:val="24"/>
          <w:szCs w:val="24"/>
          <w:lang w:val="hy-AM"/>
        </w:rPr>
        <w:softHyphen/>
        <w:t>դութ</w:t>
      </w:r>
      <w:r>
        <w:rPr>
          <w:rFonts w:ascii="GHEA Grapalat" w:hAnsi="GHEA Grapalat" w:cs="Tahoma"/>
          <w:noProof/>
          <w:sz w:val="24"/>
          <w:szCs w:val="24"/>
          <w:lang w:val="hy-AM"/>
        </w:rPr>
        <w:softHyphen/>
        <w:t>յուններ է առաջացնում հայտարարատուների համար:</w:t>
      </w:r>
    </w:p>
    <w:p w:rsidR="001D2A31" w:rsidRDefault="001D2A31" w:rsidP="001D2A31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Նախագծով ներմուծվող ապրանքների ոչնչացման կարգը համապատասխանեցվում է «Եվրասիական տնտեսա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կան միության մաքսային օրենսգրքի մասին» 11.04.2017թ. պայմանագրի 1-ին հավել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 xml:space="preserve">վածով հաստատված՝ Եվրասիական տնտեսական միության մաքսային օրենսգրքով սահմանված կարգավորումներին: Մասնավորապես, 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t>«Ոչնչացում» մաքսա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  <w:t xml:space="preserve">յին ընթացակարգով ձևակերպված ապրանքների ոչնչացումը կատարվում է մաքսային մարմնի կողմից 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lastRenderedPageBreak/>
        <w:t>սահմանված ժամկետներում՝ ելնելով այդ ապրանքների փաստացի ոչնչացման համար անհրաժեշտ ժամանակից, դրանց ոչնչացման եղանակից և վայրից, ինչպես նաև հաշվի առնելով Եվրասիական տնտեսական միության անդամ պետության լիազորված պետական մարմնի եզրակացու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  <w:t>թյան մեջ նշված ժամկետները՝ դրանում այդպիսի ժամ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  <w:t>կետ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  <w:t>ների առկայության դեպքում: Մինչդեռ ներկայումս գործող կարգավորումներով որոշումների կայաց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  <w:t>ման լիազո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  <w:t>րությունը վերապահված է «Ոչնչացում» մաք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  <w:t>սա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  <w:t>յին ընթացակարգով ՀՀ տարածք ներմուծվող ապրանք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  <w:t>ների ոչնչացման աշխատանք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  <w:t>ները կազմակերպող և համակարգող հանձ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  <w:t>նա</w:t>
      </w:r>
      <w:r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  <w:softHyphen/>
        <w:t>ժողովին, որի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t xml:space="preserve"> նախագահն ի պաշտոնե Հայաստանի Հանրապետության ֆինանսների նա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խա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րարի տեղակալն է, իսկ հանձնաժողովի կազմում ընդգրկվում են ազգային</w:t>
      </w:r>
      <w:r>
        <w:rPr>
          <w:rFonts w:eastAsia="Times New Roman" w:cs="Calibri"/>
          <w:noProof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t>անվտանգության ծառայության, ոստի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կա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նութ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յան, մշակույթի նախարարության, բնա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պահ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պանության նախա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րարության, առող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ջա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պա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հության նախարարության, գյու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ղա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տնտե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սութ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յան նախարարության, էկո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նո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միկայի նախա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րա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րութ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յան մեկական և ֆինանս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ների նախարարության երկու (հարկային և մաքսային գծով) ներկայացուցիչներ:</w:t>
      </w:r>
    </w:p>
    <w:p w:rsidR="001D2A31" w:rsidRDefault="001D2A31" w:rsidP="001D2A31">
      <w:pPr>
        <w:tabs>
          <w:tab w:val="left" w:pos="0"/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Tahoma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Ոչնչաց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ման հանձնաժողովի կողմից համա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պա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տասխան աշխատանքների իրա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կա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ցումը նպատակահարմար չի համարվում՝ աշխա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տանք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ների ոչ արդյունավետ կազ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կերպ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ման և երկարատև ժամանակահատված պահանջելու հանգամանքով պայմանավորված՝ հաշվի առնելով նաև այն, որ հաճախ պետական տարբեր մարմիններում տեղի են ունենում կառուց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վածքային և աշխատակից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ների փոփոխություններ, ինչն ուղղակիորեն անդրա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դառ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նում է ապրանքների ոչնչացման աշխա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տանքների համար պահանջվող ժամա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կա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հատ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վածի երկարաձգման վրա և հայտա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րարա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տուների համար առաջացնում է անհարկի ծախսեր:</w:t>
      </w:r>
    </w:p>
    <w:p w:rsidR="001D2A31" w:rsidRDefault="001D2A31" w:rsidP="001D2A31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ahoma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t>Հանձնաժողովի կազմի գերատեսչական բազմազանությունն ու թվաքանակը օբյեկ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տի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վորեն դժվարացնում է դրա աշխատանքի կազմակերպումը, մասնավորապես թե նիս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տերի գումարման առումով, և թե ոչնչացման աշխատանքներին անմիջական մաս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նակ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ցութ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 xml:space="preserve">յան առումով, հատկապես «Ոչնչացում» 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lastRenderedPageBreak/>
        <w:t>մաքսային ընթացակարգով ապրանքների հայտա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>րա</w:t>
      </w:r>
      <w:r>
        <w:rPr>
          <w:rFonts w:ascii="GHEA Grapalat" w:eastAsia="Times New Roman" w:hAnsi="GHEA Grapalat" w:cs="Tahoma"/>
          <w:noProof/>
          <w:sz w:val="24"/>
          <w:szCs w:val="24"/>
          <w:lang w:val="hy-AM"/>
        </w:rPr>
        <w:softHyphen/>
        <w:t xml:space="preserve">րագրման դեպքերի ավելացման պայմաններում: </w:t>
      </w:r>
    </w:p>
    <w:p w:rsidR="001D2A31" w:rsidRDefault="001D2A31" w:rsidP="001D2A31">
      <w:pPr>
        <w:pStyle w:val="Style14"/>
        <w:widowControl/>
        <w:tabs>
          <w:tab w:val="left" w:pos="360"/>
          <w:tab w:val="left" w:pos="1080"/>
        </w:tabs>
        <w:spacing w:line="360" w:lineRule="auto"/>
        <w:ind w:left="720" w:firstLine="0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i/>
          <w:lang w:val="hy-AM"/>
        </w:rPr>
        <w:t>Կարգավորման առարկան, ակնկալվող արդյունքը.</w:t>
      </w:r>
    </w:p>
    <w:p w:rsidR="001D2A31" w:rsidRDefault="001D2A31" w:rsidP="001D2A31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Tahoma"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Նախագծով ուժը կորցրած կճանաչվի </w:t>
      </w:r>
      <w:r>
        <w:rPr>
          <w:rFonts w:ascii="GHEA Grapalat" w:hAnsi="GHEA Grapalat" w:cs="Tahoma"/>
          <w:noProof/>
          <w:sz w:val="24"/>
          <w:szCs w:val="24"/>
          <w:lang w:val="hy-AM"/>
        </w:rPr>
        <w:t>ՀՀ կառավարության 31.12.2000թ. Ոչնչացում» մաքսային ընթացակարգով ապրանքների ոչնչացման կարգը հաստատելու մասին N901 որոշումը և կհաստատվի ոչնչացման աշխատանքների կազմակերպման ու հսկո</w:t>
      </w:r>
      <w:r>
        <w:rPr>
          <w:rFonts w:ascii="GHEA Grapalat" w:hAnsi="GHEA Grapalat" w:cs="Tahoma"/>
          <w:noProof/>
          <w:sz w:val="24"/>
          <w:szCs w:val="24"/>
          <w:lang w:val="hy-AM"/>
        </w:rPr>
        <w:softHyphen/>
        <w:t>ղության նոր` առավել պարզեցված ու գործուն կարգ, ինչը համահունչ է ԵՏՄ մաք</w:t>
      </w:r>
      <w:r>
        <w:rPr>
          <w:rFonts w:ascii="GHEA Grapalat" w:hAnsi="GHEA Grapalat" w:cs="Tahoma"/>
          <w:noProof/>
          <w:sz w:val="24"/>
          <w:szCs w:val="24"/>
          <w:lang w:val="hy-AM"/>
        </w:rPr>
        <w:softHyphen/>
        <w:t xml:space="preserve">սային օրենսդրության դրույթներին և ԵՏՄ անդամ այլ պետություններում կիրառվող պրակտիկային: </w:t>
      </w:r>
    </w:p>
    <w:p w:rsidR="001D2A31" w:rsidRDefault="001D2A31" w:rsidP="001D2A3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ahoma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noProof/>
          <w:sz w:val="24"/>
          <w:szCs w:val="24"/>
          <w:lang w:val="pt-BR"/>
        </w:rPr>
        <w:t>Նախագծի ընդունումը հնարավորություն կընձեռի առավել պարզ, արագ և արդյու</w:t>
      </w:r>
      <w:r>
        <w:rPr>
          <w:rFonts w:ascii="GHEA Grapalat" w:eastAsia="Times New Roman" w:hAnsi="GHEA Grapalat" w:cs="Tahoma"/>
          <w:noProof/>
          <w:sz w:val="24"/>
          <w:szCs w:val="24"/>
          <w:lang w:val="pt-BR"/>
        </w:rPr>
        <w:softHyphen/>
        <w:t>նա</w:t>
      </w:r>
      <w:r>
        <w:rPr>
          <w:rFonts w:ascii="GHEA Grapalat" w:eastAsia="Times New Roman" w:hAnsi="GHEA Grapalat" w:cs="Tahoma"/>
          <w:noProof/>
          <w:sz w:val="24"/>
          <w:szCs w:val="24"/>
          <w:lang w:val="pt-BR"/>
        </w:rPr>
        <w:softHyphen/>
        <w:t xml:space="preserve">վետ կազմակերպել «Ոչնչացում» մաքսային ընթացակարգով հայտարարագրված ապրանքների ոչնչացման և պատշաճ հսկողության կազմակերպման աշխատանքները, արագացնել դրանց ընթացքը, պարզեցնել վարչարարությունը, հայտարարատուներին ազատել ժամանակային և այլ կորուստներից: </w:t>
      </w:r>
    </w:p>
    <w:p w:rsidR="001D2A31" w:rsidRDefault="001D2A31" w:rsidP="001D2A31">
      <w:pPr>
        <w:pStyle w:val="a3"/>
        <w:tabs>
          <w:tab w:val="left" w:pos="567"/>
          <w:tab w:val="left" w:pos="709"/>
        </w:tabs>
        <w:spacing w:after="0" w:line="360" w:lineRule="auto"/>
        <w:jc w:val="both"/>
        <w:rPr>
          <w:rFonts w:ascii="GHEA Grapalat" w:eastAsiaTheme="minorHAnsi" w:hAnsi="GHEA Grapalat" w:cstheme="minorBidi"/>
          <w:b/>
          <w:i/>
          <w:sz w:val="24"/>
          <w:szCs w:val="24"/>
          <w:lang w:val="af-ZA"/>
        </w:rPr>
      </w:pPr>
      <w:r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անձինք.</w:t>
      </w:r>
    </w:p>
    <w:p w:rsidR="001D2A31" w:rsidRDefault="001D2A31" w:rsidP="001D2A3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 w:cs="Arial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մշակվել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պետական եկամուտների կոմիտեի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1D2A31" w:rsidRDefault="001D2A31" w:rsidP="001D2A31">
      <w:pPr>
        <w:pStyle w:val="Style16"/>
        <w:widowControl/>
        <w:spacing w:before="14" w:line="360" w:lineRule="auto"/>
        <w:ind w:firstLine="720"/>
        <w:jc w:val="both"/>
        <w:rPr>
          <w:rFonts w:ascii="GHEA Grapalat" w:hAnsi="GHEA Grapalat"/>
          <w:b/>
          <w:i/>
          <w:color w:val="000000"/>
          <w:shd w:val="clear" w:color="auto" w:fill="FFFFFF"/>
          <w:lang w:val="af-ZA"/>
        </w:rPr>
      </w:pPr>
      <w:proofErr w:type="spellStart"/>
      <w:proofErr w:type="gramStart"/>
      <w:r>
        <w:rPr>
          <w:rFonts w:ascii="GHEA Grapalat" w:hAnsi="GHEA Grapalat"/>
          <w:b/>
          <w:i/>
          <w:color w:val="000000"/>
          <w:shd w:val="clear" w:color="auto" w:fill="FFFFFF"/>
        </w:rPr>
        <w:t>Լրացուցիչ</w:t>
      </w:r>
      <w:proofErr w:type="spellEnd"/>
      <w:r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ֆինանսական</w:t>
      </w:r>
      <w:proofErr w:type="spellEnd"/>
      <w:r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միջոցների</w:t>
      </w:r>
      <w:proofErr w:type="spellEnd"/>
      <w:r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անհրաժեշտության</w:t>
      </w:r>
      <w:proofErr w:type="spellEnd"/>
      <w:r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վերաբերյալ</w:t>
      </w:r>
      <w:proofErr w:type="spellEnd"/>
      <w:r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>.</w:t>
      </w:r>
      <w:proofErr w:type="gramEnd"/>
    </w:p>
    <w:p w:rsidR="001D2A31" w:rsidRDefault="001D2A31" w:rsidP="001D2A31">
      <w:pPr>
        <w:pStyle w:val="Style16"/>
        <w:widowControl/>
        <w:spacing w:before="14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Նախագծի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ընդունմամբ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լրացուցիչ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ֆինանսական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միջոցների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ներգրավման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անհրաժեշտություն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առկա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չէ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1D2A31" w:rsidRPr="001D2A31" w:rsidRDefault="001D2A31" w:rsidP="001D2A31">
      <w:pPr>
        <w:pStyle w:val="Style16"/>
        <w:widowControl/>
        <w:spacing w:before="14" w:line="360" w:lineRule="auto"/>
        <w:ind w:firstLine="720"/>
        <w:jc w:val="both"/>
        <w:rPr>
          <w:rStyle w:val="FontStyle27"/>
          <w:rFonts w:ascii="GHEA Grapalat" w:hAnsi="GHEA Grapalat"/>
          <w:b w:val="0"/>
          <w:bCs w:val="0"/>
          <w:i/>
          <w:lang w:val="af-ZA"/>
        </w:rPr>
      </w:pP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Պետական</w:t>
      </w:r>
      <w:proofErr w:type="spellEnd"/>
      <w:r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բյուջեի</w:t>
      </w:r>
      <w:proofErr w:type="spellEnd"/>
      <w:r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եկամուտներում</w:t>
      </w:r>
      <w:proofErr w:type="spellEnd"/>
      <w:r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i/>
          <w:color w:val="000000"/>
          <w:shd w:val="clear" w:color="auto" w:fill="FFFFFF"/>
        </w:rPr>
        <w:t>և</w:t>
      </w:r>
      <w:r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ծախսերում</w:t>
      </w:r>
      <w:proofErr w:type="spellEnd"/>
      <w:r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սպասվելիք</w:t>
      </w:r>
      <w:proofErr w:type="spellEnd"/>
      <w:r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փոփոխությունների</w:t>
      </w:r>
      <w:proofErr w:type="spellEnd"/>
      <w:r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color w:val="000000"/>
          <w:shd w:val="clear" w:color="auto" w:fill="FFFFFF"/>
        </w:rPr>
        <w:t>վերաբերյալ</w:t>
      </w:r>
      <w:proofErr w:type="spellEnd"/>
    </w:p>
    <w:p w:rsidR="001D2A31" w:rsidRPr="001D2A31" w:rsidRDefault="001D2A31" w:rsidP="001D2A31">
      <w:pPr>
        <w:pStyle w:val="Style16"/>
        <w:widowControl/>
        <w:spacing w:before="14" w:line="360" w:lineRule="auto"/>
        <w:ind w:firstLine="720"/>
        <w:jc w:val="both"/>
        <w:rPr>
          <w:rStyle w:val="FontStyle24"/>
          <w:rFonts w:ascii="GHEA Grapalat" w:hAnsi="GHEA Grapalat"/>
          <w:lang w:val="af-ZA"/>
        </w:rPr>
      </w:pPr>
      <w:proofErr w:type="spellStart"/>
      <w:r>
        <w:rPr>
          <w:rStyle w:val="FontStyle27"/>
          <w:rFonts w:ascii="GHEA Grapalat" w:hAnsi="GHEA Grapalat"/>
          <w:color w:val="000000"/>
          <w:shd w:val="clear" w:color="auto" w:fill="FFFFFF"/>
        </w:rPr>
        <w:t>Նախագծի</w:t>
      </w:r>
      <w:proofErr w:type="spellEnd"/>
      <w:r>
        <w:rPr>
          <w:rStyle w:val="FontStyle27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FontStyle24"/>
          <w:rFonts w:ascii="GHEA Grapalat" w:hAnsi="GHEA Grapalat"/>
          <w:bCs/>
          <w:noProof/>
          <w:lang w:val="pt-BR"/>
        </w:rPr>
        <w:t xml:space="preserve">ընդունմամբ </w:t>
      </w:r>
      <w:r>
        <w:rPr>
          <w:rStyle w:val="FontStyle24"/>
          <w:rFonts w:ascii="GHEA Grapalat" w:hAnsi="GHEA Grapalat"/>
          <w:noProof/>
          <w:lang w:val="hy-AM"/>
        </w:rPr>
        <w:t>Հայաստանի</w:t>
      </w:r>
      <w:r>
        <w:rPr>
          <w:rStyle w:val="FontStyle24"/>
          <w:rFonts w:ascii="GHEA Grapalat" w:hAnsi="GHEA Grapalat"/>
          <w:noProof/>
          <w:lang w:val="pt-BR"/>
        </w:rPr>
        <w:t xml:space="preserve"> </w:t>
      </w:r>
      <w:r>
        <w:rPr>
          <w:rStyle w:val="FontStyle24"/>
          <w:rFonts w:ascii="GHEA Grapalat" w:hAnsi="GHEA Grapalat"/>
          <w:noProof/>
          <w:lang w:val="hy-AM"/>
        </w:rPr>
        <w:t>Հանրապետության</w:t>
      </w:r>
      <w:r>
        <w:rPr>
          <w:rStyle w:val="FontStyle24"/>
          <w:rFonts w:ascii="GHEA Grapalat" w:hAnsi="GHEA Grapalat"/>
          <w:noProof/>
          <w:lang w:val="pt-BR"/>
        </w:rPr>
        <w:t xml:space="preserve"> </w:t>
      </w:r>
      <w:r>
        <w:rPr>
          <w:rStyle w:val="FontStyle27"/>
          <w:rFonts w:ascii="GHEA Grapalat" w:hAnsi="GHEA Grapalat"/>
          <w:noProof/>
          <w:lang w:val="hy-AM"/>
        </w:rPr>
        <w:t>պետական</w:t>
      </w:r>
      <w:r>
        <w:rPr>
          <w:rStyle w:val="FontStyle27"/>
          <w:rFonts w:ascii="GHEA Grapalat" w:hAnsi="GHEA Grapalat"/>
          <w:noProof/>
          <w:lang w:val="pt-BR"/>
        </w:rPr>
        <w:t xml:space="preserve"> </w:t>
      </w:r>
      <w:r>
        <w:rPr>
          <w:rStyle w:val="FontStyle27"/>
          <w:rFonts w:ascii="GHEA Grapalat" w:hAnsi="GHEA Grapalat"/>
          <w:noProof/>
          <w:lang w:val="hy-AM"/>
        </w:rPr>
        <w:t>բյուջեում</w:t>
      </w:r>
      <w:r>
        <w:rPr>
          <w:rStyle w:val="FontStyle27"/>
          <w:rFonts w:ascii="GHEA Grapalat" w:hAnsi="GHEA Grapalat"/>
          <w:noProof/>
          <w:lang w:val="pt-BR"/>
        </w:rPr>
        <w:t xml:space="preserve"> </w:t>
      </w:r>
      <w:r>
        <w:rPr>
          <w:rStyle w:val="FontStyle27"/>
          <w:rFonts w:ascii="GHEA Grapalat" w:hAnsi="GHEA Grapalat"/>
          <w:noProof/>
          <w:lang w:val="hy-AM"/>
        </w:rPr>
        <w:t>եկամուտների</w:t>
      </w:r>
      <w:r>
        <w:rPr>
          <w:rStyle w:val="FontStyle27"/>
          <w:rFonts w:ascii="GHEA Grapalat" w:hAnsi="GHEA Grapalat"/>
          <w:noProof/>
          <w:lang w:val="pt-BR"/>
        </w:rPr>
        <w:t xml:space="preserve"> </w:t>
      </w:r>
      <w:r>
        <w:rPr>
          <w:rStyle w:val="FontStyle27"/>
          <w:rFonts w:ascii="GHEA Grapalat" w:hAnsi="GHEA Grapalat"/>
          <w:noProof/>
          <w:lang w:val="hy-AM"/>
        </w:rPr>
        <w:t>և</w:t>
      </w:r>
      <w:r>
        <w:rPr>
          <w:rStyle w:val="FontStyle27"/>
          <w:rFonts w:ascii="GHEA Grapalat" w:hAnsi="GHEA Grapalat"/>
          <w:noProof/>
          <w:lang w:val="pt-BR"/>
        </w:rPr>
        <w:t xml:space="preserve"> </w:t>
      </w:r>
      <w:r>
        <w:rPr>
          <w:rStyle w:val="FontStyle27"/>
          <w:rFonts w:ascii="GHEA Grapalat" w:hAnsi="GHEA Grapalat"/>
          <w:noProof/>
          <w:lang w:val="hy-AM"/>
        </w:rPr>
        <w:t>ծախսերի</w:t>
      </w:r>
      <w:r>
        <w:rPr>
          <w:rStyle w:val="FontStyle27"/>
          <w:rFonts w:ascii="GHEA Grapalat" w:hAnsi="GHEA Grapalat"/>
          <w:noProof/>
          <w:lang w:val="pt-BR"/>
        </w:rPr>
        <w:t xml:space="preserve"> </w:t>
      </w:r>
      <w:r>
        <w:rPr>
          <w:rStyle w:val="FontStyle27"/>
          <w:rFonts w:ascii="GHEA Grapalat" w:hAnsi="GHEA Grapalat"/>
          <w:noProof/>
          <w:lang w:val="hy-AM"/>
        </w:rPr>
        <w:t>ավելացում</w:t>
      </w:r>
      <w:r>
        <w:rPr>
          <w:rStyle w:val="FontStyle27"/>
          <w:rFonts w:ascii="GHEA Grapalat" w:hAnsi="GHEA Grapalat"/>
          <w:noProof/>
          <w:lang w:val="pt-BR"/>
        </w:rPr>
        <w:t xml:space="preserve"> </w:t>
      </w:r>
      <w:r>
        <w:rPr>
          <w:rStyle w:val="FontStyle27"/>
          <w:rFonts w:ascii="GHEA Grapalat" w:hAnsi="GHEA Grapalat"/>
          <w:noProof/>
          <w:lang w:val="hy-AM"/>
        </w:rPr>
        <w:t>կամ</w:t>
      </w:r>
      <w:r>
        <w:rPr>
          <w:rStyle w:val="FontStyle27"/>
          <w:rFonts w:ascii="GHEA Grapalat" w:hAnsi="GHEA Grapalat"/>
          <w:noProof/>
          <w:lang w:val="pt-BR"/>
        </w:rPr>
        <w:t xml:space="preserve"> </w:t>
      </w:r>
      <w:r>
        <w:rPr>
          <w:rStyle w:val="FontStyle27"/>
          <w:rFonts w:ascii="GHEA Grapalat" w:hAnsi="GHEA Grapalat"/>
          <w:noProof/>
          <w:lang w:val="hy-AM"/>
        </w:rPr>
        <w:t>նվազեցում</w:t>
      </w:r>
      <w:r>
        <w:rPr>
          <w:rStyle w:val="FontStyle27"/>
          <w:rFonts w:ascii="GHEA Grapalat" w:hAnsi="GHEA Grapalat"/>
          <w:noProof/>
          <w:lang w:val="pt-BR"/>
        </w:rPr>
        <w:t xml:space="preserve"> </w:t>
      </w:r>
      <w:r>
        <w:rPr>
          <w:rStyle w:val="FontStyle27"/>
          <w:rFonts w:ascii="GHEA Grapalat" w:hAnsi="GHEA Grapalat"/>
          <w:noProof/>
          <w:lang w:val="hy-AM"/>
        </w:rPr>
        <w:t>չի</w:t>
      </w:r>
      <w:r>
        <w:rPr>
          <w:rStyle w:val="FontStyle27"/>
          <w:rFonts w:ascii="GHEA Grapalat" w:hAnsi="GHEA Grapalat"/>
          <w:noProof/>
          <w:lang w:val="pt-BR"/>
        </w:rPr>
        <w:t xml:space="preserve"> </w:t>
      </w:r>
      <w:r>
        <w:rPr>
          <w:rStyle w:val="FontStyle27"/>
          <w:rFonts w:ascii="GHEA Grapalat" w:hAnsi="GHEA Grapalat"/>
          <w:noProof/>
          <w:lang w:val="hy-AM"/>
        </w:rPr>
        <w:t>նախատեսվում</w:t>
      </w:r>
      <w:r>
        <w:rPr>
          <w:rStyle w:val="FontStyle24"/>
          <w:rFonts w:ascii="GHEA Grapalat" w:hAnsi="GHEA Grapalat"/>
          <w:bCs/>
          <w:noProof/>
          <w:lang w:val="pt-BR"/>
        </w:rPr>
        <w:t>։</w:t>
      </w:r>
    </w:p>
    <w:p w:rsidR="00FF3476" w:rsidRPr="001D2A31" w:rsidRDefault="001D2A31">
      <w:pPr>
        <w:rPr>
          <w:lang w:val="af-ZA"/>
        </w:rPr>
      </w:pPr>
      <w:bookmarkStart w:id="0" w:name="_GoBack"/>
      <w:bookmarkEnd w:id="0"/>
    </w:p>
    <w:sectPr w:rsidR="00FF3476" w:rsidRPr="001D2A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9A"/>
    <w:rsid w:val="001D2A31"/>
    <w:rsid w:val="002C71CF"/>
    <w:rsid w:val="00531E9A"/>
    <w:rsid w:val="0083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A31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A31"/>
    <w:pPr>
      <w:ind w:left="720"/>
      <w:contextualSpacing/>
    </w:pPr>
    <w:rPr>
      <w:lang w:val="en-US"/>
    </w:rPr>
  </w:style>
  <w:style w:type="paragraph" w:customStyle="1" w:styleId="Style14">
    <w:name w:val="Style14"/>
    <w:basedOn w:val="a"/>
    <w:uiPriority w:val="99"/>
    <w:rsid w:val="001D2A31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6">
    <w:name w:val="Style16"/>
    <w:basedOn w:val="a"/>
    <w:uiPriority w:val="99"/>
    <w:rsid w:val="001D2A3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/>
      <w:sz w:val="24"/>
      <w:szCs w:val="24"/>
      <w:lang w:val="en-US"/>
    </w:rPr>
  </w:style>
  <w:style w:type="character" w:customStyle="1" w:styleId="FontStyle27">
    <w:name w:val="Font Style27"/>
    <w:uiPriority w:val="99"/>
    <w:rsid w:val="001D2A31"/>
    <w:rPr>
      <w:rFonts w:ascii="Tahoma" w:hAnsi="Tahoma" w:cs="Tahoma" w:hint="default"/>
      <w:b/>
      <w:bCs/>
      <w:sz w:val="22"/>
      <w:szCs w:val="22"/>
    </w:rPr>
  </w:style>
  <w:style w:type="character" w:customStyle="1" w:styleId="FontStyle24">
    <w:name w:val="Font Style24"/>
    <w:uiPriority w:val="99"/>
    <w:rsid w:val="001D2A31"/>
    <w:rPr>
      <w:rFonts w:ascii="Tahoma" w:hAnsi="Tahoma" w:cs="Tahoma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A31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A31"/>
    <w:pPr>
      <w:ind w:left="720"/>
      <w:contextualSpacing/>
    </w:pPr>
    <w:rPr>
      <w:lang w:val="en-US"/>
    </w:rPr>
  </w:style>
  <w:style w:type="paragraph" w:customStyle="1" w:styleId="Style14">
    <w:name w:val="Style14"/>
    <w:basedOn w:val="a"/>
    <w:uiPriority w:val="99"/>
    <w:rsid w:val="001D2A31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6">
    <w:name w:val="Style16"/>
    <w:basedOn w:val="a"/>
    <w:uiPriority w:val="99"/>
    <w:rsid w:val="001D2A3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/>
      <w:sz w:val="24"/>
      <w:szCs w:val="24"/>
      <w:lang w:val="en-US"/>
    </w:rPr>
  </w:style>
  <w:style w:type="character" w:customStyle="1" w:styleId="FontStyle27">
    <w:name w:val="Font Style27"/>
    <w:uiPriority w:val="99"/>
    <w:rsid w:val="001D2A31"/>
    <w:rPr>
      <w:rFonts w:ascii="Tahoma" w:hAnsi="Tahoma" w:cs="Tahoma" w:hint="default"/>
      <w:b/>
      <w:bCs/>
      <w:sz w:val="22"/>
      <w:szCs w:val="22"/>
    </w:rPr>
  </w:style>
  <w:style w:type="character" w:customStyle="1" w:styleId="FontStyle24">
    <w:name w:val="Font Style24"/>
    <w:uiPriority w:val="99"/>
    <w:rsid w:val="001D2A31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2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3835</Characters>
  <Application>Microsoft Office Word</Application>
  <DocSecurity>0</DocSecurity>
  <Lines>31</Lines>
  <Paragraphs>8</Paragraphs>
  <ScaleCrop>false</ScaleCrop>
  <Company/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2021-09-28T07:41:00Z</dcterms:created>
  <dcterms:modified xsi:type="dcterms:W3CDTF">2021-09-28T07:41:00Z</dcterms:modified>
</cp:coreProperties>
</file>