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ACB" w:rsidRDefault="00E00ACB" w:rsidP="005C3A32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  <w:r w:rsidRPr="002A6185">
        <w:rPr>
          <w:rFonts w:ascii="GHEA Grapalat" w:hAnsi="GHEA Grapalat" w:cs="Times Armenian"/>
          <w:b/>
          <w:bCs/>
          <w:sz w:val="22"/>
          <w:szCs w:val="22"/>
          <w:lang w:val="hy-AM"/>
        </w:rPr>
        <w:t>ԱՄՓՈՓԱԹԵՐԹ</w:t>
      </w:r>
    </w:p>
    <w:p w:rsidR="005C3A32" w:rsidRPr="002A6185" w:rsidRDefault="005C3A32" w:rsidP="005C3A32">
      <w:pPr>
        <w:jc w:val="center"/>
        <w:rPr>
          <w:rFonts w:ascii="GHEA Grapalat" w:hAnsi="GHEA Grapalat" w:cs="Times Armenian"/>
          <w:b/>
          <w:bCs/>
          <w:sz w:val="22"/>
          <w:szCs w:val="22"/>
          <w:lang w:val="hy-AM"/>
        </w:rPr>
      </w:pPr>
    </w:p>
    <w:p w:rsidR="005C3A32" w:rsidRPr="005C3A32" w:rsidRDefault="00E00ACB" w:rsidP="000372B5">
      <w:pPr>
        <w:jc w:val="center"/>
        <w:rPr>
          <w:rFonts w:ascii="GHEA Grapalat" w:eastAsia="Calibri" w:hAnsi="GHEA Grapalat" w:cs="Sylfaen"/>
          <w:b/>
          <w:noProof/>
          <w:sz w:val="22"/>
          <w:szCs w:val="22"/>
          <w:lang w:val="af-ZA"/>
        </w:rPr>
      </w:pPr>
      <w:r w:rsidRPr="001E7E9A">
        <w:rPr>
          <w:rFonts w:ascii="GHEA Grapalat" w:eastAsia="Calibri" w:hAnsi="GHEA Grapalat" w:cs="Sylfaen"/>
          <w:b/>
          <w:noProof/>
          <w:sz w:val="22"/>
          <w:szCs w:val="22"/>
          <w:lang w:val="af-ZA"/>
        </w:rPr>
        <w:t xml:space="preserve">ՀՀ ՀԱՐԿԱՅԻՆ ՕՐԵՆՍԳՐՔԻ ՏՐԱՆՍՖԵՐԱՅԻՆ ԳՆԱԳՈՅԱՑՄԱՆՆ ԱՌՆՉՎՈՂ ԴՐՈՒՅԹՆԵՐՈՒՄ ԼՐԱՑՈՒՄՆԵՐ </w:t>
      </w:r>
      <w:r>
        <w:rPr>
          <w:rFonts w:ascii="GHEA Grapalat" w:eastAsia="Calibri" w:hAnsi="GHEA Grapalat" w:cs="Sylfaen"/>
          <w:b/>
          <w:noProof/>
          <w:sz w:val="22"/>
          <w:szCs w:val="22"/>
          <w:lang w:val="hy-AM"/>
        </w:rPr>
        <w:t>ԵՎ</w:t>
      </w:r>
      <w:r w:rsidRPr="001E7E9A">
        <w:rPr>
          <w:rFonts w:ascii="GHEA Grapalat" w:eastAsia="Calibri" w:hAnsi="GHEA Grapalat" w:cs="Sylfaen"/>
          <w:b/>
          <w:noProof/>
          <w:sz w:val="22"/>
          <w:szCs w:val="22"/>
          <w:lang w:val="af-ZA"/>
        </w:rPr>
        <w:t xml:space="preserve"> ՓՈՓՈԽՈՒԹՅՈՒՆՆԵՐ ԿԱՏԱՐԵԼՈՒ ՄԱՍԻՆ ՆԱԽԱԳԾԻ </w:t>
      </w:r>
    </w:p>
    <w:tbl>
      <w:tblPr>
        <w:tblStyle w:val="TableGrid"/>
        <w:tblW w:w="13495" w:type="dxa"/>
        <w:tblLayout w:type="fixed"/>
        <w:tblLook w:val="04A0" w:firstRow="1" w:lastRow="0" w:firstColumn="1" w:lastColumn="0" w:noHBand="0" w:noVBand="1"/>
      </w:tblPr>
      <w:tblGrid>
        <w:gridCol w:w="7105"/>
        <w:gridCol w:w="4230"/>
        <w:gridCol w:w="2160"/>
      </w:tblGrid>
      <w:tr w:rsidR="003F646D" w:rsidRPr="00A333C2" w:rsidTr="003B4789">
        <w:trPr>
          <w:trHeight w:val="254"/>
        </w:trPr>
        <w:tc>
          <w:tcPr>
            <w:tcW w:w="11335" w:type="dxa"/>
            <w:gridSpan w:val="2"/>
            <w:vMerge w:val="restart"/>
          </w:tcPr>
          <w:p w:rsidR="003F646D" w:rsidRPr="00A333C2" w:rsidRDefault="003F646D" w:rsidP="00BE001E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  <w:r w:rsidRPr="00A333C2">
              <w:rPr>
                <w:rFonts w:ascii="GHEA Grapalat" w:hAnsi="GHEA Grapalat"/>
                <w:lang w:val="hy-AM"/>
              </w:rPr>
              <w:t xml:space="preserve">1. ՀՀ վարչապետի </w:t>
            </w:r>
            <w:r w:rsidR="00BE001E" w:rsidRPr="00A333C2">
              <w:rPr>
                <w:rFonts w:ascii="GHEA Grapalat" w:hAnsi="GHEA Grapalat"/>
                <w:lang w:val="hy-AM"/>
              </w:rPr>
              <w:t>աշխատակազմի ֆինանսատնտեսագիտական վարչություն</w:t>
            </w:r>
          </w:p>
        </w:tc>
        <w:tc>
          <w:tcPr>
            <w:tcW w:w="2160" w:type="dxa"/>
          </w:tcPr>
          <w:p w:rsidR="003F646D" w:rsidRPr="00A333C2" w:rsidRDefault="003F646D" w:rsidP="003F646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16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06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2021թ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3F646D" w:rsidRPr="00A333C2" w:rsidTr="003B4789">
        <w:trPr>
          <w:trHeight w:val="253"/>
        </w:trPr>
        <w:tc>
          <w:tcPr>
            <w:tcW w:w="11335" w:type="dxa"/>
            <w:gridSpan w:val="2"/>
            <w:vMerge/>
          </w:tcPr>
          <w:p w:rsidR="003F646D" w:rsidRPr="00A333C2" w:rsidRDefault="003F646D" w:rsidP="003F646D">
            <w:pPr>
              <w:pStyle w:val="ListParagraph"/>
              <w:tabs>
                <w:tab w:val="left" w:pos="252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160" w:type="dxa"/>
          </w:tcPr>
          <w:p w:rsidR="003F646D" w:rsidRPr="00A333C2" w:rsidRDefault="003F646D" w:rsidP="003F646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N 02/16.2/19733-2021</w:t>
            </w:r>
          </w:p>
        </w:tc>
      </w:tr>
      <w:tr w:rsidR="00E00ACB" w:rsidRPr="002D694E" w:rsidTr="00A333C2">
        <w:tc>
          <w:tcPr>
            <w:tcW w:w="7105" w:type="dxa"/>
          </w:tcPr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1. Օրենքի նախագծի 1-ի հոդվածի 1-րդ մասով առաջարկվում է հարկային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oրենսգրքի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(այսուհետ՝ Օրենսգիրք) 44-րդ հոդվածի 2-րդ մասը շարադրել նոր բովանդակությամբ, որի վերաբերյալ գտնում ենք, որ.  </w:t>
            </w:r>
          </w:p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ա) «2-րդ մասը շարադրել նոր բովանդակությամբ`» բառերը անհարժեշտ է փոխարինել «2-րդ մասը շարադրել նոր խմբագրությամբ`» (այն կիրառել նաև օրենքի նախագծի այլ հոդվածներում),</w:t>
            </w:r>
          </w:p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բ) նոր առաջարկով նախատեսվում է հարկային օրենսգրքով  սահմանված (44-րդ հոդվածի 2-րդ մաս) </w:t>
            </w:r>
            <w:r w:rsidRPr="00A333C2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«խախտումներ հայտնաբերելու դեպքում հարկային պարտավորություններ չեն կարող առաջանալ, եթե դրանք հարկ վճարողին առաջադրվել են խախտումը կատարելու հարկային տարվան անմիջապես հաջորդող երրորդ հարկային տա</w:t>
            </w:r>
            <w:r w:rsidR="00F307D6" w:rsidRPr="00A333C2">
              <w:rPr>
                <w:rFonts w:ascii="GHEA Grapalat" w:hAnsi="GHEA Grapalat"/>
                <w:sz w:val="22"/>
                <w:szCs w:val="22"/>
                <w:lang w:val="hy-AM"/>
              </w:rPr>
              <w:t>րին լրանալուց հետո» դրույթը չկիրառ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ել  Օրենսգրքի 73-րդ՝ «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րանսֆերային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գնագոյացման </w:t>
            </w:r>
            <w:proofErr w:type="spellStart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կարգավորումները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»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գլխի պահանջների խախտումների նկատմամբ և առաջարկվում է, որ  Օրենսգրքի 73-րդ գլխի պահանջների խախտումներ հայտնաբերելու դեպքում հարկային պարտավորություններ չեն կարող առաջանալ, եթե դրանք հարկ վճարողին առաջադրվել են խախտումը կատարելու հարկային տարվան անմիջապես հաջորդող հինգերորդ հարկային տարին լրանալուց հետո:</w:t>
            </w:r>
          </w:p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Այսինքն, օրենքի նախագծով տարբերակվում են Օրենսգրքի 73-րդ՝ «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րանսֆերային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գնագոյացման </w:t>
            </w:r>
            <w:proofErr w:type="spellStart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կարգավորումները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»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գլխի պահանջների խախտումների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հետևանք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հանդիսացող հարկային պարտավորությունների և Օրենսգրքի 73-րդ գլխից բացի մնացած պահանջների  խախտումների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հետևանք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հանդիսացող  հարկային 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պարտավորությունների առաջադրման ժամանակահատվածները՝ «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Տ</w:t>
            </w:r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րանսֆերային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 xml:space="preserve"> գնագոյացման </w:t>
            </w:r>
            <w:proofErr w:type="spellStart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կարգավորումները</w:t>
            </w:r>
            <w:proofErr w:type="spellEnd"/>
            <w:r w:rsidRPr="00A333C2">
              <w:rPr>
                <w:rFonts w:ascii="GHEA Grapalat" w:hAnsi="GHEA Grapalat"/>
                <w:iCs/>
                <w:sz w:val="22"/>
                <w:szCs w:val="22"/>
                <w:lang w:val="hy-AM"/>
              </w:rPr>
              <w:t>»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գլխի պահանջների խախտումների համար սահմանված «երրորդ հարկային տարին լրանալուց հետո» ժամկետի փոխարեն սահմանելով գրեթե կրկնակի՝ «հինգերորդ հարկային տարին լրանալուց հետո», ժամկետով:</w:t>
            </w:r>
          </w:p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Սակայն, օրենքի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նախածի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փաթեթեթում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բացակայում է այդ տարբերակման վերաբերյալ բավարար հիմնավորում: Մասնավորապես, օրենքի նախագծի հիմնավորման մեջ նշված է, որ «նա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խագծի նպատակն է արդեն իսկ սահմանված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կարգավորումները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պա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տաս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խա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նեցնել միջազգային մոտե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ցում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ներին» կամ «միջազգային փորձի ուսում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նա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սի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րութ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յունը վկայում է», սակայն չկա կոնկրետացում, թե որոնք են այդ «միջազգային մոտե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ցում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ներն», ինչ իրավական փաստաթղթերով են ամրագրված դրանք կամ, որ երկրների փորձն է դիտարկվել որպես «միջազգային փորձ»: </w:t>
            </w:r>
          </w:p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Ուստի, գտնում ենք, որ վերը նշված տարբերակումը կամ պետք է հանել օրենքի նախագծից կամ դրա հիմնավորումը որոշակիացնել: </w:t>
            </w:r>
          </w:p>
        </w:tc>
        <w:tc>
          <w:tcPr>
            <w:tcW w:w="6390" w:type="dxa"/>
            <w:gridSpan w:val="2"/>
          </w:tcPr>
          <w:p w:rsidR="00E00ACB" w:rsidRPr="00A333C2" w:rsidRDefault="002D694E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Չի ը</w:t>
            </w:r>
            <w:r w:rsidR="009507F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նդունվել:</w:t>
            </w:r>
          </w:p>
          <w:p w:rsidR="00C239BF" w:rsidRPr="00A333C2" w:rsidRDefault="00C239BF" w:rsidP="002D694E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Տրանսֆերային գնագոյացման ստուգման </w:t>
            </w:r>
            <w:r w:rsidR="002D694E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վաղեմության</w:t>
            </w:r>
            <w:r w:rsidRPr="00A333C2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 xml:space="preserve"> ժամկետի հետ կապված </w:t>
            </w:r>
            <w:r w:rsidR="002D694E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տեղի են ունեցել մի շարք աշխատանքային քննարկումներ, որոնք արդյունքներով ով պայմանավորված տրանսֆերային գնագոյացման արդյունքում հարկային պարտավորությունների առաջադրման վաղեմության ժամկետն առավել նպատակահարմար է համարվել սահմանել 5 տարի:</w:t>
            </w:r>
            <w:bookmarkStart w:id="0" w:name="_GoBack"/>
            <w:bookmarkEnd w:id="0"/>
          </w:p>
        </w:tc>
      </w:tr>
      <w:tr w:rsidR="00E00ACB" w:rsidRPr="002D694E" w:rsidTr="00A333C2">
        <w:tc>
          <w:tcPr>
            <w:tcW w:w="7105" w:type="dxa"/>
          </w:tcPr>
          <w:p w:rsidR="00C239BF" w:rsidRPr="00A333C2" w:rsidRDefault="00E00ACB" w:rsidP="00C239B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2.</w:t>
            </w:r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Օրենքի նախագծի 1-ի հոդվածի 2-րդ մասով առաջարկվում է </w:t>
            </w:r>
            <w:proofErr w:type="spellStart"/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>Օրենսգիրքի</w:t>
            </w:r>
            <w:proofErr w:type="spellEnd"/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44-րդ հոդվածի «5-րդ մասում` «երեք տարի,» բառերից հետո լրացնել «իսկ Օրենսգրքի 374-րդ հոդվածի 6-րդ մասով սահմանված հարկային հաշվարկով՝ 5 տարի,» բառերը:</w:t>
            </w:r>
          </w:p>
          <w:p w:rsidR="00E00ACB" w:rsidRPr="00A333C2" w:rsidRDefault="00C239BF" w:rsidP="00C239BF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Անհարժեշտ ենք համարում նշել, որ Օրենսգրքի 374-րդ հոդվածը 6-րդ մաս չունի և առաջարկվող լրացումը ներկայացված խմբագրությամբ իմաստազուրկ է:</w:t>
            </w:r>
          </w:p>
        </w:tc>
        <w:tc>
          <w:tcPr>
            <w:tcW w:w="6390" w:type="dxa"/>
            <w:gridSpan w:val="2"/>
          </w:tcPr>
          <w:p w:rsidR="00E00ACB" w:rsidRPr="00A333C2" w:rsidRDefault="007B2C1C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</w:t>
            </w:r>
            <w:r w:rsidR="00C239B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է</w:t>
            </w:r>
            <w:r w:rsidR="00C239B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:</w:t>
            </w:r>
          </w:p>
          <w:p w:rsidR="00C239BF" w:rsidRPr="00A333C2" w:rsidRDefault="00C239BF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Նախագծով նախատեսված է լրացնել 374-րդ հոդվածը 6-րդ մասով: </w:t>
            </w:r>
          </w:p>
        </w:tc>
      </w:tr>
      <w:tr w:rsidR="00E00ACB" w:rsidRPr="002D694E" w:rsidTr="00A333C2">
        <w:tc>
          <w:tcPr>
            <w:tcW w:w="7105" w:type="dxa"/>
          </w:tcPr>
          <w:p w:rsidR="00E00ACB" w:rsidRPr="00A333C2" w:rsidRDefault="00E00ACB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Հիմնավորման կարիք ունի օրենքի նախագծի 3-րդ հոդվածի նոր խմբագրությամբ Օրենսգրքի 374-րդ հոդվածով սահմանված հարկ վճարողի ինքնուրույն ճշտված հաշ</w:t>
            </w:r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="00C239BF" w:rsidRPr="00A333C2">
              <w:rPr>
                <w:rFonts w:ascii="GHEA Grapalat" w:hAnsi="GHEA Grapalat"/>
                <w:sz w:val="22"/>
                <w:szCs w:val="22"/>
                <w:lang w:val="hy-AM"/>
              </w:rPr>
              <w:t>արկ ներկայացնելու հնարավորությունը սահմանափակող՝ «հարկային մարմնի առաջարկով, դրանց ճշտման արդյունքներով» փոխարինելու առաջարկությունը:</w:t>
            </w:r>
          </w:p>
        </w:tc>
        <w:tc>
          <w:tcPr>
            <w:tcW w:w="6390" w:type="dxa"/>
            <w:gridSpan w:val="2"/>
          </w:tcPr>
          <w:p w:rsidR="00C239BF" w:rsidRPr="00A333C2" w:rsidRDefault="00C239BF" w:rsidP="00C239B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Չի ընդունվել:</w:t>
            </w:r>
          </w:p>
          <w:p w:rsidR="00E00ACB" w:rsidRPr="00A333C2" w:rsidRDefault="00E943E0" w:rsidP="00DC336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Նախագծի տվյալ մասը չի սահմանափակում հարկ վճարողի ինքնուրույն ճշտված հաշվարկ ներկայացնելու հնարավորությունը, այլ ավելացել է Օրենսգրքի 374-րդ հոդվածով սահմանված դեպքում՝ </w:t>
            </w:r>
            <w:r w:rsidR="007B2C1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այդ թվում նաև՝ 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հարկային մարմնի առաջարկով ճշտված հարկային հաշվարկներ ներկայացնելու հնարավորությունը:</w:t>
            </w:r>
          </w:p>
        </w:tc>
      </w:tr>
      <w:tr w:rsidR="00E00ACB" w:rsidRPr="002D694E" w:rsidTr="00A333C2">
        <w:trPr>
          <w:trHeight w:val="4486"/>
        </w:trPr>
        <w:tc>
          <w:tcPr>
            <w:tcW w:w="7105" w:type="dxa"/>
          </w:tcPr>
          <w:p w:rsidR="00E943E0" w:rsidRPr="00A333C2" w:rsidRDefault="00E00ACB" w:rsidP="00E943E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4.</w:t>
            </w:r>
            <w:r w:rsidR="00E943E0" w:rsidRPr="00A333C2">
              <w:rPr>
                <w:rFonts w:ascii="GHEA Grapalat" w:eastAsiaTheme="minorHAnsi" w:hAnsi="GHEA Grapalat" w:cs="Sylfaen"/>
                <w:sz w:val="22"/>
                <w:szCs w:val="22"/>
                <w:lang w:val="hy-AM"/>
              </w:rPr>
              <w:t xml:space="preserve"> </w:t>
            </w:r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Օրենքի նախագծի 4-րդ հոդվածով  նախատեսվում է սահմանված համալիր հարկային ստուգումից և թեմատիկ հարկային ստուգումից բացի սահմանել նաև </w:t>
            </w:r>
            <w:proofErr w:type="spellStart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>ևս</w:t>
            </w:r>
            <w:proofErr w:type="spellEnd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մեկ ստուգման տեսակ (</w:t>
            </w:r>
            <w:proofErr w:type="spellStart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>տրանսֆերային</w:t>
            </w:r>
            <w:proofErr w:type="spellEnd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գնագոյացման ստուգում), որի վերաբերյալ օրենքի նախագծի փաթեթի հիմնավորման մեջ նշված  հիմնավորումները բավար</w:t>
            </w:r>
            <w:r w:rsidR="00A8155B" w:rsidRPr="00A333C2">
              <w:rPr>
                <w:rFonts w:ascii="GHEA Grapalat" w:hAnsi="GHEA Grapalat"/>
                <w:sz w:val="22"/>
                <w:szCs w:val="22"/>
                <w:lang w:val="hy-AM"/>
              </w:rPr>
              <w:t>ար</w:t>
            </w:r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չեն, հաշվի առնելով, որ հարկային ստուգման այս տեսակի ավելացումը հանգեցնելու է </w:t>
            </w:r>
            <w:r w:rsidR="00E943E0" w:rsidRPr="00A333C2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հարկային մարմնի կողմից հարկատուների մոտ ստուգումներ կատարելու </w:t>
            </w:r>
            <w:proofErr w:type="spellStart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>հնարավարության</w:t>
            </w:r>
            <w:proofErr w:type="spellEnd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էական մեծացմանը, որը անընդունելի է գործարարության համար լրացուցիչ խոչընդոտներ ստեղծելու տեսանկյունից:</w:t>
            </w:r>
          </w:p>
          <w:p w:rsidR="00E00ACB" w:rsidRPr="00A333C2" w:rsidRDefault="00E943E0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Բացի այդ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գնագոյացման ստուգման տեսակի ավելացման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հետևանքով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 Օրենսգրքում ավելանում են կարգավորման բազմաթիվ նորմեր, որոնք հանգեցնում են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Օրենսգիրքի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առավել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բարդեցմանը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նրա ճիշտ կիրառման  առավել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դժվարեցմանը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</w:tc>
        <w:tc>
          <w:tcPr>
            <w:tcW w:w="6390" w:type="dxa"/>
            <w:gridSpan w:val="2"/>
          </w:tcPr>
          <w:p w:rsidR="00E00ACB" w:rsidRPr="00A333C2" w:rsidRDefault="009507FF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Մասամբ է ընդունվել</w:t>
            </w:r>
            <w:r w:rsidR="00A8155B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։ </w:t>
            </w:r>
          </w:p>
          <w:p w:rsidR="00206FA1" w:rsidRPr="00A333C2" w:rsidRDefault="00DC3365" w:rsidP="00FD5CC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095DB0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գնագոյացման տեսանկյունից հարկային հսկողության </w:t>
            </w:r>
            <w:r w:rsidR="000D6B8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իրականացման ընթացակարգերը </w:t>
            </w:r>
            <w:r w:rsidR="00206FA1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մշակելու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գաղափարը քննարկվում է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դեռևս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2018 թվականից։ </w:t>
            </w:r>
            <w:r w:rsidR="00FD5CC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Մասնավորապես, այն քննարկվել է մի շարք միջազգային կազմակերպությունների փորձագետների, այլ հարկային մարմինների, ինչպես նաև հարկային մարմնի այլ ստորաբաժանումների </w:t>
            </w:r>
            <w:r w:rsidR="00206FA1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աշխատակիցների հետ։ Այն քննարկվել է նաև հարկ վճարողների հետ։ Նախնական փուլում քննարկվել է 2 տարբերակ՝</w:t>
            </w:r>
          </w:p>
          <w:p w:rsidR="00206FA1" w:rsidRPr="00A333C2" w:rsidRDefault="00206FA1" w:rsidP="00FD5CC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գնագոյացման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ստուգումն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իրականացնել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որպես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համալիր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ստուգման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մաս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:rsidR="00206FA1" w:rsidRPr="00A333C2" w:rsidRDefault="00206FA1" w:rsidP="00FD5CC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գնագոյացման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ստուգումն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իրականացնել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որպես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առանձին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ստուգման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տեսակ։</w:t>
            </w:r>
          </w:p>
          <w:p w:rsidR="00E943E0" w:rsidRPr="00A333C2" w:rsidRDefault="00206FA1" w:rsidP="00206FA1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Վերը նշված տարբերակների դրական և բացասական կողմերը քննարկվել են բացառապես հարկ վճարողների համար լրացուցիչ դժվարություններ և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տարընկալումներ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չստեղծելու տեսանկյունից։ Հաշվի 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են 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առնվել նաև ժամանակի առումով բովանդակային և տեխնիկական խնդիրների ի հայտ գալու տարբերակները և դրանց լուծման ուղիները։ Մասնավորապես, </w:t>
            </w:r>
            <w:proofErr w:type="spellStart"/>
            <w:r w:rsidR="00A56FE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A56FE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ստուգումը ենթադրում է </w:t>
            </w:r>
            <w:proofErr w:type="spellStart"/>
            <w:r w:rsidR="00A56FE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հետևյալ</w:t>
            </w:r>
            <w:proofErr w:type="spellEnd"/>
            <w:r w:rsidR="00A56FE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փուլերը՝</w:t>
            </w:r>
          </w:p>
          <w:p w:rsidR="00A56FE9" w:rsidRPr="00A333C2" w:rsidRDefault="00A56FE9" w:rsidP="00206FA1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վճարողը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մինչև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հաշվետու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տարվան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հաջորդող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ամսվա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20-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ը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մարմին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է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ներկայացնում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իր վերահսկվող գործարքների մասին ծանուցումը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</w:p>
          <w:p w:rsidR="00F93A3F" w:rsidRPr="00A333C2" w:rsidRDefault="00A56FE9" w:rsidP="00F93A3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2A18E4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ծանուցման ներկայացումից </w:t>
            </w:r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հետո յուր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աքանչյուր ներկայացված ծանուցում </w:t>
            </w:r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ենթարկվում է անհատական վերլուծության։ Վերլուծության ծավալը կախված է ծանուցման 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մեջ</w:t>
            </w:r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ներկայացված վերահսկվող գործարքների քանակից, տեսակից, բնույթից և արժեքից։ </w:t>
            </w:r>
            <w:proofErr w:type="spellStart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Այնուհետև</w:t>
            </w:r>
            <w:proofErr w:type="spellEnd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որևէ</w:t>
            </w:r>
            <w:proofErr w:type="spellEnd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ռիսկի </w:t>
            </w:r>
            <w:proofErr w:type="spellStart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վերհանման</w:t>
            </w:r>
            <w:proofErr w:type="spellEnd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դեպքում, ՀՀ հարկային օրենսգրքի 376-րդ հոդվածի համաձայն հարկային մարմինը դիմում է հարկ վճարողին, որպեսզի վերջինս 30 աշխատանքային օրվա ընթացքում հարկային մարմին ներկայացնի ռիսկային </w:t>
            </w:r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համարված վերահսկվող գործարքի վերաբերյալ </w:t>
            </w:r>
            <w:proofErr w:type="spellStart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փաստաթղթավորում</w:t>
            </w:r>
            <w:proofErr w:type="spellEnd"/>
            <w:r w:rsidR="00F93A3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։ </w:t>
            </w:r>
          </w:p>
          <w:p w:rsidR="00F93A3F" w:rsidRPr="00A333C2" w:rsidRDefault="00F93A3F" w:rsidP="00F93A3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30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աշխատանքային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օր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հետո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վճարողը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մարմին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է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ներկայացնում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գնագոյացման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փաստաթղթավորումը</w:t>
            </w:r>
            <w:proofErr w:type="spellEnd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։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Որպես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կանոն</w:t>
            </w:r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պարզ գործարքների համար այն կազմում է նվազագույնը 30 էջ։ </w:t>
            </w:r>
          </w:p>
          <w:p w:rsidR="007802E0" w:rsidRPr="00A333C2" w:rsidRDefault="00F93A3F" w:rsidP="00F93A3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Այնուհետև</w:t>
            </w:r>
            <w:proofErr w:type="spellEnd"/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մարմնի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կողմից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ուսումնասիրվում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են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ներկայացված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փաստ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աթղթերը, անհրաժեշտության դեպքում հարկ վճարողի հետ կարող են իրականացվել հարցազրույցներ, հանդիպումներ, պահանջվել լրացուցիչ փաստաթղթեր</w:t>
            </w:r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կամ հարցում կատարել այլ երկրներ՝ վերահսկվող գործարքի գործընկեր հանդիսացող երկրի հարկային մարմնից նշված գործընկերոջ </w:t>
            </w:r>
            <w:proofErr w:type="spellStart"/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րային</w:t>
            </w:r>
            <w:proofErr w:type="spellEnd"/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</w:t>
            </w:r>
            <w:proofErr w:type="spellStart"/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փաստաթղթավոր</w:t>
            </w:r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ան</w:t>
            </w:r>
            <w:proofErr w:type="spellEnd"/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վերաբերյալ</w:t>
            </w:r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։ Այս գործընթացը կարող է </w:t>
            </w:r>
            <w:proofErr w:type="spellStart"/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տևել</w:t>
            </w:r>
            <w:proofErr w:type="spellEnd"/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տարի (տարիներ)։ Ընդ որում, եթե համալիր հարկային ստուգումը միջազգային հարցում իրականացնելու հիմքով կասեցվում է 180 անընդմեջ օր,</w:t>
            </w:r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ապա միջազգային պրակտիկայում </w:t>
            </w:r>
            <w:proofErr w:type="spellStart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</w:t>
            </w:r>
            <w:proofErr w:type="spellStart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փաստաթղթավորում</w:t>
            </w:r>
            <w:proofErr w:type="spellEnd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ներկայացնելու հարցման պատասխանելու առավելագույն ժամկետ սահմանված չէ։ </w:t>
            </w:r>
            <w:proofErr w:type="spellStart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Հետևաբար</w:t>
            </w:r>
            <w:proofErr w:type="spellEnd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այն կարող է </w:t>
            </w:r>
            <w:proofErr w:type="spellStart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տևել</w:t>
            </w:r>
            <w:proofErr w:type="spellEnd"/>
            <w:r w:rsidR="00080C76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տարի (տարիներ)</w:t>
            </w:r>
            <w:r w:rsidR="007802E0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։</w:t>
            </w:r>
          </w:p>
          <w:p w:rsidR="007802E0" w:rsidRPr="00A333C2" w:rsidRDefault="007802E0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5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Համապ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ատասխան փաստաթղթեր ստանալուց և ուսումնասիրելուց հետո, հարկային մարմինը կամ բավարարվում է հարկ վճարողի կողմից ներկայացված փաստաթղթերը կամ հարկային մարմինն իրենց ունեցած տեղեկատվության համաձայն հաշվարկում է տվյալ վերահսկվող գործարքի համար պարզած ձեռքի հեռավորության տիրույթը և առաջարկում է հարկ վճարողին կատարել ճշգրտում։</w:t>
            </w:r>
          </w:p>
          <w:p w:rsidR="007802E0" w:rsidRPr="00A333C2" w:rsidRDefault="007802E0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6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վճարողը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հարկային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մարմնի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հետ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համաձայն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լինելու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դեպքում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իրականացնում է ճշգրտում, իսկ չհամաձայնելու դեպքում՝ ներկայացնում է հակառակ փաստարկներ հարկային մարմին։</w:t>
            </w:r>
          </w:p>
          <w:p w:rsidR="009A0769" w:rsidRPr="00A333C2" w:rsidRDefault="007802E0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7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Հարկ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վճարող</w:t>
            </w:r>
            <w:r w:rsidR="009A076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 կողմից ներկայացված փաստարկներն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ընդունելու դեպքում,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բուն</w:t>
            </w:r>
            <w:r w:rsidR="009A076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ստուգման գործընթաց չի սկսվում, հակառակ դեպքում՝ սկսվում է </w:t>
            </w:r>
            <w:proofErr w:type="spellStart"/>
            <w:r w:rsidR="009A076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9A0769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ստուգում։</w:t>
            </w:r>
          </w:p>
          <w:p w:rsidR="00B57797" w:rsidRPr="00A333C2" w:rsidRDefault="009A0769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8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Ըստ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մեր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ունեցած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տեղեկատվության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ստուգման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գործընթացը կարող է լինել</w:t>
            </w:r>
            <w:r w:rsidR="00B57797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բավականին երկար, քանի որ ստուգման գործընթացում արդեն կարող են ներգրավվել օտարերկրյա հարկ վճարողներ և հարկային մարմիններ։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 </w:t>
            </w:r>
          </w:p>
          <w:p w:rsidR="00B57797" w:rsidRPr="00A333C2" w:rsidRDefault="00B57797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</w:t>
            </w:r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Ստուգման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A333C2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գործընթացին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կարող է հաջորդել դատական գործընթաց։</w:t>
            </w:r>
          </w:p>
          <w:p w:rsidR="00B57797" w:rsidRPr="00A333C2" w:rsidRDefault="00B57797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Վերը նշված քայլերի հաջորդականությունը և վերջինիցս բխող ժամանակային, բովանդակային և տեխնիկական խնդիրների արդյունքում, առավել նպատակահարմար լուծում համարվեց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ստուգումը՝ որպես առանձին հարկային հսկողության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ձև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սահմանելը։ </w:t>
            </w:r>
          </w:p>
          <w:p w:rsidR="00DE5F27" w:rsidRPr="00A333C2" w:rsidRDefault="00B57797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Մասնավորապե</w:t>
            </w:r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ս, հարկ վճարողի համար մեծ անհարմարություն և անորոշություն է մեկ տարի և ավել ստուգման գործընթացում գտնվելը, քանի որ պարզ չէ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օրինակ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ինչ ընթացք կստանա շահութահարկի գծով հնարավոր լրացուցիչ պարտավորությունների առաջացումը, որն էլ իր հերթին կարող է հանգեցնել այլ հարկային պարտավորությունների առաջացման։ Ընդ որում, պարտադիր չէ, որ </w:t>
            </w:r>
            <w:proofErr w:type="spellStart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ստուգումը հանգեցնի լրացուցիչ հարկային պարտավորությունների առաջադրման։ </w:t>
            </w:r>
            <w:proofErr w:type="spellStart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Հետևաբար</w:t>
            </w:r>
            <w:proofErr w:type="spellEnd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տվյալ անորոշությունը կարող է բացասական ազդեցություն ունենալ ընդհանուր հարկային կարգապահության վրա։ Միաժամանակ, </w:t>
            </w:r>
            <w:proofErr w:type="spellStart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և համալիր հարկային ստուգումների շրջանակները բավականին տարբեր են։ Օրինակ</w:t>
            </w:r>
            <w:r w:rsidR="000E379B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`</w:t>
            </w:r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որևէ</w:t>
            </w:r>
            <w:proofErr w:type="spellEnd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ծախսի կատարում համալիր հարկային ստուգման ժամանակ կարող է համարվել նպատակահարմար, քանի որ համապատասխանում է օրենքով սահմանված պահանջներին, իսկ </w:t>
            </w:r>
            <w:proofErr w:type="spellStart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64692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գնագոյացման ստուգման դեպքում՝ ոչ, քանի որ կարող է ապացուցվել, որ այդ ծախսը չէր իրականացվի, եթե կողմերը փոխկապակցված չլինեին։ </w:t>
            </w:r>
            <w:r w:rsidR="00DE5F27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Խնդիրներ են առաջանում նաև ստուգված ժամանակաշրջանների և վաղեմության ժամկետների տեսանկյունից։ </w:t>
            </w:r>
          </w:p>
          <w:p w:rsidR="00DE5F27" w:rsidRPr="00A333C2" w:rsidRDefault="00DE5F27" w:rsidP="007802E0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Միաժամանակ,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ստուգումը համալիր հարկային ստուգման շրջանակներում իրականացնելը կարող է հանգեցնել նաև հարկային եկամուտների հավաքագրման անորոշության, այսինքն</w:t>
            </w:r>
            <w:r w:rsidR="00E84132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եթե գործող օրենսդրության շրջանակներում համալիր հարկային ստուգումը կարող է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տևել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առավելագույնը 90+180 (եթե միջազգային հարցում իրականացնելու անհրաժեշտություն առաջանա) օր, ապա այս դեպքում այն կարող է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տևել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տարի (տարիներ)։ Այս մոտեցումը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խնդրահարույց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է համալիր հարկային ստուգումների տարեկան պլանը չկատարելու և դրանից բխող մի շարք այլ խնդիրների տեսանկյունից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ևս</w:t>
            </w:r>
            <w:proofErr w:type="spellEnd"/>
            <w:r w:rsidRPr="00A333C2">
              <w:rPr>
                <w:rFonts w:ascii="Cambria Math" w:hAnsi="Cambria Math" w:cs="Cambria Math"/>
                <w:bCs/>
                <w:sz w:val="22"/>
                <w:szCs w:val="22"/>
                <w:lang w:val="hy-AM"/>
              </w:rPr>
              <w:t>․</w:t>
            </w:r>
          </w:p>
          <w:p w:rsidR="00A56FE9" w:rsidRPr="00A333C2" w:rsidRDefault="00DE5F27" w:rsidP="009507FF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Հաշվի առնելով վերը նշված հանգամանքները՝ առավել նպատակահարմար է գտնվել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տրանսֆերային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գնագոյացման ստուգումը սահմանել որպես առանձին հարկային հսկողության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ձև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, որը պարզ և հասկանելի է հարկ վճարողների կողմից, ինչպես նաև հեշտ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վարչարարելի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է հարկային մարմնի համար։</w:t>
            </w:r>
            <w:r w:rsidR="009507F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62FD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9507FF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E00ACB" w:rsidRPr="002D694E" w:rsidTr="00A333C2">
        <w:tc>
          <w:tcPr>
            <w:tcW w:w="7105" w:type="dxa"/>
          </w:tcPr>
          <w:p w:rsidR="00E943E0" w:rsidRPr="00A333C2" w:rsidRDefault="00E00ACB" w:rsidP="00E943E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5.</w:t>
            </w:r>
            <w:r w:rsidR="00E943E0" w:rsidRPr="00A333C2">
              <w:rPr>
                <w:rFonts w:ascii="GHEA Grapalat" w:eastAsiaTheme="minorHAnsi" w:hAnsi="GHEA Grapalat"/>
                <w:sz w:val="22"/>
                <w:szCs w:val="22"/>
                <w:lang w:val="hy-AM"/>
              </w:rPr>
              <w:t xml:space="preserve"> </w:t>
            </w:r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Ըստ օրենքի նախագծի փաթեթում ներառված </w:t>
            </w:r>
            <w:proofErr w:type="spellStart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>ամփոփաթերթի</w:t>
            </w:r>
            <w:proofErr w:type="spellEnd"/>
            <w:r w:rsidR="00E943E0"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ֆինանսների նախարարության 15 առաջարկություններից 7-ը չի ընդունվել, իսկ արդարադատության նախարարության 26 առաջարկություններից 16-ին անդրադարձ չի կատարվել և մեկ առաջարկություն չի ընդունվել: </w:t>
            </w:r>
          </w:p>
          <w:p w:rsidR="00E00ACB" w:rsidRPr="00A333C2" w:rsidRDefault="00E943E0" w:rsidP="00E00ACB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Գտնում ենք, որ նշված չընդունված և անդրադարձ չունեցող առաջարկությունները անհարժեշտ է մեկ անգամ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ևս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քննարկել ֆինանսների նախարարության և արդարադատության նախարարության հետ: </w:t>
            </w:r>
          </w:p>
        </w:tc>
        <w:tc>
          <w:tcPr>
            <w:tcW w:w="6390" w:type="dxa"/>
            <w:gridSpan w:val="2"/>
          </w:tcPr>
          <w:p w:rsidR="00E00ACB" w:rsidRPr="00A333C2" w:rsidRDefault="00E943E0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է:</w:t>
            </w:r>
            <w:r w:rsidR="00A8155B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:rsidR="00DC3365" w:rsidRPr="00A333C2" w:rsidRDefault="00DC3365" w:rsidP="007B2C1C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Ֆինանսների նախարարության կողմից ներկայացված և ՊԵԿ կողմից չընդունված թվով 7 դիտողություններն, ըստ էության, </w:t>
            </w:r>
            <w:r w:rsidR="009452EC"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են։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Ինչ վերաբերում է արդարադատության նախարարության կողմից ներկայացված  դիտողություններին և առաջարկություններին, ապա տեխնիկական վրիպակ է տեղի ունեցել, ինչի արդյունքում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ամփոփաթերթում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չեն ներառվել ներկայացված դիրքորոշման վերաբերյալ ՊԵԿ նկատառումները։ Մասնավորապես, ՀՀ արդարադատության նախարարության կողմից ներկայացված թվով 26 </w:t>
            </w:r>
            <w:proofErr w:type="spellStart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դիտողություններից</w:t>
            </w:r>
            <w:proofErr w:type="spellEnd"/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և 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առաջարկություններից ընդունվել են 15-ը, մասնակի ընդունվել են </w:t>
            </w:r>
            <w:r w:rsidR="007B2C1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-ը և չեն ընդունվել </w:t>
            </w:r>
            <w:r w:rsidR="007B2C1C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</w:t>
            </w: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-ը։ </w:t>
            </w:r>
          </w:p>
        </w:tc>
      </w:tr>
      <w:tr w:rsidR="00E943E0" w:rsidRPr="00A333C2" w:rsidTr="00A333C2">
        <w:trPr>
          <w:trHeight w:val="1768"/>
        </w:trPr>
        <w:tc>
          <w:tcPr>
            <w:tcW w:w="7105" w:type="dxa"/>
          </w:tcPr>
          <w:p w:rsidR="00E943E0" w:rsidRPr="00A333C2" w:rsidRDefault="00E943E0" w:rsidP="00E943E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6. Օրենքի նախագծի փաթեթում  ներառված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ամփոփաթերթը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անհարժեշտ է համապատասխանեցնել կառավարության  25.02.2021թ.    N 252-Լ որոշմամբ հաստատված Կառավարության աշխատակարգի 20-րդ կետի 4-րդ ենթակետերի պահանջներին, մասնավորապես,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ամփոփաթերթը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կազմել այդ ենթակետում նշված N 3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ձևին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համապատասխան:</w:t>
            </w:r>
          </w:p>
        </w:tc>
        <w:tc>
          <w:tcPr>
            <w:tcW w:w="6390" w:type="dxa"/>
            <w:gridSpan w:val="2"/>
          </w:tcPr>
          <w:p w:rsidR="00E943E0" w:rsidRPr="00A333C2" w:rsidRDefault="00E943E0" w:rsidP="00A74F97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է:</w:t>
            </w:r>
          </w:p>
        </w:tc>
      </w:tr>
      <w:tr w:rsidR="003F36F5" w:rsidRPr="00A333C2" w:rsidTr="003B4789">
        <w:trPr>
          <w:trHeight w:val="498"/>
        </w:trPr>
        <w:tc>
          <w:tcPr>
            <w:tcW w:w="11335" w:type="dxa"/>
            <w:gridSpan w:val="2"/>
            <w:vMerge w:val="restart"/>
          </w:tcPr>
          <w:p w:rsidR="009507FF" w:rsidRPr="00A333C2" w:rsidRDefault="00BE001E" w:rsidP="003F36F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ՀՀ վ</w:t>
            </w:r>
            <w:r w:rsidR="003F36F5" w:rsidRPr="00A333C2">
              <w:rPr>
                <w:rFonts w:ascii="GHEA Grapalat" w:hAnsi="GHEA Grapalat"/>
                <w:sz w:val="22"/>
                <w:szCs w:val="22"/>
                <w:lang w:val="hy-AM"/>
              </w:rPr>
              <w:t>արչապետի աշխատակազմի իրավաբանական վարչություն</w:t>
            </w:r>
          </w:p>
          <w:p w:rsidR="003F36F5" w:rsidRPr="00A333C2" w:rsidRDefault="009507FF" w:rsidP="009507FF">
            <w:pPr>
              <w:tabs>
                <w:tab w:val="left" w:pos="1475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</w:p>
        </w:tc>
        <w:tc>
          <w:tcPr>
            <w:tcW w:w="2160" w:type="dxa"/>
          </w:tcPr>
          <w:p w:rsidR="003F36F5" w:rsidRPr="00A333C2" w:rsidRDefault="003F36F5" w:rsidP="003F36F5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16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06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2021թ</w:t>
            </w:r>
            <w:r w:rsidRPr="00A333C2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</w:tr>
      <w:tr w:rsidR="003F36F5" w:rsidRPr="00A333C2" w:rsidTr="003B4789">
        <w:trPr>
          <w:trHeight w:val="496"/>
        </w:trPr>
        <w:tc>
          <w:tcPr>
            <w:tcW w:w="11335" w:type="dxa"/>
            <w:gridSpan w:val="2"/>
            <w:vMerge/>
          </w:tcPr>
          <w:p w:rsidR="003F36F5" w:rsidRPr="00A333C2" w:rsidRDefault="003F36F5" w:rsidP="003F36F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</w:tcPr>
          <w:p w:rsidR="003F36F5" w:rsidRPr="00A333C2" w:rsidRDefault="003F36F5" w:rsidP="003F36F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N 02/16.2/19733-2021</w:t>
            </w:r>
          </w:p>
        </w:tc>
      </w:tr>
      <w:tr w:rsidR="003F36F5" w:rsidRPr="00A333C2" w:rsidTr="00031B56">
        <w:trPr>
          <w:trHeight w:val="2173"/>
        </w:trPr>
        <w:tc>
          <w:tcPr>
            <w:tcW w:w="7105" w:type="dxa"/>
          </w:tcPr>
          <w:p w:rsidR="003F36F5" w:rsidRPr="00A333C2" w:rsidRDefault="003F36F5" w:rsidP="003F36F5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1. Նախագծի 5-րդ հոդվածի 3-րդ մասով, 22-րդ հոդվածի 7-րդ մասով, 25-26-րդ հոդվածներով  նախատեսված է, որ  պետք է ընդունվեն ենթաօրենսդրական իրավական ակտեր, սակայն նախագծի անցումային </w:t>
            </w:r>
            <w:proofErr w:type="spellStart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դրույթներում</w:t>
            </w:r>
            <w:proofErr w:type="spellEnd"/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սահմանված չէ ենթաօրենսդրական նորմատիվ իրավական ակտի ընդունման նախատեսվող ժամկետը, ինչը հակասում է «Նորմատիվ իրավական ակտերի մասին» օրենքի 13-րդ</w:t>
            </w:r>
            <w:r w:rsidR="00031B56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հոդվածի 5-րդ մասի դրույթներին:</w:t>
            </w:r>
          </w:p>
        </w:tc>
        <w:tc>
          <w:tcPr>
            <w:tcW w:w="6390" w:type="dxa"/>
            <w:gridSpan w:val="2"/>
          </w:tcPr>
          <w:p w:rsidR="003F36F5" w:rsidRPr="00A333C2" w:rsidRDefault="003F36F5" w:rsidP="003F36F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333C2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:rsidR="009452EC" w:rsidRPr="00A333C2" w:rsidRDefault="009452EC" w:rsidP="003F36F5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115C36" w:rsidRPr="00A333C2" w:rsidRDefault="00115C36">
      <w:pPr>
        <w:rPr>
          <w:rFonts w:ascii="GHEA Grapalat" w:hAnsi="GHEA Grapalat"/>
          <w:sz w:val="22"/>
          <w:szCs w:val="22"/>
          <w:lang w:val="hy-AM"/>
        </w:rPr>
      </w:pPr>
    </w:p>
    <w:sectPr w:rsidR="00115C36" w:rsidRPr="00A333C2" w:rsidSect="00A8155B">
      <w:footerReference w:type="default" r:id="rId8"/>
      <w:pgSz w:w="15840" w:h="12240" w:orient="landscape"/>
      <w:pgMar w:top="850" w:right="850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F48" w:rsidRDefault="00ED2F48" w:rsidP="004801D3">
      <w:r>
        <w:separator/>
      </w:r>
    </w:p>
  </w:endnote>
  <w:endnote w:type="continuationSeparator" w:id="0">
    <w:p w:rsidR="00ED2F48" w:rsidRDefault="00ED2F48" w:rsidP="00480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19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1D3" w:rsidRDefault="004801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694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801D3" w:rsidRDefault="004801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F48" w:rsidRDefault="00ED2F48" w:rsidP="004801D3">
      <w:r>
        <w:separator/>
      </w:r>
    </w:p>
  </w:footnote>
  <w:footnote w:type="continuationSeparator" w:id="0">
    <w:p w:rsidR="00ED2F48" w:rsidRDefault="00ED2F48" w:rsidP="00480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700F1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94909EC"/>
    <w:multiLevelType w:val="hybridMultilevel"/>
    <w:tmpl w:val="8D103B2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CB"/>
    <w:rsid w:val="00021149"/>
    <w:rsid w:val="00031B56"/>
    <w:rsid w:val="00036435"/>
    <w:rsid w:val="000372B5"/>
    <w:rsid w:val="00077C5A"/>
    <w:rsid w:val="00080C76"/>
    <w:rsid w:val="00095DB0"/>
    <w:rsid w:val="000D6B8F"/>
    <w:rsid w:val="000E379B"/>
    <w:rsid w:val="00115C36"/>
    <w:rsid w:val="00144F96"/>
    <w:rsid w:val="0017095A"/>
    <w:rsid w:val="00170C34"/>
    <w:rsid w:val="00206FA1"/>
    <w:rsid w:val="002A05B0"/>
    <w:rsid w:val="002A18E4"/>
    <w:rsid w:val="002D694E"/>
    <w:rsid w:val="00333A24"/>
    <w:rsid w:val="00396922"/>
    <w:rsid w:val="003B4789"/>
    <w:rsid w:val="003E0EF0"/>
    <w:rsid w:val="003F36F5"/>
    <w:rsid w:val="003F646D"/>
    <w:rsid w:val="004801D3"/>
    <w:rsid w:val="0056763B"/>
    <w:rsid w:val="005C3A32"/>
    <w:rsid w:val="005E49B6"/>
    <w:rsid w:val="006123F0"/>
    <w:rsid w:val="0064692C"/>
    <w:rsid w:val="00681054"/>
    <w:rsid w:val="006D2C81"/>
    <w:rsid w:val="007313F7"/>
    <w:rsid w:val="007802E0"/>
    <w:rsid w:val="007B2C1C"/>
    <w:rsid w:val="009437F7"/>
    <w:rsid w:val="009452EC"/>
    <w:rsid w:val="009507FF"/>
    <w:rsid w:val="009550A7"/>
    <w:rsid w:val="009A0769"/>
    <w:rsid w:val="009F63DC"/>
    <w:rsid w:val="00A333C2"/>
    <w:rsid w:val="00A56FE9"/>
    <w:rsid w:val="00A74F97"/>
    <w:rsid w:val="00A8155B"/>
    <w:rsid w:val="00B1585A"/>
    <w:rsid w:val="00B57797"/>
    <w:rsid w:val="00BE001E"/>
    <w:rsid w:val="00C239BF"/>
    <w:rsid w:val="00C50DFB"/>
    <w:rsid w:val="00C82299"/>
    <w:rsid w:val="00C83E67"/>
    <w:rsid w:val="00CD125A"/>
    <w:rsid w:val="00DC3365"/>
    <w:rsid w:val="00DE5F27"/>
    <w:rsid w:val="00E00ACB"/>
    <w:rsid w:val="00E068B3"/>
    <w:rsid w:val="00E60349"/>
    <w:rsid w:val="00E76C7B"/>
    <w:rsid w:val="00E84132"/>
    <w:rsid w:val="00E943E0"/>
    <w:rsid w:val="00E964A6"/>
    <w:rsid w:val="00ED2F48"/>
    <w:rsid w:val="00ED32A5"/>
    <w:rsid w:val="00F24CAC"/>
    <w:rsid w:val="00F307D6"/>
    <w:rsid w:val="00F62FDF"/>
    <w:rsid w:val="00F93A3F"/>
    <w:rsid w:val="00FD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13B1AC-8AC9-49F5-A72E-50592822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00A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00ACB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4801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1D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1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1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C1693-F51B-4E0B-9730-B4E1F4655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Hakobyan</dc:creator>
  <cp:keywords/>
  <dc:description/>
  <cp:lastModifiedBy>Andranik Hakobyan</cp:lastModifiedBy>
  <cp:revision>3</cp:revision>
  <dcterms:created xsi:type="dcterms:W3CDTF">2021-08-23T06:31:00Z</dcterms:created>
  <dcterms:modified xsi:type="dcterms:W3CDTF">2021-10-01T12:37:00Z</dcterms:modified>
</cp:coreProperties>
</file>