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52B6" w14:textId="77777777" w:rsidR="00D719D7" w:rsidRPr="002A6842" w:rsidRDefault="00D719D7" w:rsidP="00E2668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684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145FDFD8" w14:textId="77777777" w:rsidR="00D719D7" w:rsidRPr="002A6842" w:rsidRDefault="00D719D7" w:rsidP="00E2668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6842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3D1B1F23" w14:textId="79100949" w:rsidR="00D719D7" w:rsidRPr="002A6842" w:rsidRDefault="00D719D7" w:rsidP="00E2668A">
      <w:pPr>
        <w:spacing w:after="120" w:line="360" w:lineRule="auto"/>
        <w:contextualSpacing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x-none"/>
        </w:rPr>
      </w:pPr>
      <w:r w:rsidRPr="002A68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x-none"/>
        </w:rPr>
        <w:t xml:space="preserve">«Հայաստանի Հանրապետության կառավարության </w:t>
      </w:r>
      <w:r w:rsidR="00525BC4" w:rsidRPr="00EB44A6">
        <w:rPr>
          <w:rFonts w:ascii="GHEA Grapalat" w:hAnsi="GHEA Grapalat"/>
          <w:b/>
          <w:color w:val="000000" w:themeColor="text1"/>
          <w:lang w:val="hy-AM"/>
        </w:rPr>
        <w:t>20</w:t>
      </w:r>
      <w:r w:rsidR="00525BC4">
        <w:rPr>
          <w:rFonts w:ascii="GHEA Grapalat" w:hAnsi="GHEA Grapalat"/>
          <w:b/>
          <w:color w:val="000000" w:themeColor="text1"/>
          <w:lang w:val="hy-AM"/>
        </w:rPr>
        <w:t>18</w:t>
      </w:r>
      <w:r w:rsidR="00525BC4" w:rsidRPr="00EB44A6">
        <w:rPr>
          <w:rFonts w:ascii="GHEA Grapalat" w:hAnsi="GHEA Grapalat"/>
          <w:b/>
          <w:color w:val="000000" w:themeColor="text1"/>
          <w:lang w:val="hy-AM"/>
        </w:rPr>
        <w:t xml:space="preserve"> ԹՎԱԿԱՆԻ </w:t>
      </w:r>
      <w:r w:rsidR="00525BC4">
        <w:rPr>
          <w:rFonts w:ascii="GHEA Grapalat" w:hAnsi="GHEA Grapalat"/>
          <w:b/>
          <w:color w:val="000000" w:themeColor="text1"/>
          <w:lang w:val="hy-AM"/>
        </w:rPr>
        <w:t>ՕԳՈՍՏՈՍԻ</w:t>
      </w:r>
      <w:r w:rsidR="00525BC4" w:rsidRPr="00EB44A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25BC4">
        <w:rPr>
          <w:rFonts w:ascii="GHEA Grapalat" w:hAnsi="GHEA Grapalat"/>
          <w:b/>
          <w:color w:val="000000" w:themeColor="text1"/>
          <w:lang w:val="hy-AM"/>
        </w:rPr>
        <w:t>9</w:t>
      </w:r>
      <w:r w:rsidR="00525BC4" w:rsidRPr="00EB44A6">
        <w:rPr>
          <w:rFonts w:ascii="GHEA Grapalat" w:hAnsi="GHEA Grapalat"/>
          <w:b/>
          <w:color w:val="000000" w:themeColor="text1"/>
          <w:lang w:val="hy-AM"/>
        </w:rPr>
        <w:t xml:space="preserve">-ի N </w:t>
      </w:r>
      <w:r w:rsidR="00525BC4">
        <w:rPr>
          <w:rFonts w:ascii="GHEA Grapalat" w:hAnsi="GHEA Grapalat"/>
          <w:b/>
          <w:color w:val="000000" w:themeColor="text1"/>
          <w:lang w:val="hy-AM"/>
        </w:rPr>
        <w:t>898</w:t>
      </w:r>
      <w:r w:rsidR="00525BC4" w:rsidRPr="00834634">
        <w:rPr>
          <w:rFonts w:ascii="GHEA Grapalat" w:hAnsi="GHEA Grapalat"/>
          <w:b/>
          <w:color w:val="000000" w:themeColor="text1"/>
          <w:lang w:val="af-ZA"/>
        </w:rPr>
        <w:t>-</w:t>
      </w:r>
      <w:r w:rsidR="00525BC4">
        <w:rPr>
          <w:rFonts w:ascii="GHEA Grapalat" w:hAnsi="GHEA Grapalat"/>
          <w:b/>
          <w:color w:val="000000" w:themeColor="text1"/>
          <w:lang w:val="hy-AM"/>
        </w:rPr>
        <w:t xml:space="preserve">Ն </w:t>
      </w:r>
      <w:r w:rsidRPr="002A684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x-none"/>
        </w:rPr>
        <w:t xml:space="preserve">որոշման մեջ լրացում կատարելու մասին» Հայաստանի Հանրապետության կառավարության որոշման նախագծի </w:t>
      </w:r>
    </w:p>
    <w:p w14:paraId="548647FF" w14:textId="77777777" w:rsidR="00D719D7" w:rsidRPr="002A6842" w:rsidRDefault="00D719D7" w:rsidP="00E2668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A6842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Pr="002A68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A684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47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2911"/>
        <w:gridCol w:w="128"/>
        <w:gridCol w:w="14"/>
        <w:gridCol w:w="2776"/>
      </w:tblGrid>
      <w:tr w:rsidR="002A6842" w:rsidRPr="002A6842" w14:paraId="35903074" w14:textId="77777777" w:rsidTr="007968B2">
        <w:trPr>
          <w:tblCellSpacing w:w="0" w:type="dxa"/>
          <w:jc w:val="center"/>
        </w:trPr>
        <w:tc>
          <w:tcPr>
            <w:tcW w:w="119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E84EA03" w14:textId="594EA51B" w:rsidR="002A6842" w:rsidRPr="002A6842" w:rsidRDefault="002A6842" w:rsidP="002A684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2A6842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A6842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ՀՀ պաշտպանության նախարարություն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C124FE8" w14:textId="3CBD65A2" w:rsidR="002A6842" w:rsidRPr="002A6842" w:rsidRDefault="002A6842" w:rsidP="002A684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07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07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2021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թ.</w:t>
            </w:r>
          </w:p>
        </w:tc>
      </w:tr>
      <w:tr w:rsidR="002A6842" w:rsidRPr="002A6842" w14:paraId="53F370E0" w14:textId="77777777" w:rsidTr="007968B2">
        <w:trPr>
          <w:tblCellSpacing w:w="0" w:type="dxa"/>
          <w:jc w:val="center"/>
        </w:trPr>
        <w:tc>
          <w:tcPr>
            <w:tcW w:w="1197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F9C51" w14:textId="77777777" w:rsidR="002A6842" w:rsidRPr="002A6842" w:rsidRDefault="002A6842" w:rsidP="002A684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13CC8E3" w14:textId="562E2D10" w:rsidR="002A6842" w:rsidRPr="002A6842" w:rsidRDefault="002A6842" w:rsidP="002A684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 ՊՆ/510/2977-2021</w:t>
            </w:r>
          </w:p>
        </w:tc>
      </w:tr>
      <w:tr w:rsidR="002A6842" w:rsidRPr="00D04F35" w14:paraId="7E3DBAD7" w14:textId="77777777" w:rsidTr="007968B2">
        <w:trPr>
          <w:trHeight w:val="1020"/>
          <w:tblCellSpacing w:w="0" w:type="dxa"/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E14FF" w14:textId="79849162" w:rsidR="002A6842" w:rsidRPr="002A6842" w:rsidRDefault="002A6842" w:rsidP="00414B91">
            <w:pPr>
              <w:spacing w:after="0" w:line="360" w:lineRule="auto"/>
              <w:ind w:left="60" w:right="9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t>2021 թվականի հունիսի 2-ի Ձեր N ՍՊ/30.1/13422-2021 գրությամբ ներկա</w:t>
            </w: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</w:t>
            </w: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«Հայաստանի Հանրապետության կառավարության 2018 թվականի օգոստոսի 9-ի N 898-Ն որոշման մեջ լրացում կատարելու մասին» Կառավարության որոշման նախագծի քննարկման արդյունքներով առաջարկում ենք որոշման նախագծի 3-րդ կետում «2023 թվականի» բառերը փոխարինել «2022 թվականի» բառերո</w:t>
            </w:r>
            <w:r w:rsidRPr="002A6842">
              <w:rPr>
                <w:rFonts w:ascii="GHEA Grapalat" w:hAnsi="GHEA Grapalat"/>
                <w:sz w:val="24"/>
                <w:szCs w:val="24"/>
              </w:rPr>
              <w:t>վ</w:t>
            </w: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t>՝ հաշվի առնելով կարգավորվող հարցի հրատապությունը:</w:t>
            </w:r>
          </w:p>
        </w:tc>
        <w:tc>
          <w:tcPr>
            <w:tcW w:w="5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EE89F" w14:textId="6259DCCB" w:rsidR="002A6842" w:rsidRPr="00D04F35" w:rsidRDefault="00DB3B7C" w:rsidP="002A684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D04F3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Չի ը</w:t>
            </w:r>
            <w:r w:rsidR="002A6842" w:rsidRPr="00D04F3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նդունվել:</w:t>
            </w:r>
          </w:p>
          <w:p w14:paraId="65E43121" w14:textId="64E1DD4B" w:rsidR="002A6842" w:rsidRPr="0051380C" w:rsidRDefault="00B4487F" w:rsidP="002A684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ՀՀ տ</w:t>
            </w:r>
            <w:r w:rsidR="00DB3B7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արածքների միջև հեռավորությունների ճշգրտման և հաստատման համար </w:t>
            </w:r>
            <w:r w:rsidR="0051380C" w:rsidRPr="005138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ՊՆ-ի կողմից պահանջվող</w:t>
            </w:r>
            <w:r w:rsidR="0051380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ժամկետը</w:t>
            </w:r>
            <w:r w:rsidR="00DB3B7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իրատեսական չէ։ </w:t>
            </w:r>
            <w:r w:rsidR="0051380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Նման սեղմ ժամկետում հնարավոր չէ իրականացնել  </w:t>
            </w:r>
            <w:r w:rsidR="009D5EF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ՀՀ </w:t>
            </w:r>
            <w:r w:rsidR="0051380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ողջ տարածով բնակավայրերի միջև հե</w:t>
            </w:r>
            <w:r w:rsidR="009D5EF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ռ</w:t>
            </w:r>
            <w:r w:rsidR="0051380C" w:rsidRPr="0051380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ավորությունների ճշգրտումները։</w:t>
            </w:r>
          </w:p>
        </w:tc>
      </w:tr>
      <w:tr w:rsidR="002A6842" w:rsidRPr="002A6842" w14:paraId="60482EE8" w14:textId="77777777" w:rsidTr="007968B2">
        <w:trPr>
          <w:tblCellSpacing w:w="0" w:type="dxa"/>
          <w:jc w:val="center"/>
        </w:trPr>
        <w:tc>
          <w:tcPr>
            <w:tcW w:w="119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D5768F" w14:textId="20ED0988" w:rsidR="002A6842" w:rsidRPr="002A6842" w:rsidRDefault="002A6842" w:rsidP="002A684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A68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ՀՀ ֆինանսների նախարարություն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A3221D2" w14:textId="213302A2" w:rsidR="002A6842" w:rsidRPr="002A6842" w:rsidRDefault="002A6842" w:rsidP="002A68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15.06.2021թ.</w:t>
            </w:r>
          </w:p>
        </w:tc>
      </w:tr>
      <w:tr w:rsidR="002A6842" w:rsidRPr="002A6842" w14:paraId="6F6CD80D" w14:textId="77777777" w:rsidTr="007968B2">
        <w:trPr>
          <w:tblCellSpacing w:w="0" w:type="dxa"/>
          <w:jc w:val="center"/>
        </w:trPr>
        <w:tc>
          <w:tcPr>
            <w:tcW w:w="1197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6E45" w14:textId="77777777" w:rsidR="002A6842" w:rsidRPr="002A6842" w:rsidRDefault="002A6842" w:rsidP="002A684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55F2DCD" w14:textId="3974E395" w:rsidR="002A6842" w:rsidRPr="002A6842" w:rsidRDefault="002A6842" w:rsidP="002A684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N  01/8-5/9417-2021</w:t>
            </w:r>
            <w:r w:rsidRPr="002A6842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</w:p>
        </w:tc>
      </w:tr>
      <w:tr w:rsidR="002A6842" w:rsidRPr="002A6842" w14:paraId="1703B364" w14:textId="77777777" w:rsidTr="007968B2">
        <w:trPr>
          <w:tblCellSpacing w:w="0" w:type="dxa"/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310DD" w14:textId="7427E0C3" w:rsidR="002A6842" w:rsidRPr="002A6842" w:rsidRDefault="002A6842" w:rsidP="002A6842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Դիտողություններ և առաջարկություններ չունի </w:t>
            </w:r>
          </w:p>
        </w:tc>
        <w:tc>
          <w:tcPr>
            <w:tcW w:w="5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BCF12" w14:textId="7A7A9F02" w:rsidR="002A6842" w:rsidRPr="00B72DF4" w:rsidRDefault="002A6842" w:rsidP="00B72D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A6842" w:rsidRPr="002A6842" w14:paraId="7004A00D" w14:textId="77777777" w:rsidTr="007968B2">
        <w:trPr>
          <w:tblCellSpacing w:w="0" w:type="dxa"/>
          <w:jc w:val="center"/>
        </w:trPr>
        <w:tc>
          <w:tcPr>
            <w:tcW w:w="118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405D29B" w14:textId="447FE786" w:rsidR="002A6842" w:rsidRPr="002A6842" w:rsidRDefault="002A6842" w:rsidP="002A6842">
            <w:pPr>
              <w:tabs>
                <w:tab w:val="center" w:pos="5722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2A684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ab/>
              <w:t>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ՀՀ կադաստրի կոմիտե</w:t>
            </w:r>
            <w:r w:rsidRPr="002A684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E6D3E86" w14:textId="24B571E9" w:rsidR="002A6842" w:rsidRPr="002A6842" w:rsidRDefault="002A6842" w:rsidP="002A68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2A6842" w:rsidRPr="002A6842" w14:paraId="431F4FF3" w14:textId="77777777" w:rsidTr="007968B2">
        <w:trPr>
          <w:tblCellSpacing w:w="0" w:type="dxa"/>
          <w:jc w:val="center"/>
        </w:trPr>
        <w:tc>
          <w:tcPr>
            <w:tcW w:w="118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7CF8D9" w14:textId="77777777" w:rsidR="002A6842" w:rsidRPr="002A6842" w:rsidRDefault="002A6842" w:rsidP="002A6842">
            <w:pPr>
              <w:tabs>
                <w:tab w:val="left" w:pos="990"/>
              </w:tabs>
              <w:spacing w:after="0" w:line="360" w:lineRule="auto"/>
              <w:ind w:firstLine="709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1638CD9" w14:textId="2D460861" w:rsidR="002A6842" w:rsidRPr="002A6842" w:rsidRDefault="002A6842" w:rsidP="002A68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N</w:t>
            </w:r>
            <w:r w:rsidR="001071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ՍԹ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783</w:t>
            </w: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-2021</w:t>
            </w:r>
          </w:p>
        </w:tc>
      </w:tr>
      <w:tr w:rsidR="002A6842" w:rsidRPr="00E2162D" w14:paraId="200CBA8C" w14:textId="77777777" w:rsidTr="007968B2">
        <w:trPr>
          <w:trHeight w:val="885"/>
          <w:tblCellSpacing w:w="0" w:type="dxa"/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B03C9" w14:textId="4705DA0F" w:rsidR="002A6842" w:rsidRPr="00414B91" w:rsidRDefault="002A6842" w:rsidP="00414B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414B91">
              <w:rPr>
                <w:rFonts w:ascii="GHEA Grapalat" w:hAnsi="GHEA Grapalat" w:cs="Arial Armenian"/>
                <w:sz w:val="24"/>
                <w:szCs w:val="24"/>
              </w:rPr>
              <w:lastRenderedPageBreak/>
              <w:t>Նախագծի 1-ին կետի 1-ին ենթակետում «օրթոֆոտո քարտեզների» բառերը հանել, քանի որ ՀՀ ոչ բոլոր տարածքներն են ծածկված օրթոֆոտոհատակագծերով:</w:t>
            </w:r>
          </w:p>
          <w:p w14:paraId="00FEB8D8" w14:textId="498EE4F3" w:rsidR="00414B91" w:rsidRDefault="00414B91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09F217AC" w14:textId="77777777" w:rsidR="00414B91" w:rsidRPr="00414B91" w:rsidRDefault="00414B91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1A1D170E" w14:textId="310500FD" w:rsidR="002A6842" w:rsidRDefault="002A6842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2A6842">
              <w:rPr>
                <w:rFonts w:ascii="GHEA Grapalat" w:hAnsi="GHEA Grapalat" w:cs="Arial Armenian"/>
                <w:sz w:val="24"/>
                <w:szCs w:val="24"/>
              </w:rPr>
              <w:t>Կադաստրի կոմիտեի գեոպորտալում ներկայացված քարտեզագրական նյութերը և օրթոֆոտոհատակագծերը պրոյեկտված են հարթության վրա, հետևաբար երկու աշխարհագրական օբյեկտների միջև հեռավորությունը չի կարող արտահայտել իրական պատկերը՝ ռելիեֆով և երկրի կորությամբ պայմանավորված:</w:t>
            </w:r>
          </w:p>
          <w:p w14:paraId="2803B43E" w14:textId="31266932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299E5F42" w14:textId="3BB93461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4B1B3911" w14:textId="6E69141E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5035C606" w14:textId="39FAA939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603ACFC3" w14:textId="4B4166CC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27117CB9" w14:textId="64EA8C2A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151001A0" w14:textId="221B0CDA" w:rsidR="00537296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02C8C3BE" w14:textId="77777777" w:rsidR="00537296" w:rsidRPr="002A6842" w:rsidRDefault="00537296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690A302D" w14:textId="77777777" w:rsidR="002A6842" w:rsidRPr="002A6842" w:rsidRDefault="002A6842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2A6842">
              <w:rPr>
                <w:rFonts w:ascii="GHEA Grapalat" w:hAnsi="GHEA Grapalat" w:cs="Arial Armenian"/>
                <w:sz w:val="24"/>
                <w:szCs w:val="24"/>
              </w:rPr>
              <w:t xml:space="preserve">   2. Նախագծի 1-ին կետի 1-ին ենթակետի «Հայաստանի Հանրապետության վարչական տարածքների» բառերը անհրաժեշտ է հստակեցնել՝ նկատի </w:t>
            </w:r>
            <w:r w:rsidRPr="002A6842">
              <w:rPr>
                <w:rFonts w:ascii="GHEA Grapalat" w:hAnsi="GHEA Grapalat" w:cs="Arial Armenian"/>
                <w:sz w:val="24"/>
                <w:szCs w:val="24"/>
              </w:rPr>
              <w:lastRenderedPageBreak/>
              <w:t>ունենալով այն հանգամանքը, որ վարչական տարածքների մեջ կարող են ընդգրկվել մարզերի, համայնքների և բնակավայրերի վարչական տարածքները:</w:t>
            </w:r>
          </w:p>
          <w:p w14:paraId="46E7221D" w14:textId="77777777" w:rsidR="002A6842" w:rsidRPr="002A6842" w:rsidRDefault="002A6842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  <w:r w:rsidRPr="002A6842">
              <w:rPr>
                <w:rFonts w:ascii="GHEA Grapalat" w:hAnsi="GHEA Grapalat" w:cs="Arial Armenian"/>
                <w:sz w:val="24"/>
                <w:szCs w:val="24"/>
              </w:rPr>
              <w:t xml:space="preserve">   Հստակեցման կարիք ունի նաև հեռավորությունների հաշվարկման հարցը, այն է՝ հաշվարկի համար հիմք է ընդունվելու վարչական տարածքների միջև ուղիղ գի՞ծը, թե՞ ճանապարհը:</w:t>
            </w:r>
          </w:p>
          <w:p w14:paraId="234B056E" w14:textId="54B6C8EA" w:rsidR="002A6842" w:rsidRPr="00B72DF4" w:rsidRDefault="002A6842" w:rsidP="00414B91">
            <w:pPr>
              <w:spacing w:after="0" w:line="360" w:lineRule="auto"/>
              <w:ind w:left="60" w:right="90" w:firstLine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6842">
              <w:rPr>
                <w:rFonts w:ascii="GHEA Grapalat" w:hAnsi="GHEA Grapalat" w:cs="Arial Armenian"/>
                <w:sz w:val="24"/>
                <w:szCs w:val="24"/>
              </w:rPr>
              <w:t xml:space="preserve">   Միաժամանակ տեղեկացնում ենք, որ </w:t>
            </w: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t>Ազգային գեոպորտալի քարտեզագրական համակարգին (</w:t>
            </w:r>
            <w:hyperlink r:id="rId6" w:history="1">
              <w:r w:rsidRPr="002A684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https://gis.e-cadastre.am:8443/arpis/</w:t>
              </w:r>
            </w:hyperlink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t>) հասանելիությունը</w:t>
            </w:r>
            <w:r w:rsidRPr="002A6842">
              <w:rPr>
                <w:rFonts w:ascii="GHEA Grapalat" w:hAnsi="GHEA Grapalat"/>
                <w:sz w:val="24"/>
                <w:szCs w:val="24"/>
              </w:rPr>
              <w:t xml:space="preserve"> Տարածքային կառավարման և ենթակառուցվածքների</w:t>
            </w: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</w:t>
            </w:r>
            <w:r w:rsidRPr="002A6842">
              <w:rPr>
                <w:rFonts w:ascii="GHEA Grapalat" w:hAnsi="GHEA Grapalat"/>
                <w:sz w:val="24"/>
                <w:szCs w:val="24"/>
              </w:rPr>
              <w:t xml:space="preserve"> համար </w:t>
            </w:r>
            <w:r w:rsidRPr="002A6842">
              <w:rPr>
                <w:rFonts w:ascii="GHEA Grapalat" w:hAnsi="GHEA Grapalat"/>
                <w:sz w:val="24"/>
                <w:szCs w:val="24"/>
                <w:lang w:val="hy-AM"/>
              </w:rPr>
              <w:t>ապահովված է։ Համակարգում առկա է հեռավորության չափման հնարավորություն։ Բնակավայրերի միջև ինքնաշխատ եղանակով երթուղու որոշման և հեռավորության հաշվարկի հնարավորություն առկա չէ։</w:t>
            </w:r>
          </w:p>
        </w:tc>
        <w:tc>
          <w:tcPr>
            <w:tcW w:w="5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EB778" w14:textId="77777777" w:rsidR="002A6842" w:rsidRPr="00D04F35" w:rsidRDefault="002A6842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04F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  <w:r w:rsidR="001071E3" w:rsidRPr="00D04F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  <w:p w14:paraId="57E44EFB" w14:textId="77777777" w:rsidR="00D04F35" w:rsidRDefault="001071E3" w:rsidP="00D04F35">
            <w:pPr>
              <w:shd w:val="clear" w:color="auto" w:fill="FFFFFF"/>
              <w:spacing w:after="0" w:line="276" w:lineRule="auto"/>
              <w:ind w:firstLine="37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A6842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Նախագիծը լրամշակվել է:</w:t>
            </w:r>
            <w:r w:rsidR="005138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92B61E2" w14:textId="02C85164" w:rsidR="009554BF" w:rsidRDefault="0019009E" w:rsidP="00D04F35">
            <w:pPr>
              <w:shd w:val="clear" w:color="auto" w:fill="FFFFFF"/>
              <w:spacing w:after="0" w:line="276" w:lineRule="auto"/>
              <w:ind w:firstLine="374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Նշենք, որ տ</w:t>
            </w:r>
            <w:bookmarkStart w:id="0" w:name="_GoBack"/>
            <w:bookmarkEnd w:id="0"/>
            <w:r w:rsidR="0051380C">
              <w:rPr>
                <w:rFonts w:ascii="GHEA Grapalat" w:hAnsi="GHEA Grapalat" w:cs="Sylfaen"/>
                <w:sz w:val="24"/>
                <w:szCs w:val="24"/>
                <w:lang w:val="hy-AM"/>
              </w:rPr>
              <w:t>արածքների հե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ռ</w:t>
            </w:r>
            <w:r w:rsidR="005138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ավորությունը որոշվում է նշված համակարգում առկա </w:t>
            </w:r>
            <w:r w:rsidR="00B4487F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</w:t>
            </w:r>
            <w:r w:rsidR="0051380C">
              <w:rPr>
                <w:rFonts w:ascii="GHEA Grapalat" w:hAnsi="GHEA Grapalat" w:cs="Sylfaen"/>
                <w:sz w:val="24"/>
                <w:szCs w:val="24"/>
                <w:lang w:val="hy-AM"/>
              </w:rPr>
              <w:t>րային քարտեզի միջո</w:t>
            </w:r>
            <w:r w:rsidR="007968B2">
              <w:rPr>
                <w:rFonts w:ascii="GHEA Grapalat" w:hAnsi="GHEA Grapalat" w:cs="Sylfaen"/>
                <w:sz w:val="24"/>
                <w:szCs w:val="24"/>
                <w:lang w:val="hy-AM"/>
              </w:rPr>
              <w:t>ց</w:t>
            </w:r>
            <w:r w:rsidR="00414B91">
              <w:rPr>
                <w:rFonts w:ascii="GHEA Grapalat" w:hAnsi="GHEA Grapalat" w:cs="Sylfaen"/>
                <w:sz w:val="24"/>
                <w:szCs w:val="24"/>
                <w:lang w:val="hy-AM"/>
              </w:rPr>
              <w:t>ով։</w:t>
            </w:r>
          </w:p>
          <w:p w14:paraId="06ADECE7" w14:textId="06924D03" w:rsidR="00537296" w:rsidRPr="00537296" w:rsidRDefault="00D04F35" w:rsidP="00D04F35">
            <w:pPr>
              <w:shd w:val="clear" w:color="auto" w:fill="FFFFFF"/>
              <w:tabs>
                <w:tab w:val="left" w:pos="1080"/>
              </w:tabs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Միաժամանակ ն</w:t>
            </w:r>
            <w:r w:rsid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շենք, որ </w:t>
            </w:r>
            <w:r w:rsidR="00537296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ՀՀ բնակավայրերի հեռավորությունների վերաբերյալ առաջ եկած խնդրներին տրվում են ժամանակավոր լուծում՝ կիրառելով ՀՀ կադաստրի Ազգային գեոպորտալի քարտեզագրման համակարգի միջոցով ստացված  տարածքները կապող ճանապարհների հեռավորությունների տվյալները։ Նշենք նաև, որ նույնիսկ ռելիեֆը և երկրի կորությունը հաշվի առնելու դեպքում, դրանց տարբերությունը մեծ թիվ չի կազմում և չի կարող էական ազդեցություն ունենալ Որոշման</w:t>
            </w:r>
            <w:r w:rsid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537296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6-րդ կետով զինծառայողների արձակուրդի անցկացման վայր մեկնելիս և արձակուրդի անցկացման վայրից վերադառնալիս զինծառայողի տրանսպորտային ծախսերի փոխհատուցման չափերի որոշման մեջ, քանի որ 6-րդ կետում նշված հեռավորությունների միջակայքը բավականին շատ է։</w:t>
            </w:r>
          </w:p>
          <w:p w14:paraId="54CA66E6" w14:textId="77777777" w:rsidR="009554BF" w:rsidRPr="00537296" w:rsidRDefault="009554BF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14:paraId="1C289041" w14:textId="77777777" w:rsidR="009554BF" w:rsidRDefault="009554BF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</w:pPr>
          </w:p>
          <w:p w14:paraId="6D3788F8" w14:textId="77777777" w:rsidR="009554BF" w:rsidRPr="00D04F35" w:rsidRDefault="009554BF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04F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14:paraId="09C27C11" w14:textId="77777777" w:rsidR="009554BF" w:rsidRDefault="009554BF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A6842"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Նախագիծը լրամշակվել է:</w:t>
            </w:r>
          </w:p>
          <w:p w14:paraId="76D8D0DF" w14:textId="77777777" w:rsidR="009554BF" w:rsidRDefault="009554BF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</w:pPr>
          </w:p>
          <w:p w14:paraId="6E6BD813" w14:textId="77777777" w:rsidR="009554BF" w:rsidRPr="00B72DF4" w:rsidRDefault="009554BF" w:rsidP="00B4487F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</w:pPr>
          </w:p>
          <w:p w14:paraId="101C12DF" w14:textId="3CCCB127" w:rsidR="00B72DF4" w:rsidRPr="002A6842" w:rsidRDefault="00B72DF4" w:rsidP="00D04F35">
            <w:pPr>
              <w:shd w:val="clear" w:color="auto" w:fill="FFFFFF"/>
              <w:spacing w:after="0" w:line="276" w:lineRule="auto"/>
              <w:ind w:firstLine="374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B72DF4" w:rsidRPr="002A6842" w14:paraId="3E5E4120" w14:textId="77777777" w:rsidTr="007968B2">
        <w:trPr>
          <w:tblCellSpacing w:w="0" w:type="dxa"/>
          <w:jc w:val="center"/>
        </w:trPr>
        <w:tc>
          <w:tcPr>
            <w:tcW w:w="119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87ED5F" w14:textId="284B8219" w:rsidR="00B72DF4" w:rsidRPr="00B72DF4" w:rsidRDefault="00E2162D" w:rsidP="00566EA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B72DF4" w:rsidRPr="00B72D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ՀՀ քաղաքաշինության կոմիտե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8AA0A69" w14:textId="52E84F24" w:rsidR="00B72DF4" w:rsidRPr="00B72DF4" w:rsidRDefault="00B72DF4" w:rsidP="00B72D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72D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22.06.2021թ.</w:t>
            </w:r>
          </w:p>
        </w:tc>
      </w:tr>
      <w:tr w:rsidR="00B72DF4" w:rsidRPr="002A6842" w14:paraId="30D36C43" w14:textId="77777777" w:rsidTr="007968B2">
        <w:trPr>
          <w:tblCellSpacing w:w="0" w:type="dxa"/>
          <w:jc w:val="center"/>
        </w:trPr>
        <w:tc>
          <w:tcPr>
            <w:tcW w:w="1197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54071" w14:textId="77777777" w:rsidR="00B72DF4" w:rsidRPr="00B72DF4" w:rsidRDefault="00B72DF4" w:rsidP="00566EA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B60466" w14:textId="2814FE8D" w:rsidR="00B72DF4" w:rsidRPr="00B72DF4" w:rsidRDefault="00B72DF4" w:rsidP="00566EA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u w:val="single"/>
              </w:rPr>
            </w:pPr>
            <w:r w:rsidRPr="00B72D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N 01/18/5539-2021</w:t>
            </w:r>
            <w:r w:rsidRPr="00B72DF4">
              <w:rPr>
                <w:rFonts w:ascii="GHEA Grapalat" w:hAnsi="GHEA Grapalat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B72DF4" w:rsidRPr="002A6842" w14:paraId="0E694D4B" w14:textId="77777777" w:rsidTr="007968B2">
        <w:trPr>
          <w:tblCellSpacing w:w="0" w:type="dxa"/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2EDA2" w14:textId="01840F93" w:rsidR="00B72DF4" w:rsidRPr="002A6842" w:rsidRDefault="00B72DF4" w:rsidP="00B72DF4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2A6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5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34C0C" w14:textId="35A1130E" w:rsidR="00B72DF4" w:rsidRPr="00B72DF4" w:rsidRDefault="00B72DF4" w:rsidP="00B72DF4">
            <w:pPr>
              <w:shd w:val="clear" w:color="auto" w:fill="FFFFFF"/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162D" w:rsidRPr="00B72DF4" w14:paraId="72B28193" w14:textId="77777777" w:rsidTr="007968B2">
        <w:trPr>
          <w:trHeight w:val="65"/>
          <w:tblCellSpacing w:w="0" w:type="dxa"/>
          <w:jc w:val="center"/>
        </w:trPr>
        <w:tc>
          <w:tcPr>
            <w:tcW w:w="119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27EFC22" w14:textId="44AD4315" w:rsidR="00E2162D" w:rsidRPr="00E2162D" w:rsidRDefault="00E2162D" w:rsidP="00E2162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21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E216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ՀՀ արդարադատության նախարարություն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C9B73B2" w14:textId="247B0517" w:rsidR="00E2162D" w:rsidRPr="00E2162D" w:rsidRDefault="007968B2" w:rsidP="00E216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08</w:t>
            </w:r>
            <w:r w:rsidR="00E2162D" w:rsidRPr="00E216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9</w:t>
            </w:r>
            <w:r w:rsidR="00E2162D" w:rsidRPr="00E216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E2162D" w:rsidRPr="00B72DF4" w14:paraId="1E45F7B2" w14:textId="77777777" w:rsidTr="007968B2">
        <w:trPr>
          <w:trHeight w:val="65"/>
          <w:tblCellSpacing w:w="0" w:type="dxa"/>
          <w:jc w:val="center"/>
        </w:trPr>
        <w:tc>
          <w:tcPr>
            <w:tcW w:w="1196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521E5CE" w14:textId="77777777" w:rsidR="00E2162D" w:rsidRPr="00E2162D" w:rsidRDefault="00E2162D" w:rsidP="00E2162D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079DDFD" w14:textId="5BF8528E" w:rsidR="00E2162D" w:rsidRPr="00E2162D" w:rsidRDefault="00E2162D" w:rsidP="00E216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2162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7968B2" w:rsidRPr="007968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/27.3/28089-2021</w:t>
            </w:r>
          </w:p>
        </w:tc>
      </w:tr>
      <w:tr w:rsidR="00E2162D" w:rsidRPr="00D04F35" w14:paraId="0AFD7260" w14:textId="77777777" w:rsidTr="007968B2">
        <w:trPr>
          <w:tblCellSpacing w:w="0" w:type="dxa"/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858CF" w14:textId="77777777" w:rsidR="007968B2" w:rsidRPr="003D79F6" w:rsidRDefault="007968B2" w:rsidP="00537296">
            <w:pPr>
              <w:spacing w:after="0" w:line="276" w:lineRule="auto"/>
              <w:ind w:left="60" w:right="90" w:firstLine="9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D79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2018 թվականի օգոստոսի 9-ի N 898-Ն որոշման մեջ լրացում կատարելու մասին» ՀՀ կառավարության որոշման նախագծի (այսուհետ՝ Նախագիծ) կապակցությամբ հարկ ենք համարում նշել, որ Նախագծով առաջարկվող կարգավորումները սահմանելիս՝ </w:t>
            </w:r>
            <w:r w:rsidRPr="003D79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անհրաժեշտ է նկատի ունենալ ՀՀ կադաստրի կոմիտեի այն դիտողությունը, համաձայն որի՝ </w:t>
            </w:r>
            <w:r w:rsidRPr="003D79F6">
              <w:rPr>
                <w:rFonts w:ascii="GHEA Grapalat" w:hAnsi="GHEA Grapalat" w:cs="Arial Armenian"/>
                <w:i/>
                <w:iCs/>
                <w:sz w:val="24"/>
                <w:szCs w:val="24"/>
                <w:lang w:val="hy-AM"/>
              </w:rPr>
              <w:t xml:space="preserve">Կադաստրի կոմիտեի գեոպորտալում ներկայացված քարտեզագրական նյութերը և օրթոֆոտոհատակագծերը պրոյեկտված են հարթության վրա, հետևաբար երկու աշխարհագրական օբյեկտների միջև հեռավորությունը չի կարող արտահայտել իրական պատկերը՝ ռելիեֆով և երկրի կորությամբ պայմանավորված: </w:t>
            </w:r>
            <w:r w:rsidRPr="003D79F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Հակառակ պարագայում՝ </w:t>
            </w:r>
            <w:r w:rsidRPr="003D79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Նախագծով առաջարկվող՝ ՀՀ կադաստրի Ազգային գեոպորտալի քարտեզագրման համակարգի (այսուհետ՝ Համակարգ) միջոցով բնակավայրերի միջև հեռավորությունների չափման մեխանիզմի ճշգրիտ չլինելը (կամ, որ նույնն է՝ </w:t>
            </w:r>
            <w:r w:rsidRPr="003D79F6">
              <w:rPr>
                <w:rFonts w:ascii="GHEA Grapalat" w:hAnsi="GHEA Grapalat" w:cs="Arial Armenian"/>
                <w:sz w:val="24"/>
                <w:szCs w:val="24"/>
                <w:lang w:val="hy-AM"/>
              </w:rPr>
              <w:t>երկու աշխարհագրական օբյեկտների միջև հեռավորության իրական պատկերը չարտահայտելը)  կարող է առաջացնել խնդիրներ:</w:t>
            </w:r>
          </w:p>
          <w:p w14:paraId="7D3C37C2" w14:textId="290306B0" w:rsidR="00E2162D" w:rsidRPr="007968B2" w:rsidRDefault="007968B2" w:rsidP="00537296">
            <w:pPr>
              <w:spacing w:after="0" w:line="276" w:lineRule="auto"/>
              <w:ind w:left="60" w:right="90" w:firstLine="660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3D79F6">
              <w:rPr>
                <w:rFonts w:ascii="GHEA Grapalat" w:hAnsi="GHEA Grapalat" w:cs="Arial Armenian"/>
                <w:sz w:val="24"/>
                <w:szCs w:val="24"/>
                <w:lang w:val="hy-AM"/>
              </w:rPr>
              <w:t>Մասնավորապես, փաստացի անցած երթուղու հեռավորությունից պակաս հաշվարկի դեպքում, ինչպես իրատեսական չի դառնում զինծառայողների՝ տրանսպորտային և հանգստի</w:t>
            </w:r>
            <w:r w:rsidRPr="003D79F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3D79F6">
              <w:rPr>
                <w:rFonts w:ascii="GHEA Grapalat" w:hAnsi="GHEA Grapalat" w:cs="Arial Armenian"/>
                <w:sz w:val="24"/>
                <w:szCs w:val="24"/>
                <w:lang w:val="hy-AM"/>
              </w:rPr>
              <w:t>ապահովման սոցիալական երաշխիքի լիարժեք իրագործումը, որի նպատակն է հատուցել արձակուրդի անցկացման վայր մեկնելիս և վերադառնալիս զինծառայողի կատարած ծախսերը, այնպես էլ այդպիսի հաշվարկի հիման վրա իրականացված վարչարարությունը հետագա բողոքարկման վարույթներում բախվելու է անորոշության:</w:t>
            </w:r>
          </w:p>
        </w:tc>
        <w:tc>
          <w:tcPr>
            <w:tcW w:w="5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F1AEB" w14:textId="77777777" w:rsidR="007968B2" w:rsidRPr="00D04F35" w:rsidRDefault="007968B2" w:rsidP="00537296">
            <w:pPr>
              <w:spacing w:after="0" w:line="276" w:lineRule="auto"/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D04F3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Չի ընդունվել:</w:t>
            </w:r>
          </w:p>
          <w:p w14:paraId="60FD0F60" w14:textId="5C298F00" w:rsidR="00E2162D" w:rsidRPr="00537296" w:rsidRDefault="007968B2" w:rsidP="00537296">
            <w:pPr>
              <w:shd w:val="clear" w:color="auto" w:fill="FFFFFF"/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Նշենք, որ Նախագծով ՀՀ տարածքում արձակուրդի անցկացման վայր մեկնելիս և արձակուրդի անցկացման վայրից վերադառնալիս զինծառայողի </w:t>
            </w:r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տրանսպորտային ծախսերի փոխհատուցման համար </w:t>
            </w:r>
            <w:bookmarkStart w:id="1" w:name="_Hlk72337386"/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ՀՀ տարածքների միջև հեռավորություններ</w:t>
            </w:r>
            <w:bookmarkEnd w:id="1"/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ի հաշվարկների համար ՀՀ բնակավայրերի հեռավորությունների վերաբերյալ առաջ եկած խնդրների</w:t>
            </w:r>
            <w:r w:rsidR="00EE0F1E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տրվում են </w:t>
            </w:r>
            <w:r w:rsidR="00EE0F1E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ժամանակավոր լուծում՝ կիրառելով </w:t>
            </w:r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կադաստրի </w:t>
            </w:r>
            <w:bookmarkStart w:id="2" w:name="_Hlk73449688"/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Ազգային գեոպորտալի քարտեզագրման համակարգի </w:t>
            </w:r>
            <w:bookmarkStart w:id="3" w:name="_Hlk72340528"/>
            <w:bookmarkEnd w:id="2"/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միջոցով ստացված  տարածքները կապող ճանապարհների հեռավորությունների տվյալներ</w:t>
            </w:r>
            <w:bookmarkEnd w:id="3"/>
            <w:r w:rsidR="00EE0F1E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  <w:r w:rsidR="00EE0F1E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Նշենք նաև, որ նույնիսկ ռելիեֆը և երկրի կորությունը հաշվի առնելու դեպքում, դրանց տարբերությունը մեծ թիվ չի կազմում և չի կարող էական ազդեցություն ունենալ Որոշման</w:t>
            </w:r>
            <w:r w:rsidR="005372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EE0F1E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6-րդ կետով զինծառայողների արձակուրդի անցկացման վայր մեկնելիս և արձակուրդի անցկացման վայրից վերադառնալիս զինծառայողի տրանսպորտային ծախսերի փոխհատուցման չափերի որոշման մեջ, քանի որ 6-րդ կետում նշված հեռավորությունների միջակայքը բավականին շատ է։</w:t>
            </w:r>
          </w:p>
          <w:p w14:paraId="0A34145A" w14:textId="727F9FA2" w:rsidR="00EE0F1E" w:rsidRPr="00E2162D" w:rsidRDefault="00EE0F1E" w:rsidP="00537296">
            <w:pPr>
              <w:shd w:val="clear" w:color="auto" w:fill="FFFFFF"/>
              <w:tabs>
                <w:tab w:val="left" w:pos="1080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729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Բացի այդ ինչպես նշվեց վերևում</w:t>
            </w:r>
            <w:r w:rsidR="00537296" w:rsidRPr="0053729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537296" w:rsidRPr="00537296">
              <w:rPr>
                <w:rFonts w:ascii="GHEA Grapalat" w:hAnsi="GHEA Grapalat" w:cs="Arial"/>
                <w:sz w:val="24"/>
                <w:szCs w:val="24"/>
                <w:lang w:val="hy-AM"/>
              </w:rPr>
              <w:t>գեոպորտալի քարտեզագրման համակարգի կիռարումը ժամանակավոր է և գործելու է մինչև</w:t>
            </w:r>
            <w:r w:rsidR="00537296" w:rsidRPr="0053729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 ՀՀ ողջ տարածով բնակավայրերի միջև հեռավորությունների ճշգրտումներ իրականացնելու գործընթացի ավարտը։</w:t>
            </w:r>
          </w:p>
        </w:tc>
      </w:tr>
    </w:tbl>
    <w:p w14:paraId="196EF1AE" w14:textId="77777777" w:rsidR="003807B9" w:rsidRPr="007968B2" w:rsidRDefault="003807B9">
      <w:pPr>
        <w:rPr>
          <w:rFonts w:ascii="GHEA Grapalat" w:hAnsi="GHEA Grapalat"/>
          <w:lang w:val="hy-AM"/>
        </w:rPr>
      </w:pPr>
    </w:p>
    <w:sectPr w:rsidR="003807B9" w:rsidRPr="007968B2" w:rsidSect="0053729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6A6E"/>
    <w:multiLevelType w:val="hybridMultilevel"/>
    <w:tmpl w:val="AF80378E"/>
    <w:lvl w:ilvl="0" w:tplc="DC14AA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B3"/>
    <w:rsid w:val="001071E3"/>
    <w:rsid w:val="0019009E"/>
    <w:rsid w:val="002A2795"/>
    <w:rsid w:val="002A6842"/>
    <w:rsid w:val="002A6E1C"/>
    <w:rsid w:val="003177CE"/>
    <w:rsid w:val="003807B9"/>
    <w:rsid w:val="00414B91"/>
    <w:rsid w:val="0051380C"/>
    <w:rsid w:val="00525BC4"/>
    <w:rsid w:val="00537296"/>
    <w:rsid w:val="00644293"/>
    <w:rsid w:val="006B2B58"/>
    <w:rsid w:val="006E086C"/>
    <w:rsid w:val="0071170E"/>
    <w:rsid w:val="007725FC"/>
    <w:rsid w:val="007968B2"/>
    <w:rsid w:val="007A15B3"/>
    <w:rsid w:val="007E1173"/>
    <w:rsid w:val="009554BF"/>
    <w:rsid w:val="009D5EFC"/>
    <w:rsid w:val="00A55287"/>
    <w:rsid w:val="00B4487F"/>
    <w:rsid w:val="00B72DF4"/>
    <w:rsid w:val="00BC5BB4"/>
    <w:rsid w:val="00BD5959"/>
    <w:rsid w:val="00C61B99"/>
    <w:rsid w:val="00CF5CA8"/>
    <w:rsid w:val="00D04F35"/>
    <w:rsid w:val="00D719D7"/>
    <w:rsid w:val="00DB3B7C"/>
    <w:rsid w:val="00E2162D"/>
    <w:rsid w:val="00E2668A"/>
    <w:rsid w:val="00EE0F1E"/>
    <w:rsid w:val="00F356D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8850"/>
  <w15:chartTrackingRefBased/>
  <w15:docId w15:val="{CE166BF5-74FD-4669-A0ED-1030FD7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8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e-cadastre.am:8443/arp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7564-E908-48D2-8F0C-E04180C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Khechoyan</dc:creator>
  <cp:keywords/>
  <dc:description/>
  <cp:lastModifiedBy>Hpcompaq</cp:lastModifiedBy>
  <cp:revision>10</cp:revision>
  <dcterms:created xsi:type="dcterms:W3CDTF">2021-08-10T14:34:00Z</dcterms:created>
  <dcterms:modified xsi:type="dcterms:W3CDTF">2021-10-12T14:32:00Z</dcterms:modified>
</cp:coreProperties>
</file>