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087B00" w14:textId="77777777" w:rsidR="00220D88" w:rsidRPr="00220D88" w:rsidRDefault="00220D88" w:rsidP="00220D88">
      <w:pPr>
        <w:spacing w:after="0" w:line="360" w:lineRule="auto"/>
        <w:jc w:val="right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ՆԱԽԱԳԻԾ</w:t>
      </w:r>
    </w:p>
    <w:p w14:paraId="52637D26" w14:textId="77777777" w:rsidR="00220D88" w:rsidRPr="00220D88" w:rsidRDefault="00220D88" w:rsidP="00220D88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4DC505F4" w14:textId="77777777" w:rsidR="00220D88" w:rsidRPr="00220D88" w:rsidRDefault="00220D88" w:rsidP="00220D88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ԿԱՌԱՎԱՐՈՒԹՅՈՒՆ</w:t>
      </w:r>
    </w:p>
    <w:p w14:paraId="1A8231BE" w14:textId="77777777" w:rsidR="00220D88" w:rsidRPr="00220D88" w:rsidRDefault="00220D88" w:rsidP="00220D88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ՈՐՈՇՈՒՄ</w:t>
      </w:r>
    </w:p>
    <w:p w14:paraId="0FBB002C" w14:textId="77777777" w:rsidR="00220D88" w:rsidRPr="00220D88" w:rsidRDefault="00220D88" w:rsidP="00220D88">
      <w:pPr>
        <w:tabs>
          <w:tab w:val="center" w:pos="4964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  <w:t>N -  Ն</w:t>
      </w:r>
    </w:p>
    <w:p w14:paraId="140249AA" w14:textId="77777777" w:rsidR="00220D88" w:rsidRPr="00220D88" w:rsidRDefault="00220D88" w:rsidP="00220D88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2015 ԹՎԱԿԱՆԻ ՀՈՒՆՎԱՐԻ 30-Ի N 71-Ն ՈՐՈՇՄԱՆ ՄԵՋ ԼՐԱՑՈՒՄՆԵՐ ԿԱՏԱՐԵԼՈՒ ՄԱՍԻՆ</w:t>
      </w:r>
    </w:p>
    <w:p w14:paraId="36D0C2A5" w14:textId="77777777" w:rsidR="00220D88" w:rsidRPr="00220D88" w:rsidRDefault="00220D88" w:rsidP="00220D88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01C7FD27" w14:textId="77777777" w:rsidR="00220D88" w:rsidRPr="00220D88" w:rsidRDefault="00220D88" w:rsidP="00220D88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70476009" w14:textId="32F5CCA0" w:rsidR="00220D88" w:rsidRPr="00220D88" w:rsidRDefault="00220D88" w:rsidP="00220D88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Ղեկավարվելով </w:t>
      </w: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«Նորմատիվ իրավական ակտերի մասին» օրենքի </w:t>
      </w:r>
      <w:r w:rsidR="00BA31CB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33-րդ և </w:t>
      </w: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34-րդ հոդված</w:t>
      </w:r>
      <w:r w:rsidR="00BA31CB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ներ</w:t>
      </w: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ով` Հայաստանի Հանրապետության կառավարությունը որոշում է.</w:t>
      </w:r>
    </w:p>
    <w:p w14:paraId="7D3C332D" w14:textId="77777777" w:rsidR="00220D88" w:rsidRPr="00220D88" w:rsidRDefault="00220D88" w:rsidP="00220D88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1. Հայաստանի Հանրապետության կառավարության 2015 թվականի հունվարի 30-ի «Եվրասիական տնտեսական միության (մաքսային միության) տեխնիկական կանոնակարգերի պահանջների պահպանման նկատմամբ պետական վերահսկողություն իրականացնող լիազոր մարմիններ սահմանելու մասին» N 71-Ն որոշման</w:t>
      </w:r>
      <w:r w:rsidR="00B65A1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="00B65A17" w:rsidRPr="00B65A1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(</w:t>
      </w:r>
      <w:r w:rsidR="00B65A1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այսուհետ՝ Որոշում</w:t>
      </w:r>
      <w:r w:rsidR="00B65A17" w:rsidRPr="00B65A1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)</w:t>
      </w: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մեջ կատարել հետևյալ լրացումները՝</w:t>
      </w:r>
    </w:p>
    <w:p w14:paraId="09844A80" w14:textId="77777777" w:rsidR="00220D88" w:rsidRPr="00220D88" w:rsidRDefault="00220D88" w:rsidP="00220D88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1) որոշման N 1 հավելվածը լրացնել հետևյալ բովանդակությամբ նոր՝ 13-րդ կետով.</w:t>
      </w:r>
    </w:p>
    <w:p w14:paraId="332ABB6F" w14:textId="05B40448" w:rsidR="00220D88" w:rsidRPr="00220D88" w:rsidRDefault="00220D88" w:rsidP="00220D88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«13. Եվրասիական տնտեսական միության հանձնաժողովի 2018 թվականի դեկտեմբերի 5-ի N 98 որոշմամբ հաստատված «Ալկոհոլային արտադրանքի անվտանգության մասին» (ԵԱՏՄ ՏԿ 047/2018) Եվրասիական տնտեսական </w:t>
      </w:r>
      <w:r w:rsidR="0029561A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միության </w:t>
      </w: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տեխնիկական կանոնակարգ».</w:t>
      </w:r>
    </w:p>
    <w:p w14:paraId="09656E3D" w14:textId="7F8F3CB6" w:rsidR="00220D88" w:rsidRPr="00220D88" w:rsidRDefault="00220D88" w:rsidP="00220D88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2) </w:t>
      </w:r>
      <w:r w:rsidR="00BA31CB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որոշման </w:t>
      </w: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N 2 հավելվածը լրացնել հետևյալ բո</w:t>
      </w:r>
      <w:r w:rsidR="004B341D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վանդակությամբ նոր՝ 16-րդ, 17-րդ,</w:t>
      </w: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18-րդ</w:t>
      </w:r>
      <w:r w:rsidR="004B341D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, 19-րդ, 20-րդ, 21</w:t>
      </w:r>
      <w:r w:rsidR="004B341D"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-րդ</w:t>
      </w:r>
      <w:r w:rsidR="004B341D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և 22-րդ</w:t>
      </w:r>
      <w:r w:rsidR="004B341D"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կետերով.</w:t>
      </w:r>
    </w:p>
    <w:p w14:paraId="1342D6A1" w14:textId="77777777" w:rsidR="00220D88" w:rsidRPr="00220D88" w:rsidRDefault="00220D88" w:rsidP="00220D88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«16. Եվրասիական տնտեսական միության հանձնաժողովի 2016 թվականի նոյեմբերի 30-ի N 150 որոշմամբ հաստատված «Հանքային պարարտանյութերին ներկայացվող պահանջների մասին» (ԵԱՏՄ ՏԿ 039/2016) Եվրասիական տնտեսական միության տեխնիկական կանոնակարգ</w:t>
      </w:r>
    </w:p>
    <w:p w14:paraId="0630A85F" w14:textId="77777777" w:rsidR="00220D88" w:rsidRPr="00220D88" w:rsidRDefault="00220D88" w:rsidP="00220D88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17</w:t>
      </w:r>
      <w:r w:rsidRPr="00220D88">
        <w:rPr>
          <w:rFonts w:ascii="Cambria Math" w:eastAsia="Times New Roman" w:hAnsi="Cambria Math" w:cs="Cambria Math"/>
          <w:spacing w:val="-8"/>
          <w:sz w:val="24"/>
          <w:szCs w:val="24"/>
          <w:lang w:val="hy-AM" w:eastAsia="ru-RU"/>
        </w:rPr>
        <w:t>․</w:t>
      </w: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Եվրասիական տնտեսական միության հանձնաժողովի 2017 թվականի մարտի 3-ի N 19 որոշմամբ հաստատված «Քիմիական արտադրանքի անվտանգության մասին» (ԵԱՏՄ ՏԿ 041/2011) Եվրասիական տնտեսական միության տեխնիկական կանոնակարգ</w:t>
      </w:r>
    </w:p>
    <w:p w14:paraId="13B7FBBD" w14:textId="77777777" w:rsidR="004B341D" w:rsidRDefault="00220D88" w:rsidP="004B341D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18</w:t>
      </w:r>
      <w:r w:rsidRPr="00220D88">
        <w:rPr>
          <w:rFonts w:ascii="Cambria Math" w:eastAsia="Times New Roman" w:hAnsi="Cambria Math" w:cs="Cambria Math"/>
          <w:spacing w:val="-8"/>
          <w:sz w:val="24"/>
          <w:szCs w:val="24"/>
          <w:lang w:val="hy-AM" w:eastAsia="ru-RU"/>
        </w:rPr>
        <w:t>․</w:t>
      </w: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Եվրասիական տնտեսական միության հանձնաժողովի 2019 թվականի օգոստոսի 8-ի N 114 որոշմամբ հաստատված «Էներգախնայող սարքերի էներգաարդյունավետությանը ներկայացվող </w:t>
      </w: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lastRenderedPageBreak/>
        <w:t>պահանջների մասին» (ԵԱՏՄ ՏԿ 048/2019) Եվրասիական տնտեսական միության տեխնիկական կանոնակարգ</w:t>
      </w:r>
      <w:r w:rsidR="004B341D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</w:p>
    <w:p w14:paraId="1441301E" w14:textId="77777777" w:rsidR="004B341D" w:rsidRPr="00220D88" w:rsidRDefault="004B341D" w:rsidP="004B341D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1</w:t>
      </w:r>
      <w:r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9</w:t>
      </w: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. Եվրասիական տնտեսական միության հանձնաժողովի 2017 թվականի հունիսի 23-ի N 40 որոշմամբ հաստատված «Հրդեհային անվտանգության և հրդեհի մարման ապահովման միջոցների պահանջների մասին» (ԵՏՄ ՏԿ 043/2017) Եվրասիական տնտեսական միության տեխնիկական կանոնակարգ</w:t>
      </w:r>
    </w:p>
    <w:p w14:paraId="23DFBA0E" w14:textId="77777777" w:rsidR="004B341D" w:rsidRPr="00220D88" w:rsidRDefault="004B341D" w:rsidP="004B341D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20</w:t>
      </w: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. Եվրասիական տնտեսական միության հանձնաժողովի 2017 թվականի դեկտեմբերի 20-ի N 89 որոշմամբ հաստատված «Փոխադրման և (կամ) օգտագործման համար պատրաստված նավթի անվտանգության մասին» (ԵՏՄ ՏԿ 045/2017) Եվրասիական տնտեսական միության տեխնիկական կանոնակարգ</w:t>
      </w:r>
    </w:p>
    <w:p w14:paraId="58F165AE" w14:textId="77777777" w:rsidR="004B341D" w:rsidRPr="00220D88" w:rsidRDefault="004B341D" w:rsidP="004B341D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2</w:t>
      </w: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1</w:t>
      </w:r>
      <w:r w:rsidRPr="00220D88">
        <w:rPr>
          <w:rFonts w:ascii="Cambria Math" w:eastAsia="Times New Roman" w:hAnsi="Cambria Math" w:cs="Cambria Math"/>
          <w:spacing w:val="-8"/>
          <w:sz w:val="24"/>
          <w:szCs w:val="24"/>
          <w:lang w:val="hy-AM" w:eastAsia="ru-RU"/>
        </w:rPr>
        <w:t>․</w:t>
      </w: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Եվրասիական տնտեսական միության հանձնաժողովի 2018 թվականի սեպտեմբերի 14-ի N 74 որոշմամբ հաստատված </w:t>
      </w:r>
      <w:r w:rsidRPr="0003299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«Տրանսպորտային փոխադրման և(կամ) օգտագործման համար նախապատրաստված բնական այրվող գազի անվտանգության մասին» </w:t>
      </w: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(ԵԱՏՄ ՏԿ 046/2018) Եվրասիական տնտեսական միության տեխնիկական կանոնակարգ</w:t>
      </w:r>
    </w:p>
    <w:p w14:paraId="3FD69FB3" w14:textId="77777777" w:rsidR="00220D88" w:rsidRPr="00220D88" w:rsidRDefault="004B341D" w:rsidP="00220D88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Cambria Math"/>
          <w:spacing w:val="-8"/>
          <w:sz w:val="24"/>
          <w:szCs w:val="24"/>
          <w:lang w:val="hy-AM" w:eastAsia="ru-RU"/>
        </w:rPr>
        <w:t>2</w:t>
      </w:r>
      <w:r>
        <w:rPr>
          <w:rFonts w:ascii="GHEA Grapalat" w:eastAsia="Times New Roman" w:hAnsi="GHEA Grapalat" w:cs="Cambria Math"/>
          <w:spacing w:val="-8"/>
          <w:sz w:val="24"/>
          <w:szCs w:val="24"/>
          <w:lang w:val="hy-AM" w:eastAsia="ru-RU"/>
        </w:rPr>
        <w:t>2</w:t>
      </w:r>
      <w:r w:rsidRPr="00220D88">
        <w:rPr>
          <w:rFonts w:ascii="Cambria Math" w:eastAsia="Times New Roman" w:hAnsi="Cambria Math" w:cs="Cambria Math"/>
          <w:spacing w:val="-8"/>
          <w:sz w:val="24"/>
          <w:szCs w:val="24"/>
          <w:lang w:val="hy-AM" w:eastAsia="ru-RU"/>
        </w:rPr>
        <w:t>․</w:t>
      </w: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Եվրասիական տնտեսական միության հանձնաժողովի 2020 թվականի դեկտեմբերի 23-ի N 121 որոշմամբ հաստատված «Հեղուկ և գազային ածխաջրածինների փոխադրման համար մ</w:t>
      </w:r>
      <w:r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այրուղա</w:t>
      </w: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յին խողովակաշարերին ներկայացվող պահանջների մասին» (ԵԱՏՄ ՏԿ 049/2020) Եվրասիական տնտեսական միության տեխնիկական կանոնակարգ</w:t>
      </w:r>
      <w:r w:rsidR="00220D88"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».</w:t>
      </w:r>
    </w:p>
    <w:p w14:paraId="27B9678D" w14:textId="77777777" w:rsidR="00220D88" w:rsidRPr="00220D88" w:rsidRDefault="00220D88" w:rsidP="00220D88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3) որոշման N 3 հավելվածը լրացնել հետևյալ բովանդակությամբ նոր՝ 17-րդ, 18-րդ, 19-րդ և 20-րդ կետերով.</w:t>
      </w:r>
    </w:p>
    <w:p w14:paraId="0EC657AE" w14:textId="77777777" w:rsidR="00220D88" w:rsidRPr="00220D88" w:rsidRDefault="00220D88" w:rsidP="00220D88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«17. Եվրասիական տնտեսական միության հանձնաժողովի 2017 թվականի հունիսի 23-ի N 40 որոշմամբ հաստատված «Հրդեհային անվտանգության և հրդեհի մարման ապահովման միջոցների պահանջների մասին» (ԵՏՄ ՏԿ 043/2017) Եվրասիական տնտեսական միության տեխնիկական կանոնակարգ</w:t>
      </w:r>
    </w:p>
    <w:p w14:paraId="6A1E5E50" w14:textId="77777777" w:rsidR="00220D88" w:rsidRPr="00220D88" w:rsidRDefault="00220D88" w:rsidP="00220D88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18. Եվրասիական տնտեսական միության հանձնաժողովի 2017 թվականի դեկտեմբերի 20-ի N 89 որոշմամբ հաստատված «Փոխադրման և (կամ) օգտագործման համար պատրաստված նավթի անվտանգության մասին» (ԵՏՄ ՏԿ 045/2017) Եվրասիական տնտեսական միության տեխնիկական կանոնակարգ</w:t>
      </w:r>
    </w:p>
    <w:p w14:paraId="2A15146E" w14:textId="77777777" w:rsidR="00220D88" w:rsidRPr="00220D88" w:rsidRDefault="00220D88" w:rsidP="00220D88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lastRenderedPageBreak/>
        <w:t>19</w:t>
      </w:r>
      <w:r w:rsidRPr="00220D88">
        <w:rPr>
          <w:rFonts w:ascii="Cambria Math" w:eastAsia="Times New Roman" w:hAnsi="Cambria Math" w:cs="Cambria Math"/>
          <w:spacing w:val="-8"/>
          <w:sz w:val="24"/>
          <w:szCs w:val="24"/>
          <w:lang w:val="hy-AM" w:eastAsia="ru-RU"/>
        </w:rPr>
        <w:t>․</w:t>
      </w: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Եվրասիական տնտեսական միության հանձնաժողովի 2018 թվականի սեպտեմբերի 14-ի N 74 որոշմամբ հաստատված </w:t>
      </w:r>
      <w:r w:rsidR="00032997" w:rsidRPr="0003299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«Տրանսպորտային փոխադրման և(կամ) օգտագործման համար նախապատրաստված բնական այրվող գազի անվտանգության մասին» </w:t>
      </w: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(ԵԱՏՄ ՏԿ 046/2018) Եվրասիական տնտեսական միության տեխնիկական կանոնակարգ</w:t>
      </w:r>
    </w:p>
    <w:p w14:paraId="05BD92FC" w14:textId="77777777" w:rsidR="00220D88" w:rsidRPr="00220D88" w:rsidRDefault="00220D88" w:rsidP="007F7602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220D88">
        <w:rPr>
          <w:rFonts w:ascii="GHEA Grapalat" w:eastAsia="Times New Roman" w:hAnsi="GHEA Grapalat" w:cs="Cambria Math"/>
          <w:spacing w:val="-8"/>
          <w:sz w:val="24"/>
          <w:szCs w:val="24"/>
          <w:lang w:val="hy-AM" w:eastAsia="ru-RU"/>
        </w:rPr>
        <w:t>20</w:t>
      </w:r>
      <w:r w:rsidRPr="00220D88">
        <w:rPr>
          <w:rFonts w:ascii="Cambria Math" w:eastAsia="Times New Roman" w:hAnsi="Cambria Math" w:cs="Cambria Math"/>
          <w:spacing w:val="-8"/>
          <w:sz w:val="24"/>
          <w:szCs w:val="24"/>
          <w:lang w:val="hy-AM" w:eastAsia="ru-RU"/>
        </w:rPr>
        <w:t>․</w:t>
      </w: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Եվրասիական տնտեսական միության հանձնաժողովի 2020 թվականի դեկտեմբերի 23-ի N 121 որոշմամբ հաստատված «Հեղուկ և գազային ածխաջրածինների փոխադրման համար մ</w:t>
      </w:r>
      <w:r w:rsidR="0003299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այրուղա</w:t>
      </w:r>
      <w:r w:rsidRPr="00220D88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յին խողովակաշարերին ներկայացվող պահանջների մասին» (ԵԱՏՄ ՏԿ 049/2020) Եվրասիական տնտեսական միության տեխնիկական կանոնակարգ»։</w:t>
      </w:r>
    </w:p>
    <w:p w14:paraId="54BC8AEA" w14:textId="2F8B758A" w:rsidR="0094644C" w:rsidRDefault="00BB1957" w:rsidP="007F7602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4</w:t>
      </w:r>
      <w:r w:rsidRPr="008A1D7A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)</w:t>
      </w:r>
      <w:r w:rsidR="00220D88" w:rsidRPr="00B65A1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ո</w:t>
      </w:r>
      <w:r w:rsidR="0094644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րոշումը լրացնել նոր 5-րդ կետով՝ հետևյալ բովանդակությամբ․</w:t>
      </w:r>
    </w:p>
    <w:p w14:paraId="602A03C7" w14:textId="31F11201" w:rsidR="0053059D" w:rsidRDefault="0094644C" w:rsidP="007F7602">
      <w:pPr>
        <w:spacing w:after="0" w:line="360" w:lineRule="auto"/>
        <w:jc w:val="both"/>
        <w:rPr>
          <w:rFonts w:ascii="GHEA Grapalat" w:eastAsia="Times New Roman" w:hAnsi="GHEA Grapalat" w:cs="GHEA Grapalat"/>
          <w:spacing w:val="-8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«5</w:t>
      </w:r>
      <w:r w:rsidR="00990B41" w:rsidRPr="00F11D7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.</w:t>
      </w:r>
      <w:r w:rsidR="00B65A17" w:rsidRPr="00B65A17">
        <w:rPr>
          <w:rFonts w:ascii="GHEA Grapalat" w:eastAsia="Times New Roman" w:hAnsi="GHEA Grapalat" w:cs="GHEA Grapalat"/>
          <w:spacing w:val="-8"/>
          <w:sz w:val="24"/>
          <w:szCs w:val="24"/>
          <w:lang w:val="hy-AM" w:eastAsia="ru-RU"/>
        </w:rPr>
        <w:t>Սույն</w:t>
      </w:r>
      <w:r w:rsidR="00B65A17" w:rsidRPr="00B65A1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="00B65A17" w:rsidRPr="00B65A17">
        <w:rPr>
          <w:rFonts w:ascii="GHEA Grapalat" w:eastAsia="Times New Roman" w:hAnsi="GHEA Grapalat" w:cs="GHEA Grapalat"/>
          <w:spacing w:val="-8"/>
          <w:sz w:val="24"/>
          <w:szCs w:val="24"/>
          <w:lang w:val="hy-AM" w:eastAsia="ru-RU"/>
        </w:rPr>
        <w:t>որոշման</w:t>
      </w:r>
      <w:r w:rsidR="0053059D">
        <w:rPr>
          <w:rFonts w:ascii="GHEA Grapalat" w:eastAsia="Times New Roman" w:hAnsi="GHEA Grapalat" w:cs="GHEA Grapalat"/>
          <w:spacing w:val="-8"/>
          <w:sz w:val="24"/>
          <w:szCs w:val="24"/>
          <w:lang w:val="hy-AM" w:eastAsia="ru-RU"/>
        </w:rPr>
        <w:t>՝</w:t>
      </w:r>
    </w:p>
    <w:p w14:paraId="46DFE227" w14:textId="77777777" w:rsidR="0053059D" w:rsidRPr="00597AAC" w:rsidRDefault="0053059D" w:rsidP="007F7602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</w:pPr>
      <w:r w:rsidRPr="00597AA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1)</w:t>
      </w:r>
      <w:r w:rsidR="00B65A17" w:rsidRPr="00597AA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="0094644C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N 1 հավելվածի </w:t>
      </w:r>
      <w:r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>13-րդ կետն ուժի մեջ է մտնում 2022 թվականի հունվարի 1-ից</w:t>
      </w:r>
      <w:r w:rsidRPr="00597AAC">
        <w:rPr>
          <w:rFonts w:ascii="Cambria Math" w:eastAsia="Times New Roman" w:hAnsi="Cambria Math" w:cs="Cambria Math"/>
          <w:spacing w:val="-4"/>
          <w:sz w:val="24"/>
          <w:szCs w:val="24"/>
          <w:lang w:val="hy-AM" w:eastAsia="ru-RU"/>
        </w:rPr>
        <w:t>․</w:t>
      </w:r>
    </w:p>
    <w:p w14:paraId="15F3CB7C" w14:textId="77777777" w:rsidR="00B65A17" w:rsidRPr="00597AAC" w:rsidRDefault="0053059D" w:rsidP="007F7602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2) N 2 հավելվածի` </w:t>
      </w:r>
    </w:p>
    <w:p w14:paraId="4B6E4F36" w14:textId="2CFF087B" w:rsidR="007F7602" w:rsidRPr="00597AAC" w:rsidRDefault="00990B41" w:rsidP="007F7602">
      <w:pPr>
        <w:spacing w:after="0" w:line="360" w:lineRule="auto"/>
        <w:ind w:firstLine="720"/>
        <w:jc w:val="both"/>
        <w:rPr>
          <w:rFonts w:ascii="GHEA Grapalat" w:eastAsia="Times New Roman" w:hAnsi="GHEA Grapalat" w:cs="Cambria Math"/>
          <w:spacing w:val="-4"/>
          <w:sz w:val="24"/>
          <w:szCs w:val="24"/>
          <w:lang w:val="hy-AM" w:eastAsia="ru-RU"/>
        </w:rPr>
      </w:pPr>
      <w:r w:rsidRPr="00990B41">
        <w:rPr>
          <w:rFonts w:ascii="GHEA Grapalat" w:eastAsia="Times New Roman" w:hAnsi="GHEA Grapalat" w:cs="Cambria Math"/>
          <w:spacing w:val="-4"/>
          <w:sz w:val="24"/>
          <w:szCs w:val="24"/>
          <w:lang w:val="hy-AM" w:eastAsia="ru-RU"/>
        </w:rPr>
        <w:t>ա</w:t>
      </w:r>
      <w:r w:rsidR="00B65A17" w:rsidRPr="00990B41">
        <w:rPr>
          <w:rFonts w:ascii="Cambria Math" w:eastAsia="Times New Roman" w:hAnsi="Cambria Math" w:cs="Cambria Math"/>
          <w:spacing w:val="-4"/>
          <w:sz w:val="24"/>
          <w:szCs w:val="24"/>
          <w:lang w:val="hy-AM" w:eastAsia="ru-RU"/>
        </w:rPr>
        <w:t>․</w:t>
      </w:r>
      <w:r w:rsidR="00B65A17" w:rsidRPr="00990B41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 18-</w:t>
      </w:r>
      <w:r w:rsidR="00B65A17" w:rsidRPr="00597AAC">
        <w:rPr>
          <w:rFonts w:ascii="GHEA Grapalat" w:eastAsia="Times New Roman" w:hAnsi="GHEA Grapalat" w:cs="GHEA Grapalat"/>
          <w:spacing w:val="-4"/>
          <w:sz w:val="24"/>
          <w:szCs w:val="24"/>
          <w:lang w:val="hy-AM" w:eastAsia="ru-RU"/>
        </w:rPr>
        <w:t>րդ</w:t>
      </w:r>
      <w:r w:rsidR="00B65A17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 </w:t>
      </w:r>
      <w:r w:rsidR="00B65A17" w:rsidRPr="00597AAC">
        <w:rPr>
          <w:rFonts w:ascii="GHEA Grapalat" w:eastAsia="Times New Roman" w:hAnsi="GHEA Grapalat" w:cs="GHEA Grapalat"/>
          <w:spacing w:val="-4"/>
          <w:sz w:val="24"/>
          <w:szCs w:val="24"/>
          <w:lang w:val="hy-AM" w:eastAsia="ru-RU"/>
        </w:rPr>
        <w:t>ենթակետն</w:t>
      </w:r>
      <w:r w:rsidR="00B65A17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 </w:t>
      </w:r>
      <w:r w:rsidR="00B65A17" w:rsidRPr="00597AAC">
        <w:rPr>
          <w:rFonts w:ascii="GHEA Grapalat" w:eastAsia="Times New Roman" w:hAnsi="GHEA Grapalat" w:cs="GHEA Grapalat"/>
          <w:spacing w:val="-4"/>
          <w:sz w:val="24"/>
          <w:szCs w:val="24"/>
          <w:lang w:val="hy-AM" w:eastAsia="ru-RU"/>
        </w:rPr>
        <w:t>ուժի</w:t>
      </w:r>
      <w:r w:rsidR="00B65A17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 </w:t>
      </w:r>
      <w:r w:rsidR="00B65A17" w:rsidRPr="00597AAC">
        <w:rPr>
          <w:rFonts w:ascii="GHEA Grapalat" w:eastAsia="Times New Roman" w:hAnsi="GHEA Grapalat" w:cs="GHEA Grapalat"/>
          <w:spacing w:val="-4"/>
          <w:sz w:val="24"/>
          <w:szCs w:val="24"/>
          <w:lang w:val="hy-AM" w:eastAsia="ru-RU"/>
        </w:rPr>
        <w:t>մեջ</w:t>
      </w:r>
      <w:r w:rsidR="00B65A17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 </w:t>
      </w:r>
      <w:r w:rsidR="00B65A17" w:rsidRPr="00597AAC">
        <w:rPr>
          <w:rFonts w:ascii="GHEA Grapalat" w:eastAsia="Times New Roman" w:hAnsi="GHEA Grapalat" w:cs="GHEA Grapalat"/>
          <w:spacing w:val="-4"/>
          <w:sz w:val="24"/>
          <w:szCs w:val="24"/>
          <w:lang w:val="hy-AM" w:eastAsia="ru-RU"/>
        </w:rPr>
        <w:t>է</w:t>
      </w:r>
      <w:r w:rsidR="00B65A17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 </w:t>
      </w:r>
      <w:r w:rsidR="00B65A17" w:rsidRPr="00597AAC">
        <w:rPr>
          <w:rFonts w:ascii="GHEA Grapalat" w:eastAsia="Times New Roman" w:hAnsi="GHEA Grapalat" w:cs="GHEA Grapalat"/>
          <w:spacing w:val="-4"/>
          <w:sz w:val="24"/>
          <w:szCs w:val="24"/>
          <w:lang w:val="hy-AM" w:eastAsia="ru-RU"/>
        </w:rPr>
        <w:t>մտնում</w:t>
      </w:r>
      <w:r w:rsidR="00B65A17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 202</w:t>
      </w:r>
      <w:r w:rsidR="004300CD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>2</w:t>
      </w:r>
      <w:r w:rsidR="00B65A17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 </w:t>
      </w:r>
      <w:r w:rsidR="00B65A17" w:rsidRPr="00597AAC">
        <w:rPr>
          <w:rFonts w:ascii="GHEA Grapalat" w:eastAsia="Times New Roman" w:hAnsi="GHEA Grapalat" w:cs="GHEA Grapalat"/>
          <w:spacing w:val="-4"/>
          <w:sz w:val="24"/>
          <w:szCs w:val="24"/>
          <w:lang w:val="hy-AM" w:eastAsia="ru-RU"/>
        </w:rPr>
        <w:t>թվականի</w:t>
      </w:r>
      <w:r w:rsidR="00B65A17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 </w:t>
      </w:r>
      <w:r w:rsidR="00B65A17" w:rsidRPr="00597AAC">
        <w:rPr>
          <w:rFonts w:ascii="GHEA Grapalat" w:eastAsia="Times New Roman" w:hAnsi="GHEA Grapalat" w:cs="GHEA Grapalat"/>
          <w:spacing w:val="-4"/>
          <w:sz w:val="24"/>
          <w:szCs w:val="24"/>
          <w:lang w:val="hy-AM" w:eastAsia="ru-RU"/>
        </w:rPr>
        <w:t>սեպտեմբերի</w:t>
      </w:r>
      <w:r w:rsidR="00B65A17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 1-</w:t>
      </w:r>
      <w:r w:rsidR="00B65A17" w:rsidRPr="00597AAC">
        <w:rPr>
          <w:rFonts w:ascii="GHEA Grapalat" w:eastAsia="Times New Roman" w:hAnsi="GHEA Grapalat" w:cs="GHEA Grapalat"/>
          <w:spacing w:val="-4"/>
          <w:sz w:val="24"/>
          <w:szCs w:val="24"/>
          <w:lang w:val="hy-AM" w:eastAsia="ru-RU"/>
        </w:rPr>
        <w:t>ից</w:t>
      </w:r>
      <w:r w:rsidR="00B65A17" w:rsidRPr="00597AAC">
        <w:rPr>
          <w:rFonts w:ascii="Cambria Math" w:eastAsia="Times New Roman" w:hAnsi="Cambria Math" w:cs="Cambria Math"/>
          <w:spacing w:val="-4"/>
          <w:sz w:val="24"/>
          <w:szCs w:val="24"/>
          <w:lang w:val="hy-AM" w:eastAsia="ru-RU"/>
        </w:rPr>
        <w:t>․</w:t>
      </w:r>
      <w:r w:rsidR="007F7602" w:rsidRPr="00597AAC">
        <w:rPr>
          <w:rFonts w:ascii="GHEA Grapalat" w:eastAsia="Times New Roman" w:hAnsi="GHEA Grapalat" w:cs="Cambria Math"/>
          <w:spacing w:val="-4"/>
          <w:sz w:val="24"/>
          <w:szCs w:val="24"/>
          <w:lang w:val="hy-AM" w:eastAsia="ru-RU"/>
        </w:rPr>
        <w:t xml:space="preserve"> </w:t>
      </w:r>
    </w:p>
    <w:p w14:paraId="61E19638" w14:textId="6614EB7C" w:rsidR="00597AAC" w:rsidRPr="00597AAC" w:rsidRDefault="00990B41" w:rsidP="00597AAC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Cambria Math"/>
          <w:spacing w:val="-4"/>
          <w:sz w:val="24"/>
          <w:szCs w:val="24"/>
          <w:lang w:val="hy-AM" w:eastAsia="ru-RU"/>
        </w:rPr>
        <w:t>բ</w:t>
      </w:r>
      <w:r w:rsidR="00597AAC" w:rsidRPr="00597AAC">
        <w:rPr>
          <w:rFonts w:ascii="Cambria Math" w:eastAsia="Times New Roman" w:hAnsi="Cambria Math" w:cs="Cambria Math"/>
          <w:spacing w:val="-4"/>
          <w:sz w:val="24"/>
          <w:szCs w:val="24"/>
          <w:lang w:val="hy-AM" w:eastAsia="ru-RU"/>
        </w:rPr>
        <w:t>․</w:t>
      </w:r>
      <w:r w:rsidR="00597AAC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 21-</w:t>
      </w:r>
      <w:r w:rsidR="00597AAC" w:rsidRPr="00597AAC">
        <w:rPr>
          <w:rFonts w:ascii="GHEA Grapalat" w:eastAsia="Times New Roman" w:hAnsi="GHEA Grapalat" w:cs="GHEA Grapalat"/>
          <w:spacing w:val="-4"/>
          <w:sz w:val="24"/>
          <w:szCs w:val="24"/>
          <w:lang w:val="hy-AM" w:eastAsia="ru-RU"/>
        </w:rPr>
        <w:t>րդ</w:t>
      </w:r>
      <w:r w:rsidR="00597AAC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 </w:t>
      </w:r>
      <w:r w:rsidR="00597AAC" w:rsidRPr="00597AAC">
        <w:rPr>
          <w:rFonts w:ascii="GHEA Grapalat" w:eastAsia="Times New Roman" w:hAnsi="GHEA Grapalat" w:cs="GHEA Grapalat"/>
          <w:spacing w:val="-4"/>
          <w:sz w:val="24"/>
          <w:szCs w:val="24"/>
          <w:lang w:val="hy-AM" w:eastAsia="ru-RU"/>
        </w:rPr>
        <w:t>կետն</w:t>
      </w:r>
      <w:r w:rsidR="00597AAC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 </w:t>
      </w:r>
      <w:r w:rsidR="00597AAC" w:rsidRPr="00597AAC">
        <w:rPr>
          <w:rFonts w:ascii="GHEA Grapalat" w:eastAsia="Times New Roman" w:hAnsi="GHEA Grapalat" w:cs="GHEA Grapalat"/>
          <w:spacing w:val="-4"/>
          <w:sz w:val="24"/>
          <w:szCs w:val="24"/>
          <w:lang w:val="hy-AM" w:eastAsia="ru-RU"/>
        </w:rPr>
        <w:t>ուժի</w:t>
      </w:r>
      <w:r w:rsidR="00597AAC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 </w:t>
      </w:r>
      <w:r w:rsidR="00597AAC" w:rsidRPr="00597AAC">
        <w:rPr>
          <w:rFonts w:ascii="GHEA Grapalat" w:eastAsia="Times New Roman" w:hAnsi="GHEA Grapalat" w:cs="GHEA Grapalat"/>
          <w:spacing w:val="-4"/>
          <w:sz w:val="24"/>
          <w:szCs w:val="24"/>
          <w:lang w:val="hy-AM" w:eastAsia="ru-RU"/>
        </w:rPr>
        <w:t>մեջ</w:t>
      </w:r>
      <w:r w:rsidR="00597AAC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 </w:t>
      </w:r>
      <w:r w:rsidR="00597AAC" w:rsidRPr="00597AAC">
        <w:rPr>
          <w:rFonts w:ascii="GHEA Grapalat" w:eastAsia="Times New Roman" w:hAnsi="GHEA Grapalat" w:cs="GHEA Grapalat"/>
          <w:spacing w:val="-4"/>
          <w:sz w:val="24"/>
          <w:szCs w:val="24"/>
          <w:lang w:val="hy-AM" w:eastAsia="ru-RU"/>
        </w:rPr>
        <w:t>է</w:t>
      </w:r>
      <w:r w:rsidR="00597AAC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 </w:t>
      </w:r>
      <w:r w:rsidR="00597AAC" w:rsidRPr="00597AAC">
        <w:rPr>
          <w:rFonts w:ascii="GHEA Grapalat" w:eastAsia="Times New Roman" w:hAnsi="GHEA Grapalat" w:cs="GHEA Grapalat"/>
          <w:spacing w:val="-4"/>
          <w:sz w:val="24"/>
          <w:szCs w:val="24"/>
          <w:lang w:val="hy-AM" w:eastAsia="ru-RU"/>
        </w:rPr>
        <w:t>մտ</w:t>
      </w:r>
      <w:r w:rsidR="00597AAC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>նում 2022 թվականի հունվարի 1-ից</w:t>
      </w:r>
      <w:r w:rsidR="00597AAC" w:rsidRPr="00597AAC">
        <w:rPr>
          <w:rFonts w:ascii="Cambria Math" w:eastAsia="Times New Roman" w:hAnsi="Cambria Math" w:cs="Cambria Math"/>
          <w:spacing w:val="-4"/>
          <w:sz w:val="24"/>
          <w:szCs w:val="24"/>
          <w:lang w:val="hy-AM" w:eastAsia="ru-RU"/>
        </w:rPr>
        <w:t>․</w:t>
      </w:r>
    </w:p>
    <w:p w14:paraId="2876CD1C" w14:textId="4B9AF021" w:rsidR="00626D95" w:rsidRPr="00597AAC" w:rsidRDefault="007F7602" w:rsidP="00990B41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</w:pPr>
      <w:r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3) </w:t>
      </w:r>
      <w:r w:rsidR="0053059D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>N 3 հավելվածի</w:t>
      </w:r>
      <w:r w:rsidR="001E0EE1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 19-</w:t>
      </w:r>
      <w:r w:rsidR="001E0EE1" w:rsidRPr="00597AAC">
        <w:rPr>
          <w:rFonts w:ascii="GHEA Grapalat" w:eastAsia="Times New Roman" w:hAnsi="GHEA Grapalat" w:cs="GHEA Grapalat"/>
          <w:spacing w:val="-4"/>
          <w:sz w:val="24"/>
          <w:szCs w:val="24"/>
          <w:lang w:val="hy-AM" w:eastAsia="ru-RU"/>
        </w:rPr>
        <w:t>րդ</w:t>
      </w:r>
      <w:r w:rsidR="001E0EE1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 </w:t>
      </w:r>
      <w:r w:rsidR="001E0EE1" w:rsidRPr="00597AAC">
        <w:rPr>
          <w:rFonts w:ascii="GHEA Grapalat" w:eastAsia="Times New Roman" w:hAnsi="GHEA Grapalat" w:cs="GHEA Grapalat"/>
          <w:spacing w:val="-4"/>
          <w:sz w:val="24"/>
          <w:szCs w:val="24"/>
          <w:lang w:val="hy-AM" w:eastAsia="ru-RU"/>
        </w:rPr>
        <w:t>կետն</w:t>
      </w:r>
      <w:r w:rsidR="001E0EE1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 </w:t>
      </w:r>
      <w:r w:rsidR="001E0EE1" w:rsidRPr="00597AAC">
        <w:rPr>
          <w:rFonts w:ascii="GHEA Grapalat" w:eastAsia="Times New Roman" w:hAnsi="GHEA Grapalat" w:cs="GHEA Grapalat"/>
          <w:spacing w:val="-4"/>
          <w:sz w:val="24"/>
          <w:szCs w:val="24"/>
          <w:lang w:val="hy-AM" w:eastAsia="ru-RU"/>
        </w:rPr>
        <w:t>ուժի</w:t>
      </w:r>
      <w:r w:rsidR="001E0EE1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 </w:t>
      </w:r>
      <w:r w:rsidR="001E0EE1" w:rsidRPr="00597AAC">
        <w:rPr>
          <w:rFonts w:ascii="GHEA Grapalat" w:eastAsia="Times New Roman" w:hAnsi="GHEA Grapalat" w:cs="GHEA Grapalat"/>
          <w:spacing w:val="-4"/>
          <w:sz w:val="24"/>
          <w:szCs w:val="24"/>
          <w:lang w:val="hy-AM" w:eastAsia="ru-RU"/>
        </w:rPr>
        <w:t>մեջ</w:t>
      </w:r>
      <w:r w:rsidR="001E0EE1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 </w:t>
      </w:r>
      <w:r w:rsidR="001E0EE1" w:rsidRPr="00597AAC">
        <w:rPr>
          <w:rFonts w:ascii="GHEA Grapalat" w:eastAsia="Times New Roman" w:hAnsi="GHEA Grapalat" w:cs="GHEA Grapalat"/>
          <w:spacing w:val="-4"/>
          <w:sz w:val="24"/>
          <w:szCs w:val="24"/>
          <w:lang w:val="hy-AM" w:eastAsia="ru-RU"/>
        </w:rPr>
        <w:t>է</w:t>
      </w:r>
      <w:r w:rsidR="001E0EE1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 xml:space="preserve"> </w:t>
      </w:r>
      <w:r w:rsidR="001E0EE1" w:rsidRPr="00597AAC">
        <w:rPr>
          <w:rFonts w:ascii="GHEA Grapalat" w:eastAsia="Times New Roman" w:hAnsi="GHEA Grapalat" w:cs="GHEA Grapalat"/>
          <w:spacing w:val="-4"/>
          <w:sz w:val="24"/>
          <w:szCs w:val="24"/>
          <w:lang w:val="hy-AM" w:eastAsia="ru-RU"/>
        </w:rPr>
        <w:t>մտ</w:t>
      </w:r>
      <w:r w:rsidR="001E0EE1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>նում 2022 թվականի հունվարի 1-ից։</w:t>
      </w:r>
      <w:r w:rsidR="0053059D" w:rsidRPr="00597AAC">
        <w:rPr>
          <w:rFonts w:ascii="GHEA Grapalat" w:eastAsia="Times New Roman" w:hAnsi="GHEA Grapalat" w:cs="Tahoma"/>
          <w:spacing w:val="-4"/>
          <w:sz w:val="24"/>
          <w:szCs w:val="24"/>
          <w:lang w:val="hy-AM" w:eastAsia="ru-RU"/>
        </w:rPr>
        <w:t>»։</w:t>
      </w:r>
    </w:p>
    <w:p w14:paraId="3C58920A" w14:textId="38CE5121" w:rsidR="00CA7D20" w:rsidRPr="00220D88" w:rsidRDefault="00BA31CB" w:rsidP="00536CCF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2</w:t>
      </w:r>
      <w:r w:rsidR="0094644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․</w:t>
      </w:r>
      <w:r w:rsidR="00D96D6D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="0094644C" w:rsidRPr="00B65A17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  <w:r w:rsidR="00536CC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Start w:id="0" w:name="_GoBack"/>
      <w:bookmarkEnd w:id="0"/>
    </w:p>
    <w:sectPr w:rsidR="00CA7D20" w:rsidRPr="00220D88" w:rsidSect="00536CCF">
      <w:footerReference w:type="default" r:id="rId7"/>
      <w:footerReference w:type="first" r:id="rId8"/>
      <w:pgSz w:w="11907" w:h="16840" w:code="9"/>
      <w:pgMar w:top="1134" w:right="284" w:bottom="255" w:left="70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D0C000" w14:textId="77777777" w:rsidR="00E44219" w:rsidRDefault="00E44219">
      <w:pPr>
        <w:spacing w:after="0" w:line="240" w:lineRule="auto"/>
      </w:pPr>
      <w:r>
        <w:separator/>
      </w:r>
    </w:p>
  </w:endnote>
  <w:endnote w:type="continuationSeparator" w:id="0">
    <w:p w14:paraId="6344AF54" w14:textId="77777777" w:rsidR="00E44219" w:rsidRDefault="00E44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BCCFDF" w14:textId="77777777" w:rsidR="00D92037" w:rsidRDefault="00E44219">
    <w:pPr>
      <w:pStyle w:val="Footer"/>
    </w:pPr>
  </w:p>
  <w:p w14:paraId="6D7F700E" w14:textId="77777777" w:rsidR="00D92037" w:rsidRDefault="00E442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0948F" w14:textId="77777777" w:rsidR="00D92037" w:rsidRPr="00453C9B" w:rsidRDefault="00E4421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8478AE" w14:textId="77777777" w:rsidR="00E44219" w:rsidRDefault="00E44219">
      <w:pPr>
        <w:spacing w:after="0" w:line="240" w:lineRule="auto"/>
      </w:pPr>
      <w:r>
        <w:separator/>
      </w:r>
    </w:p>
  </w:footnote>
  <w:footnote w:type="continuationSeparator" w:id="0">
    <w:p w14:paraId="27B20822" w14:textId="77777777" w:rsidR="00E44219" w:rsidRDefault="00E442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CE40B3"/>
    <w:multiLevelType w:val="hybridMultilevel"/>
    <w:tmpl w:val="24D2E96E"/>
    <w:lvl w:ilvl="0" w:tplc="A83EDEDC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F83385"/>
    <w:multiLevelType w:val="multilevel"/>
    <w:tmpl w:val="051A1024"/>
    <w:lvl w:ilvl="0">
      <w:start w:val="7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2" w15:restartNumberingAfterBreak="0">
    <w:nsid w:val="477B7869"/>
    <w:multiLevelType w:val="hybridMultilevel"/>
    <w:tmpl w:val="97F4FC9A"/>
    <w:lvl w:ilvl="0" w:tplc="B1D835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7E32E3"/>
    <w:multiLevelType w:val="hybridMultilevel"/>
    <w:tmpl w:val="5790A902"/>
    <w:lvl w:ilvl="0" w:tplc="BB1A68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D23"/>
    <w:rsid w:val="00001466"/>
    <w:rsid w:val="00022A52"/>
    <w:rsid w:val="00032997"/>
    <w:rsid w:val="00076693"/>
    <w:rsid w:val="00096009"/>
    <w:rsid w:val="00115482"/>
    <w:rsid w:val="00143A25"/>
    <w:rsid w:val="001579E1"/>
    <w:rsid w:val="001E0EE1"/>
    <w:rsid w:val="00220D88"/>
    <w:rsid w:val="00225466"/>
    <w:rsid w:val="00266D11"/>
    <w:rsid w:val="0029561A"/>
    <w:rsid w:val="002D29FE"/>
    <w:rsid w:val="002F7740"/>
    <w:rsid w:val="003100AA"/>
    <w:rsid w:val="003273DD"/>
    <w:rsid w:val="004300CD"/>
    <w:rsid w:val="00470292"/>
    <w:rsid w:val="0047590F"/>
    <w:rsid w:val="004A67E5"/>
    <w:rsid w:val="004B341D"/>
    <w:rsid w:val="00503D23"/>
    <w:rsid w:val="0050535B"/>
    <w:rsid w:val="0052178F"/>
    <w:rsid w:val="0053059D"/>
    <w:rsid w:val="00536CCF"/>
    <w:rsid w:val="00597AAC"/>
    <w:rsid w:val="005A12B2"/>
    <w:rsid w:val="00626D95"/>
    <w:rsid w:val="00645F8C"/>
    <w:rsid w:val="006817E6"/>
    <w:rsid w:val="007B3781"/>
    <w:rsid w:val="007F7602"/>
    <w:rsid w:val="00811D34"/>
    <w:rsid w:val="008A1D7A"/>
    <w:rsid w:val="0094644C"/>
    <w:rsid w:val="00951331"/>
    <w:rsid w:val="00990B41"/>
    <w:rsid w:val="00A32CC3"/>
    <w:rsid w:val="00A465AE"/>
    <w:rsid w:val="00A66D58"/>
    <w:rsid w:val="00A73965"/>
    <w:rsid w:val="00A8405A"/>
    <w:rsid w:val="00AF657B"/>
    <w:rsid w:val="00AF72CE"/>
    <w:rsid w:val="00B13EF7"/>
    <w:rsid w:val="00B23FD6"/>
    <w:rsid w:val="00B350B7"/>
    <w:rsid w:val="00B65A17"/>
    <w:rsid w:val="00B861B6"/>
    <w:rsid w:val="00BA31CB"/>
    <w:rsid w:val="00BB1957"/>
    <w:rsid w:val="00C459B9"/>
    <w:rsid w:val="00C577C1"/>
    <w:rsid w:val="00CA7D20"/>
    <w:rsid w:val="00D96D6D"/>
    <w:rsid w:val="00DC7444"/>
    <w:rsid w:val="00E44219"/>
    <w:rsid w:val="00ED3490"/>
    <w:rsid w:val="00F11D7C"/>
    <w:rsid w:val="00F661A5"/>
    <w:rsid w:val="00F717C1"/>
    <w:rsid w:val="00FB32DC"/>
    <w:rsid w:val="00FD1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C7B35"/>
  <w15:chartTrackingRefBased/>
  <w15:docId w15:val="{293904B0-D58D-4441-855A-EF34E30E4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00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20D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0D88"/>
  </w:style>
  <w:style w:type="paragraph" w:styleId="ListParagraph">
    <w:name w:val="List Paragraph"/>
    <w:basedOn w:val="Normal"/>
    <w:uiPriority w:val="34"/>
    <w:qFormat/>
    <w:rsid w:val="00B65A17"/>
    <w:pPr>
      <w:ind w:left="720"/>
      <w:contextualSpacing/>
    </w:pPr>
  </w:style>
  <w:style w:type="table" w:styleId="TableGrid">
    <w:name w:val="Table Grid"/>
    <w:basedOn w:val="TableNormal"/>
    <w:uiPriority w:val="39"/>
    <w:rsid w:val="0009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efaultParagraphFont"/>
    <w:rsid w:val="005A12B2"/>
  </w:style>
  <w:style w:type="character" w:styleId="Hyperlink">
    <w:name w:val="Hyperlink"/>
    <w:uiPriority w:val="99"/>
    <w:semiHidden/>
    <w:unhideWhenUsed/>
    <w:rsid w:val="00B13EF7"/>
    <w:rPr>
      <w:color w:val="0000FF"/>
      <w:u w:val="single"/>
    </w:rPr>
  </w:style>
  <w:style w:type="paragraph" w:styleId="NoSpacing">
    <w:name w:val="No Spacing"/>
    <w:uiPriority w:val="1"/>
    <w:qFormat/>
    <w:rsid w:val="00B13EF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8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https:/mul2.gov.am/tasks/508633/oneclick/71ardir (1)-1.docx?token=c7a8592a46cec8d2f7a6de298d943a14</cp:keywords>
  <dc:description/>
  <cp:lastModifiedBy>Anna Hayrapetyan</cp:lastModifiedBy>
  <cp:revision>2</cp:revision>
  <dcterms:created xsi:type="dcterms:W3CDTF">2021-10-19T11:28:00Z</dcterms:created>
  <dcterms:modified xsi:type="dcterms:W3CDTF">2021-10-19T11:28:00Z</dcterms:modified>
</cp:coreProperties>
</file>