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C5" w:rsidRDefault="00F469C5" w:rsidP="00F469C5">
      <w:pPr>
        <w:spacing w:line="360" w:lineRule="auto"/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 Ի Մ Ն Ա Վ Ո Ր ՈՒ Մ</w:t>
      </w:r>
    </w:p>
    <w:p w:rsidR="00F469C5" w:rsidRDefault="00F469C5" w:rsidP="00F469C5">
      <w:pPr>
        <w:spacing w:line="360" w:lineRule="auto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F469C5" w:rsidRDefault="00F469C5" w:rsidP="00F469C5">
      <w:pPr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F469C5" w:rsidRDefault="00F469C5" w:rsidP="00F469C5">
      <w:pPr>
        <w:spacing w:after="0" w:line="360" w:lineRule="auto"/>
        <w:ind w:left="-547" w:firstLine="1107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F469C5" w:rsidRPr="00B2351D" w:rsidRDefault="00F469C5" w:rsidP="00F23FE6">
      <w:pPr>
        <w:spacing w:after="0" w:line="360" w:lineRule="auto"/>
        <w:ind w:left="-630" w:firstLine="1107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ՀՀ </w:t>
      </w:r>
      <w:r w:rsidR="005743C5"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</w:t>
      </w:r>
      <w:r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զգային ժողովի աշխատակազմը 28.07.2021թ N1.3/3506-2021 գրությամբ (պատճենը կցվում է) դիմել է ՀՀ ՏԿԵ նախարարության </w:t>
      </w:r>
      <w:r w:rsidR="00F23FE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r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ետական գույքի կառավարման կոմիտե՝ խնդրելով ՀՀ </w:t>
      </w:r>
      <w:r w:rsidR="005743C5"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</w:t>
      </w:r>
      <w:r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զգային ժողովի աշխատակազմի հաշվեկշռում հաշվառված շարժական գույքը հետ վերցնել ՀՀ </w:t>
      </w:r>
      <w:r w:rsidR="005743C5"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</w:t>
      </w:r>
      <w:r w:rsidRPr="00B2351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զգային ժողովի աշխատակազմից և ամրացնել ՀՀ ՏԿԵ նախարարության Պետական գույքի կառավարման կոմիտեին՝ հետագայում այլ գերատեսչությանն ամրացնելու կամ  օտարելու նպատակով։</w:t>
      </w:r>
    </w:p>
    <w:p w:rsidR="005743C5" w:rsidRPr="005743C5" w:rsidRDefault="00B2351D" w:rsidP="0024707C">
      <w:pPr>
        <w:pStyle w:val="BodyText"/>
        <w:spacing w:after="0" w:line="360" w:lineRule="auto"/>
        <w:ind w:left="-720" w:firstLine="73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Այնուհետև </w:t>
      </w:r>
      <w:r w:rsidR="005743C5" w:rsidRPr="005743C5">
        <w:rPr>
          <w:rFonts w:ascii="GHEA Grapalat" w:hAnsi="GHEA Grapalat"/>
          <w:sz w:val="24"/>
          <w:szCs w:val="24"/>
          <w:lang w:val="hy-AM"/>
        </w:rPr>
        <w:t>ՀՀ արտաքին գործերի նախարարությունը 30.09.2021թ. N</w:t>
      </w:r>
      <w:r w:rsidR="005743C5" w:rsidRPr="005743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1114/40721-21 գրությամբ </w:t>
      </w:r>
      <w:r w:rsidR="00F23FE6" w:rsidRPr="00F23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F23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պատճենը կցվում է</w:t>
      </w:r>
      <w:r w:rsidR="00F23FE6" w:rsidRPr="00F23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F23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43C5" w:rsidRPr="005743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դիմել է </w:t>
      </w:r>
      <w:r w:rsidR="005743C5" w:rsidRPr="005743C5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կոմիտե՝ </w:t>
      </w:r>
      <w:r w:rsidR="005743C5">
        <w:rPr>
          <w:rFonts w:ascii="GHEA Grapalat" w:hAnsi="GHEA Grapalat"/>
          <w:sz w:val="24"/>
          <w:szCs w:val="24"/>
          <w:lang w:val="hy-AM"/>
        </w:rPr>
        <w:t xml:space="preserve">ՀՀ Ազգային ժողովի աշխատակազմի հաշվեկշռում հաշվառված </w:t>
      </w:r>
      <w:r w:rsidR="005743C5" w:rsidRPr="005743C5">
        <w:rPr>
          <w:rFonts w:ascii="GHEA Grapalat" w:hAnsi="GHEA Grapalat"/>
          <w:sz w:val="24"/>
          <w:szCs w:val="24"/>
          <w:lang w:val="hy-AM"/>
        </w:rPr>
        <w:t xml:space="preserve">թվով 15 անվանում շարժական գույքը </w:t>
      </w:r>
      <w:r w:rsidR="005743C5">
        <w:rPr>
          <w:rFonts w:ascii="GHEA Grapalat" w:hAnsi="GHEA Grapalat"/>
          <w:sz w:val="24"/>
          <w:szCs w:val="24"/>
          <w:lang w:val="hy-AM"/>
        </w:rPr>
        <w:t>վերջինիս տրամադրելու խնդրանքով։</w:t>
      </w:r>
    </w:p>
    <w:p w:rsidR="00F469C5" w:rsidRDefault="00F469C5" w:rsidP="005743C5">
      <w:pPr>
        <w:spacing w:after="0" w:line="360" w:lineRule="auto"/>
        <w:ind w:left="-720" w:firstLine="727"/>
        <w:jc w:val="both"/>
        <w:rPr>
          <w:rFonts w:ascii="GHEA Grapalat" w:hAnsi="GHEA Grapalat" w:cs="Arial Armenian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Ներկայացված նախագծով առաջարկվում է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Հայաստանի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Հանրապետության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սեփականությունը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հանդիսացող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>,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Հ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Հ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 w:rsidR="005743C5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Ա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զգային ժողովի աշխատակազմի հաշվեկշռում հաշվառված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 </w:t>
      </w:r>
      <w:r w:rsidR="00CC2E6B" w:rsidRP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15 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միավոր 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շ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արժական գույքը</w:t>
      </w:r>
      <w:r w:rsidR="00CC2E6B" w:rsidRP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`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 </w:t>
      </w:r>
      <w:r w:rsidR="00CC2E6B" w:rsidRP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(</w:t>
      </w:r>
      <w:r w:rsid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այդ թվում՝ </w:t>
      </w:r>
      <w:r w:rsidR="005743C5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«</w:t>
      </w:r>
      <w:r>
        <w:rPr>
          <w:rFonts w:ascii="GHEA Grapalat" w:hAnsi="GHEA Grapalat" w:cs="Arial Armenian"/>
          <w:i w:val="0"/>
          <w:sz w:val="24"/>
          <w:szCs w:val="24"/>
          <w:lang w:val="hy-AM"/>
        </w:rPr>
        <w:t>NISSAN Patrol 4.0</w:t>
      </w:r>
      <w:r w:rsidR="005743C5">
        <w:rPr>
          <w:rFonts w:ascii="GHEA Grapalat" w:hAnsi="GHEA Grapalat" w:cs="Arial Armenian"/>
          <w:i w:val="0"/>
          <w:sz w:val="24"/>
          <w:szCs w:val="24"/>
          <w:lang w:val="hy-AM"/>
        </w:rPr>
        <w:t>»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i w:val="0"/>
          <w:sz w:val="24"/>
          <w:szCs w:val="24"/>
          <w:lang w:val="hy-AM"/>
        </w:rPr>
        <w:t>մակնիշի,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bCs w:val="0"/>
          <w:i w:val="0"/>
          <w:color w:val="000000"/>
          <w:sz w:val="24"/>
          <w:szCs w:val="24"/>
          <w:lang w:val="hy-AM"/>
        </w:rPr>
        <w:t>111 HH 01</w:t>
      </w:r>
      <w:r>
        <w:rPr>
          <w:rFonts w:ascii="GHEA Grapalat" w:hAnsi="GHEA Grapalat" w:cs="Arial Armenian"/>
          <w:i w:val="0"/>
          <w:sz w:val="24"/>
          <w:szCs w:val="24"/>
          <w:lang w:val="hy-AM"/>
        </w:rPr>
        <w:t xml:space="preserve"> հաշվառման համարանիշի 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տրանսպորտային միջոց</w:t>
      </w:r>
      <w:r w:rsid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ը</w:t>
      </w:r>
      <w:r w:rsidR="00CC2E6B" w:rsidRPr="00CC2E6B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)</w:t>
      </w:r>
      <w:r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հետ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վերցնել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և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i w:val="0"/>
          <w:spacing w:val="-2"/>
          <w:sz w:val="24"/>
          <w:szCs w:val="24"/>
          <w:lang w:val="pt-BR"/>
        </w:rPr>
        <w:t>ամրացնել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i w:val="0"/>
          <w:color w:val="000000"/>
          <w:spacing w:val="-2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Arial Armenian"/>
          <w:i w:val="0"/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i w:val="0"/>
          <w:color w:val="000000"/>
          <w:spacing w:val="-2"/>
          <w:sz w:val="24"/>
          <w:szCs w:val="24"/>
          <w:lang w:val="fr-FR"/>
        </w:rPr>
        <w:t>Հանրա</w:t>
      </w:r>
      <w:r>
        <w:rPr>
          <w:rFonts w:ascii="GHEA Grapalat" w:hAnsi="GHEA Grapalat" w:cs="Sylfaen"/>
          <w:i w:val="0"/>
          <w:color w:val="000000"/>
          <w:spacing w:val="-2"/>
          <w:sz w:val="24"/>
          <w:szCs w:val="24"/>
          <w:lang w:val="fr-FR"/>
        </w:rPr>
        <w:softHyphen/>
        <w:t>պետության</w:t>
      </w:r>
      <w:proofErr w:type="spellEnd"/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 xml:space="preserve"> </w:t>
      </w:r>
      <w:r w:rsidR="005743C5">
        <w:rPr>
          <w:rFonts w:ascii="GHEA Grapalat" w:hAnsi="GHEA Grapalat" w:cs="Arial"/>
          <w:i w:val="0"/>
          <w:spacing w:val="-2"/>
          <w:sz w:val="24"/>
          <w:szCs w:val="24"/>
          <w:lang w:val="hy-AM"/>
        </w:rPr>
        <w:t>արտաքին գործերի նախարարությանը։</w:t>
      </w:r>
    </w:p>
    <w:p w:rsidR="00F12FF2" w:rsidRPr="00F12FF2" w:rsidRDefault="00F12FF2" w:rsidP="00F12FF2">
      <w:pPr>
        <w:spacing w:after="0" w:line="360" w:lineRule="auto"/>
        <w:ind w:left="-720" w:firstLine="540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 Որոշման նախագիծը չի բխում համապատասխան ռազմավարական փաստաթղթերից։</w:t>
      </w:r>
    </w:p>
    <w:p w:rsidR="00283D44" w:rsidRPr="00F469C5" w:rsidRDefault="00F469C5" w:rsidP="00CC2E6B">
      <w:pPr>
        <w:pStyle w:val="norm"/>
        <w:spacing w:line="360" w:lineRule="auto"/>
        <w:ind w:left="-720" w:firstLine="630"/>
        <w:rPr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«Գույք հետ վերցնելու և ամրացնելու մասին»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sectPr w:rsidR="00283D44" w:rsidRPr="00F469C5" w:rsidSect="005743C5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D"/>
    <w:rsid w:val="0024707C"/>
    <w:rsid w:val="00283D44"/>
    <w:rsid w:val="005743C5"/>
    <w:rsid w:val="005B443D"/>
    <w:rsid w:val="00B2351D"/>
    <w:rsid w:val="00CC2E6B"/>
    <w:rsid w:val="00F12FF2"/>
    <w:rsid w:val="00F23FE6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949"/>
  <w15:chartTrackingRefBased/>
  <w15:docId w15:val="{BCCB6861-0D3C-4114-9D6E-E02ABA9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C5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F469C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469C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5743C5"/>
    <w:pPr>
      <w:spacing w:after="140"/>
    </w:pPr>
    <w:rPr>
      <w:rFonts w:ascii="Calibri" w:hAnsi="Calibri" w:cs="Times New Roman"/>
      <w:bCs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743C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2021-10-04T13:08:00Z</dcterms:created>
  <dcterms:modified xsi:type="dcterms:W3CDTF">2021-10-21T06:05:00Z</dcterms:modified>
</cp:coreProperties>
</file>