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187" w:rsidRPr="007C6308" w:rsidRDefault="00D91187" w:rsidP="00CA3D38">
      <w:pPr>
        <w:spacing w:after="0" w:line="360" w:lineRule="auto"/>
        <w:jc w:val="center"/>
        <w:rPr>
          <w:rFonts w:ascii="GHEA Grapalat" w:hAnsi="GHEA Grapalat"/>
          <w:b/>
          <w:sz w:val="24"/>
          <w:szCs w:val="24"/>
        </w:rPr>
      </w:pPr>
      <w:r w:rsidRPr="007C6308">
        <w:rPr>
          <w:rFonts w:ascii="GHEA Grapalat" w:hAnsi="GHEA Grapalat"/>
          <w:b/>
          <w:sz w:val="24"/>
          <w:szCs w:val="24"/>
        </w:rPr>
        <w:t>ՏԵՂԵԿԱՆՔ</w:t>
      </w:r>
    </w:p>
    <w:p w:rsidR="00D91187" w:rsidRPr="007C6308" w:rsidRDefault="00D91187" w:rsidP="00CA3D38">
      <w:pPr>
        <w:spacing w:after="0" w:line="360" w:lineRule="auto"/>
        <w:jc w:val="center"/>
        <w:rPr>
          <w:rFonts w:ascii="GHEA Grapalat" w:hAnsi="GHEA Grapalat"/>
          <w:b/>
          <w:sz w:val="24"/>
          <w:szCs w:val="24"/>
          <w:lang w:val="hy-AM"/>
        </w:rPr>
      </w:pPr>
      <w:r w:rsidRPr="007C6308">
        <w:rPr>
          <w:rFonts w:ascii="GHEA Grapalat" w:hAnsi="GHEA Grapalat"/>
          <w:b/>
          <w:sz w:val="24"/>
          <w:szCs w:val="24"/>
          <w:lang w:val="hy-AM"/>
        </w:rPr>
        <w:t>ՀԱՅԱՍՏԱՆԻ ՀԱՆՐԱՊԵՏՈՒԹՅԱՆ ՀԱՐԿԱՅԻՆ ՕՐԵՆՍԳՐՔՈՒՄ ՓՈՓՈԽՎՈՂ ՀՈԴՎԱԾԻ ՎԵՐԱԲԵՐՅԱԼ</w:t>
      </w:r>
    </w:p>
    <w:p w:rsidR="00D91187" w:rsidRPr="007C6308" w:rsidRDefault="00D91187" w:rsidP="00CA3D38">
      <w:pPr>
        <w:spacing w:after="0" w:line="360" w:lineRule="auto"/>
        <w:jc w:val="center"/>
        <w:rPr>
          <w:rFonts w:ascii="GHEA Grapalat" w:hAnsi="GHEA Grapalat"/>
          <w:sz w:val="24"/>
          <w:szCs w:val="24"/>
          <w:lang w:val="hy-AM"/>
        </w:rPr>
      </w:pPr>
    </w:p>
    <w:p w:rsidR="000D0478" w:rsidRPr="007C6308" w:rsidRDefault="000D0478" w:rsidP="00CA3D38">
      <w:pPr>
        <w:spacing w:after="0" w:line="360" w:lineRule="auto"/>
        <w:ind w:left="2127" w:hanging="2127"/>
        <w:jc w:val="both"/>
        <w:rPr>
          <w:rFonts w:ascii="GHEA Grapalat" w:hAnsi="GHEA Grapalat"/>
          <w:b/>
          <w:sz w:val="24"/>
          <w:szCs w:val="24"/>
          <w:lang w:val="hy-AM"/>
        </w:rPr>
      </w:pPr>
      <w:r w:rsidRPr="007C6308">
        <w:rPr>
          <w:rFonts w:ascii="GHEA Grapalat" w:hAnsi="GHEA Grapalat"/>
          <w:b/>
          <w:sz w:val="24"/>
          <w:szCs w:val="24"/>
          <w:lang w:val="hy-AM"/>
        </w:rPr>
        <w:t xml:space="preserve">Հոդված </w:t>
      </w:r>
      <w:r w:rsidR="007C6308" w:rsidRPr="007C6308">
        <w:rPr>
          <w:rFonts w:ascii="GHEA Grapalat" w:hAnsi="GHEA Grapalat"/>
          <w:b/>
          <w:sz w:val="24"/>
          <w:szCs w:val="24"/>
          <w:lang w:val="hy-AM"/>
        </w:rPr>
        <w:t>64</w:t>
      </w:r>
      <w:r w:rsidRPr="007C6308">
        <w:rPr>
          <w:rFonts w:ascii="GHEA Grapalat" w:hAnsi="GHEA Grapalat"/>
          <w:b/>
          <w:sz w:val="24"/>
          <w:szCs w:val="24"/>
          <w:lang w:val="hy-AM"/>
        </w:rPr>
        <w:t xml:space="preserve">. </w:t>
      </w:r>
      <w:r w:rsidRPr="007C6308">
        <w:rPr>
          <w:rFonts w:ascii="GHEA Grapalat" w:hAnsi="GHEA Grapalat"/>
          <w:b/>
          <w:sz w:val="24"/>
          <w:szCs w:val="24"/>
          <w:lang w:val="hy-AM"/>
        </w:rPr>
        <w:tab/>
      </w:r>
      <w:r w:rsidR="007C6308" w:rsidRPr="007C6308">
        <w:rPr>
          <w:rFonts w:ascii="GHEA Grapalat" w:hAnsi="GHEA Grapalat"/>
          <w:b/>
          <w:sz w:val="24"/>
          <w:szCs w:val="24"/>
          <w:lang w:val="hy-AM"/>
        </w:rPr>
        <w:t>Ավելացված արժեքի հարկից ազատված գործարքներն ու գործառնությունները</w:t>
      </w:r>
    </w:p>
    <w:p w:rsidR="000D0478" w:rsidRPr="007C6308" w:rsidRDefault="000D0478" w:rsidP="00CA3D38">
      <w:pPr>
        <w:spacing w:after="0" w:line="360" w:lineRule="auto"/>
        <w:jc w:val="both"/>
        <w:rPr>
          <w:rFonts w:ascii="GHEA Grapalat" w:hAnsi="GHEA Grapalat"/>
          <w:sz w:val="24"/>
          <w:szCs w:val="24"/>
          <w:lang w:val="hy-AM"/>
        </w:rPr>
      </w:pP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 ԱԱՀ-ից ազատվում են Օրենսգրքի 60-րդ հոդվածով սահմանված հետևյալ գործարքներն ու գործառնությունները.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արհեստագործական ուսումնարանների,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 մասին», «Հանրակրթության մասին» և «Բարձրագույն և հետբուհական մասնագիտական կրթության մասին» Հայաստանի Հանրապետության օրենքներում նույն հասկացությունների կիրառության իմաստով ու նշանակությամբ.</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 դպրոցական գրերի և նոտայի տետրերի, նկարչական ալբոմների, մանկական և դպրոցական գրականության, դպրոցական ուսումնական հրատարակությունների, բուհերի, մասնագիտացված գիտական կազմակերպությունների, Հայաստանի Հանրապետության գիտությունների ազգային ակադեմիայի հրատարակած գիտական և ուսումնական հրատարակությունների օտարումը: Սույն կետով սահմանված արտոնությունների կիրառության շրջանակը սահմանում է Կառավարությունը.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lastRenderedPageBreak/>
        <w:t>3) Կառավարության սահմանած չափանիշներին համապատասխանող գիտահետազոտական աշխատանքների կատարումը.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 հանրակրթական հիմնական ծրագրերի շրջանակներում աշխատանքների կատարումը: Սույն կետով սահմանված արտոնության կիրառության շրջանակը սահմանում է Կառավարությունը.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 հանրակրթության ոլորտում իրականացվող` կրթության և գիտության բնագավառում Կառավարության լիազոր մարմնի ճանաչած, երաշխավորած և Կառավարության սահմանած չափորոշիչներին համապատասխանող կրթական բնույթի առարկայական մրցույթներին, մրցաշարերին, օլիմպիադաներին մասնակցության իրավունքի տրամադրումը.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6) նախադպրոցական հիմնարկներում երեխաներին պահելու, տուն-ինտերնատներում, մանկատներում, արատներ ունեցող երեխաներ կամ հաշմանդամներ խնամող հաստատություններում, ծերանոցներում գտնվող անձանց խնամքի հետ կապված ծառայությունների մատուցումը, ինչպես նաև խնամվողների կողմից այնտեղ պատրաստված ապրանքների օտարումը, աշխատանքների կատարումը, ծառայությունների մատուցումը: Սույն կետով սահմանված արտոնությունների կիրառության շրջանակը սահմանում է Կառավարությունը.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7) հասարակական, բարեգործական և կրոնական կազմակերպությունների կողմից ապրանքների անհատույց մատակարարումը, աշխատանքների անհատույց կատարումը և (կամ) ծառայությունների անհատույց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8) թաղման բյուրոների, գերեզմանատների, ինչպես նաև մահվան և հուղարկավորության հետ կապված ծիսական բնույթի այլ աշխատանքների կատարումը, ծառայությունների մատուցումը և համապատասխան պարագաների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9) կրոնական ծիսակատարությունների կազմակերպման ծառայությունների մատուցումը, կրոնական կազմակերպություններին կրոնական պարագաների օտարումը, ինչպես նաև կրոնական կազմակերպությունների կողմից այդ պարագաների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10) օտարերկրյա պետությունների, միջազգային միջկառավարական (միջպետական) կազմակերպությունների, միջազգային, օտարերկրյա և Հայաստանի Հանրապետության հասարակական, բարեգործական, կրոնական կազմակերպությունների, առանձին բարերարների կողմից ապրանքների ներմուծումը, ապրանքների մատակարարումը, աշխատանքների կատարումը և ծառայությունների մատուցումը՝ մարդասիրական օգնության և բարեգործական ծրագրերի (գործունեության) շրջանակներում, ինչպես նաև նման ծրագրերի իրականացման հետ անմիջականորեն կապված և դրանց համար զգալի նշանակություն ունեցող ապրանքների մատակարարումը, աշխատանքների կատարումը և ծառայությունների մատուցումը: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բնույթի, ինչպես նաև սույն կետի համաձայն, ԱԱՀ-ից ազատվող ապրանքների, աշխատանքների և ծառայությունների շրջանակները որոշում է Կառավարության լիազոր մարմինը.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11) բժշկական օգնության և սպասարկման ծառայությունների, մասնավորապես հիվանդությունների կանխարգելման, ախտորոշման, բժշկական խորհրդատվության, բուժական, վերականգնողական, բժշկական փորձաքննության անցկացման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12) դոնորային արյան և դրա բաղադրամասերի, մայրական կաթի, պրոթեզաօրթոպեդիկ պարագաների, բժշկական տեխնիկայի և բժշկական նշանակության ապրանքների օտարումը, բժշկական կազմակերպություններում բժշկական օգնության և սպասարկման շրջանակներում պացիենտների պատրաստած ապրանքների օտարումը, աշխատանքների կատարումը, ծառայությունների մատուցումը: Սույն կետով սահմանված արտոնությունների կիրառության շրջանակը սահմանում է Կառավարությունը.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13) պետության կամ համայնքի կողմից կազմակերպության կանոնադրական կամ բաժնեհավաք կապիտալում գույքի ներդրումը.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14) բռնագրավման կամ նվիրատվության ձևով ապրանքի մատակարարումը պետությանը: Սույն կետը չի տարածվում բռնագանձման ձևով պետությանը ապրանքի մատակարարման գործարքների վրա, որոնց դեպքում ապրանքի մատակարարման գործարքը ենթակա է ԱԱՀ-ով հարկման Օրենսգրքով սահմանված կարգով.</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15) հողամասից կամովին հրաժարվելու դեպքում սեփականության իրավունքով պատկանող հողամասի օտարումը համայնքին կամ պետությանը.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16) հողամասի կամ այլ անշարժ գույքի փոխանակությունը, եթե այդ գործարքի կողմ են հանդիսանում պետությունը և (կամ) համայնքը.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17) սուբսիդիաների, սուբվենցիաների և դրամաշնորհային ծրագրերի շրջանակներում իրականացվող` ապրանքի մատակարարումը, աշխատանքի կատարումը և (կամ) ծառայության մատուցումը, եթե նշված ծրագրերն արժանացել են Կառավարության ձևավորած մասնագիտական հանձնաժողովի դրական եզրակացությանը: Սույն կետում նշված մասնագիտական հանձնաժողովի գործունեության կարգը և կազմը, ինչպես նաև հանձնաժողովի կողմից սուբսիդիաների, սուբվենցիաների և դրամաշնորհային ծրագրերի` որպես արտոնյալ որակավորման, փոփոխման կամ կասեցման կարգերը սահմանում է Կառավարությունը.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18) պետական կառավարման մարմինների և (կամ) տեղական ինքնակառավարման մարմինների կողմից այն ծառայությունների մատուցումը, որոնց համար օրենքով սահմանված է պետական տուրքի և (կամ) տեղական տուրքի վճարում, ինչպես նաև պետական մարմինների և (կամ) համայնքային կառավարչական հիմնարկների կողմից ապրանքի մատակարարումը, աշխատանքի կատարումը և (կամ) ծառայության մատուցումն այն մասով, որից հասույթը հաշվեգրվել է պետական կամ համայնքների բյուջեների օգտին: Սույն կետի կիրառության իմաստով՝ հասույթի կամ դրա մի մասի հաշվեգրումը պետական կամ համայնքների բյուջեների օգտին պետք է հիմնավորվի դրանց համապատասխան գանձապետական հաշվին փոխանցմամբ.</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19) կոնցեսիոների (օպերատորի) կողմից Կառավարության սահմանած չափանիշների համաձայն Կառավարության լիազոր մարմնի կողմից որպես կոնցեսիայի պայմանագիր որակված գործարքի պայմանների շրջանակներում կոնցեդենտին (շնորհատուին) պատկանող ենթակառուցվածքային ակտիվների, դրանց առանձին տարրերի վրա կատարված բարելավման արդյունքի կամ գնված կամ կառուցված կամ փոխարինված ենթակառուցվածքային ակտիվների (նյութական կամ ոչ նյութական), դրանց կազմում առանձին տարրերի՝ կոնցեսիայի պայմանագրի գործողության ընթացքում կամ ավարտին կոնցեդենտին (շնորհատուին) օտարումը, ինչպես նաև կոնցեդենտին (շնորհատուին) կոնցեսիոն ծառայությունների մատուցումը: Սույն կետի կիրառության իմաստով՝</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20) ԱՏԳԱԱ 8432, 8433, 8434, 8436, 8701 ծածկագրերին դասվող տեխնիկայի և մասերի, 31 ապրանքախմբի ծածկագրերին դասվող պարարտանյութերի, 3808 91, 3808 92, 3808 93, 3808 94, 3808 99 ապրանքախմբի ծածկագրերին դասվող թունաքիմիկատների, 0106 41 000, 0106 49 000, 5305 00 000 0, 9406 00 310 0 ծածկագրերին դասվող ապրանքների, ինչպես նաև գյուղատնտեսական մշակաբույսերի և բազմամյա տնկարկների սերմերի և տնկանյութի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21) անմիջական արտադրողի կողմից Հայաստանի Հանրապետությունում արտադրված՝ ԱՏԳԱԱ 570110, 570210 ծածկագրերին դասվող ձեռագործ գորգերի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22) ջրօգտագործողների ընկերությունների կողմից ոռոգման ջրի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23) 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24) թերթերի և ամսագրերի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25) Կառավարության սահմանած ցանկում նշված թանկարժեք և կիսաթանկարժեք քարերի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26) թանկարժեք մետաղների և թանկարժեք մետաղներից պատրաստված՝ ԱՏԳԱԱ 7106, 7108, 7109, 7110, 7113, 7115 ծածկագրերին դասվող՝ ոսկերչական նշանակության կիսապատրաստուկների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27) ծխախոտի արտադրանք արտադրող չհանդիսացող և ծխախոտի արտադրանք ներմուծող չհանդիսացող հարկ վճարողների կողմից ծխախոտի արտադրանքի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28) Շրջանառելի` բազմակի օգտագործման տարայով տարայավորված ապրանք արտադրողի կողմից Կառավարության սահմանած չափանիշները բավարարող շրջանառելի` բազմակի օգտագործման տարայի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29) խաղատների գործունեության կազմակերպումը.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30) շահումով խաղերի (այդ թվում՝ ինտերնետ շահումով խաղերի), տոտալիզատորի և ինտերնետ տոտալիզատորի կազմակերպումը.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31) ապրանքի մատակարարման հրապարակային պայմանագրով սահմանված երաշխիքային ժամանակահատվածում տվյալ ապրանքի հետ կապված սպասարկման ծառայությունների անհատույց մատուցումը, այդ ծառայությունների շրջանակներում սահմանված որակին չհամապատասխանող ապրանքների, դրանց լրակազմող տարրերի փոխարինման նպատակով ապրանքի անհատույց մատակարարումը, այն ապրանքների մատակարարումն ու ծառայությունների մատուցումը, որոնց արժեքը ներառված է հրապարակային պայմանագրերի համաձայն մատակարարվող ապրանքների արժեքում: Սույն կետը կարող է կիրառվել այն դեպքում, երբ կնքված պայմանագրի պայմանները համապատասխանում են Հայաստանի Հանրապետության քաղաքացիական օրենսգրքի 442-րդ հոդվածով սահմանված` հրապարակային պայմանագրերին ներկայացվող պահանջներին: Այն դեպքերում, երբ ապրանքի մատակարարման հրապարակային պայմանագրով նախատեսվում է այլ ապրանքների մատակարարում և (կամ) ծառայությունների մատուցում, ապա հրապարակային պայմանագրով մատակարարվող ապրանքի արժեքում այլ ապրանքների և (կամ) ծառայությունների արժեքը ներառելու փաստը պետք է հիմնավորվի հաշվապահական հաշվառման մեջ կիրառվող սկզբնական հաշվառման փաստաթղթերով և ԱԱՀ վճարողի կողմից հաստատված փաստաթղթերով (հրաման, հաստատված ինքնարժեքի հաշվարկ և այլն).</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32) կազմակերպության կանոնադրական կամ բաժնեհավաք կապիտալում բաժնեմասի կամ փայի նկատմամբ սեփականության իրավունքի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33) օրենքով սահմանված կարգով իրականացվող՝ կազմակերպության վերակազմակերպման շրջանակներում ապրանքի մատակարարումը և (կամ) ծառայության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34) սեփականաշնորհման կամ ապապետականացման գործարքների շրջանակներում ապրանքի մատակարարումը.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35) Հայաստանի Հանրապետության տարածք մշակութային արժեքների ներմուծումը.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36) Հայաստանի Հանրապետության տարածքից «Արտահանում» մաքսային ընթացակարգից տարբերվող մաքսային ընթացակարգով (բացառությամբ «Վերամշակում՝ մաքսային տարածքում» մաքսային ընթացակարգով ներմուծված ապրանքների նկատմամբ «Վերաարտահանում» մաքսային ընթացակարգի կիրառման դեպքերի) արտահանված ապրանքների մատակարարումը.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37) օրենսդրությամբ սահմանված կարգով լիազորված տնտեսական օպերատորի կարգավիճակ ունեցող հարկ վճարողի կամ Կառավարության հավանությանն արժանացած ծրագիր իրականացնող ռեզիդենտ շահութահարկ վճարողների խմբի կողմից ԵՏՄ անդամ չհամարվող պետություններից Հայաստանի Հանրապետության տարածք ապրանքների ներմուծումը, եթե այդ ապրանքները կամ դրանց վերամշակման արդյունքում ստացված ապրանքները ներմուծման օրվանը հաջորդող 180 օրվա ընթացքում արտահանվում են (այդ թվում՝ ԵՏՄ անդամ պետություններ).</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38) Հայաստանի Հանրապետության տարածքից «Արտահանում» մաքսային ընթացակարգով ԵՏՄ անդամ չհամարվող պետություն արտահանված կամ Հայաստանի Հանրապետության տարածքից ԵՏՄ անդամ պետություն արտահանված սև և գունավոր մետաղների ջարդոնի մատակարարումը.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39) անհատ ձեռնարկատիրոջ կամ նոտարի կողմից իրենց անձնական գույքի օտարման գործարքները.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40) անհատ ձեռնարկատիրոջը կամ նոտարին պատկանող՝ ժառանգության զանգվածում ներառվող գույքի` ժառանգին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41) Հայաստանի Հանրապետություն ժամանող ֆիզիկական անձանց կողմից «Մաքսային կարգավորման մասին» Հայաստանի Հանրապետության օրենքով սահմանված՝ իրենց անձնական օգտագործման գույքի ներմուծումը.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42) Հայաստանի Հանրապետություն մշտական բնակության ժամանող ֆիզիկական անձանց կողմից «Մաքսային կարգավորման մասին» Հայաստանի Հանրապետության օրենքով սահմանված՝ իրենց անձնական օգտագործման գույքի ներմուծումը.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43) օտարերկրյա պետություններում գործող Հայաստանի Հանրապետության դիվանագիտական ծառայության մարմիններում ծառայող դիվանագետների և Հայաստանի Հանրապետության դիվանագիտական ծառայությանը կից գործող ռազմական, առևտրական և այլ կցորդների, Հայաստանյայց Առաքելական Սուրբ Եկեղեցու այլ երկրների թեմերում Մայր Աթոռ Սուրբ Էջմիածնի կողմից հոգևոր ծառայության նշանակված քաղաքացիների կողմից ծառայության ավարտից հետո «Մաքսային կարգավորման մասին» Հայաստանի Հանրապետության օրենքով սահմանված՝ իրենց անձնական օգտագործման գույքի ներմուծումը.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44) ապահովագրական և վերաապահովագրական ծառայությունների, ներառյալ՝ դրանց հետ կապված՝ ապահովագրական միջնորդների և գործակալների կողմից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45) կենսաթոշակային ապահովման ծառայությունների, ներառյալ՝ դրանց հետ կապված՝ միջնորդների և գործակալների կողմից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46) «Ակտիվների արժեթղթավորման և ակտիվներով ապահովված արժեթղթերի մասին» Հայաստանի Հանրապետության օրենքի իմաստով նախաձեռնողի կողմից ակտիվների օտարումն արժեթղթավորման հիմնադրամին կամ վաճառողին, վաճառողի կողմից ակտիվների օտարումն արժեթղթավորման հիմնադրամին, «Ակտիվների արժեթղթավորման և ակտիվներով ապահովված արժեթղթերի մասին» Հայաստանի Հանրապետության օրենքով սահմանված դեպքերում նախաձեռնողի կողմից արժեթղթավորման հիմնադրամից ակտիվների հետգնումը կամ արժեթղթավորման հիմնադրամի հետ ակտիվների փոխանակումը, ինչպես նաև ակտիվների օտարումը «Ներդրումային ֆոնդերի մասին» Հայաստանի Հանրապետության օրենքի համաձայն ստեղծված արժեթղթավորման ֆոնդին, արժեթղթավորման ֆոնդին ակտիվն օտարած անձի կողմից արժեթղթավորման ֆոնդից ակտիվների հետգնումը կամ արժեթղթավորման ֆոնդի հետ ակտիվների փոխանակումը.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47) բանկերի, արժեթղթերի շուկայի մասնագիտացված մասնակիցների, վճարահաշվարկային կազմակերպությունների, վարկային կազմակերպությունների, ինչպես նաև սույն կետով սահմանված դեպքերում՝ այլ հարկ վճարողների կողմից հետևյալ ֆինանսական գործարքների ու գործառնությունների կատարումը.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ա. ցպահանջ, ժամկետային, խնայողական և նման այլ ավանդների ընդունման, բանկային և այլ հաշիվների բացման, վարման ու սպասարկման ծառայությունների, այդ թվում՝ վճարահաշվարկային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բ. բանկերի, վարկային կազմակերպությունների և այլ հարկ վճարողների կողմից վարկերի կամ փոխառությունների կամ գույքի լիզինգով (տարատեսակներով) տրամադրման, այդ թվում` պարտքերի կամ առևտրային գործարքների ֆինանսավորման ու ֆակտորինգային այլ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գ. երաշխավորությունների, բանկային երաշխիքների տրամադրման, ակրեդիտիվների բացման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դ. բանկերի, վարկային կազմակերպությունների և այլ հարկ վճարողների կողմից արժեթղթերի օտարումը, արժեթղթերի ի պահ ընդունման և հաշվառման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ե. մուրհակների, չեկերի, վճարագրերի, վճարային այլ արժեթղթերի, վճարային փաստաթղթերի, քարտերի և այլ գործիքների թողարկման, զեղչման, փոխանցման, զիջման կամ սպասարկման ծառայությունների մատուցումը, ինչպես նաև այլ հարկ վճարողների կողմից մուրհակների, չեկերի, վճարագրերի, վճարային այլ արժեթղթերի, վճարային փաստաթղթերի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զ. բանկերի, վարկային կազմակերպությունների և այլ հարկ վճարողների կողմից արտարժույթի (թղթադրամի և մետաղադրամի, բացառությամբ դրամագիտական նշանակություն ունեցող և այդ նպատակով օգտագործվող մետաղադրամների և բանկային տոմսերի) օտարումը և (կամ) փոխանակումը հայկական դրամի հետ, բանկերի, վարկային կազմակերպությունների և այլ հարկ վճարողների կողմից կնքվող ածանցյալ ֆինանսական գործիքների օտարումը, փոխանցումը, փոխանակումը կամ այլ կերպ օտարումը և այդ գործարքներով նախատեսված բոլոր վճարումների կատարումը, բացառությամբ այն վճարումների, որոնք իրականացվում են այնպիսի գույքի փաստացի մատակարարման դիմաց, որի օտարումը Օրենսգրքի համաձայն ենթակա է ԱԱՀ-ով հարկման,</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է. կանխիկի տրամադրման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ը. բանկերի, արժեթղթերի շուկայի մասնագիտացված մասնակիցների և այլ հարկ վճարողների կողմից ներդրումային ֆոնդի կառավարման, ներառյալ` իր կողմից կառավարվող (այդ թվում` պատվիրակման արդյունքում) ներդրումային ֆոնդի թողարկած արժեթղթերի տեղաբաշխման և (կամ) հետգնման (մարման)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թ. ներդրումային ֆոնդի պահառության ծառայության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 արժեթղթերի հավատարմագրային կառավարման ծառայության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ժա. բանկային ոսկու օտարումը, բանկային ոսկով արտահայտված հաշիվների բացման ու վարման, դրանցով այլ գործառնությունների կատարման ծառայությունների մատուցումը, ինչպես նաև բանկերին և վարկային կազմակերպություններին բանկային ձուլակտորների օտարումը,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ժբ. օրենքով սահմանված կարգով բանկի կամ վարկային կազմակերպության սեփականությունը դարձած` անհատ ձեռնարկատեր և նոտար չհամարվող ֆիզիկական անձանց մինչ այդ պատկանող գրավի առարկայի օտարումը: Սույն ենթակետի կիրառության իմաստով՝ գրավի առարկան մինչև բանկի կամ վարկային կազմակերպության սեփականությունը դառնալը համարվում է անհատ ձեռնարկատեր և նոտար չհամարվող ֆիզիկական անձանց պատկանող, եթե գրավի առարկայի նկատմամբ սեփականության իրավունքի վկայականում նշված չէ, որ այն պատկանում է տվյալ անհատ ձեռնարկատիրոջը կամ նոտարին,</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ժգ. գումարների (հասույթների, պարտադիր, կոմունալ և այլ վճարների) ընդունման, ինչպես նաև աշխատավարձի, թոշակների, նպաստների, ապահովագրական և այլ վճարների կատարման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ժդ. լիզինգային պայմանագրի շրջանակներում բանկերի և վարկային կազմակերպությունների կողմից ներմուծված այն ապրանքների լիզինգով (տարատեսակներով) օտարումը, որոնց ներմուծման ժամանակ ԱԱՀ-ն օրենսդրությամբ սահմանված կարգով չի հաշվարկվել և չի վճարվել,</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ժե. բանկերի և վարկային կազմակերպությունների կողմից լիզինգի (տարատեսակների) ծառայության մատուցումը, եթե լիզինգի (տարատեսակների) պայմանագրով չի նախատեսվում, որ պայմանագրի գործողության ժամկետի ավարտից հետո կամ մինչև դրա ավարտը լիզինգի առարկայի նկատմամբ սեփականության իրավունքը կարող է անցնել վարձակալին:</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ժզ. «Արժեթղթերի շուկայի մասին» Հայաստանի Հանրապետության օրենքի 25-րդ հոդվածով սահմանված ներդրումային ծառայությունների մատուցումը, բացառությամբ արժեթղթերում և ածանցյալ ֆինանսական գործիքներում ներդրումների հետ կապված՝ հաճախորդներին խորհրդատվության տրամադրման ծառայության,</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ժէ. «Արժեթղթերի շուկայի մասին» Հայաստանի Հանրապետության օրենքի 26-րդ հոդվածով սահմանված ոչ հիմնական ծառայությունների մատուցումը, բացառությամբ ընկերությունների վերակազմակերպման հետ կապված խորհրդատվական և այլ ծառայությունների մատուցման, ինչպես նաև կապիտալի կառուցվածքի, կորպորատիվ ռազմավարության հարցերի վերաբերյալ ընկերություններին խորհրդատվության տրամադրման ծառայությունների,</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ժը. կարգավորվող շուկայի օպերատորի կողմից արժեթղթերով և ածանցյալ ֆինանսական գործիքներով առևտրի կազմակերպման (միայն գործարքների համար գանձվող միջնորդավճարների մասով), ինչպես նաև կնքված գործարքների արդյունքում ծագած փոխադարձ պարտավորությունների (պահանջների) որոշման և հաշվանցման (քլիրինգի)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ժթ. կենտրոնական դեպոզիտարիայի կողմից արժեթղթերի պահառության, արժեթղթերի սեփականատերերի (անվանատերերի) ռեեստրի վարման, քլիրինգի և վերջնահաշվարկի հետ կապված ծառայությունների, ինչպես նաև օրենքով կամ Հայաստանի Հանրապետության կենտրոնական բանկի իրավական ակտերով կենտրոնական դեպոզիտարիային թույլատրված այլ ծառայությունների (բացառությամբ խորհրդատվական ծառայությունների) մատուցումը, ներառյալ՝ արժեթղթերի հաշվարկային համակարգի անդամի կողմից այդ ծառայությունների միջնորդավորման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ի. շուկա ստեղծողի կարգավիճակով արժեթղթերի երկկողմանի գնանշման ապահովման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իա. լիզինգի (տարատեսակների) պայմանագրով բանկերի և վարկային կազմակերպությունների կողմից այն գույքի լիզինգով (տարատեսակներով) տրամադրումը, որի ձեռքբերման ժամանակ գույքի մատակարարման գործարքից ԱԱՀ-ն օրենսդրությամբ սահմանված կարգով չի հաշվարկվել և չի վճարվել:</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ԱԱՀ-ից չեն ազատվում սույն կետով սահմանված ծառայությունների հետ կապված քաղվածքների և այլ տեղեկությունների ձևակերպման և տրամադրման, արժեթղթերի, չեկերի, վճարագրերի, վճարային փաստաթղթերի, քարտերի, թղթադրամի, մետաղադրամի, բանկային ոսկու պատրաստման, ֆաքսիմիլային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48) օտարերկրյա զբոսաշրջիկին մատուցվող զբոսաշրջության ոլորտի ծառայությունները, ինչպես նաև զբոսաշրջիկային գործակալությունների կողմից մատուցվող գործակալական ծառայությունները, եթե այդ ծառայությունների շրջանակներում ուղևորությունները, ճանապարհորդությունները, էքսկուրսիաներն իրականացվում են Հայաստանի Հանրապետության տարածքում.</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49) ներդրումային ֆոնդի կողմից անշարժ գույքի օտարումը տվյալ ներդրումային ֆոնդում մասնակցություն ունեցող անձին, եթե անշարժ գույքը նախկինում ներդրումային ֆոնդի կողմից, որպես ներդրումային ֆոնդում փայի կամ բաժնետոմսի դիմաց ներդրում, ձեռք է բերվել տվյալ անձից.</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50) «Անմաքս առևտուր» մաքսային ընթացակարգի գործողությունը եզրափակելու նպատակով անմաքս առևտրի խանութի կազմակերպչի կողմից այն օտարերկրյա ապրանքների՝ «Բաց թողնում՝ ներքին սպառման համար» մաքսային ընթացակարգով ներմուծումը, որոնք իրացվել են «Եվրասիական տնտեսական միության մաքսային օրենսգրքի մասին» 2017 թվականի ապրիլի 11-ի պայմանագրի 1-ին հավելվածով հաստատված՝ Եվրասիական տնտեսական միության մաքսային օրենսգրքի 243-րդ հոդվածի 2-րդ կետի 3-րդ ենթակետում նշված անձանց.</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51) ԵՏՄ անդամ պետություններից Հայաստանի Հանրապետությունում գործող անմաքս առևտրի խանութներ ԵՏՄ ապրանքի կարգավիճակ ունեցող ապրանքի ներմուծումը.</w:t>
      </w:r>
    </w:p>
    <w:p w:rsidR="007C6308" w:rsidRPr="00B360AF" w:rsidRDefault="007C6308" w:rsidP="00CA3D38">
      <w:pPr>
        <w:spacing w:after="0" w:line="360" w:lineRule="auto"/>
        <w:jc w:val="both"/>
        <w:rPr>
          <w:rFonts w:ascii="GHEA Grapalat" w:hAnsi="GHEA Grapalat"/>
          <w:sz w:val="24"/>
          <w:szCs w:val="24"/>
          <w:lang w:val="hy-AM"/>
        </w:rPr>
      </w:pPr>
      <w:bookmarkStart w:id="0" w:name="_GoBack"/>
      <w:r w:rsidRPr="00B360AF">
        <w:rPr>
          <w:rFonts w:ascii="GHEA Grapalat" w:hAnsi="GHEA Grapalat"/>
          <w:sz w:val="24"/>
          <w:szCs w:val="24"/>
          <w:lang w:val="hy-AM"/>
        </w:rPr>
        <w:t>52) ԵՏՄ ԱՏԳ ԱԱ</w:t>
      </w:r>
      <w:r w:rsidR="00464509" w:rsidRPr="00B360AF">
        <w:rPr>
          <w:rFonts w:ascii="GHEA Grapalat" w:hAnsi="GHEA Grapalat"/>
          <w:sz w:val="24"/>
          <w:szCs w:val="24"/>
          <w:lang w:val="hy-AM"/>
        </w:rPr>
        <w:t xml:space="preserve"> 8702 40 000, 8703 80 000</w:t>
      </w:r>
      <w:r w:rsidRPr="00B360AF">
        <w:rPr>
          <w:rFonts w:ascii="GHEA Grapalat" w:hAnsi="GHEA Grapalat"/>
          <w:sz w:val="24"/>
          <w:szCs w:val="24"/>
          <w:lang w:val="hy-AM"/>
        </w:rPr>
        <w:t xml:space="preserve"> և 8711 60 ծածկագրերին դասվող տրանսպորտային միջոցների ներմուծումը </w:t>
      </w:r>
      <w:r w:rsidR="00464509" w:rsidRPr="00B360AF">
        <w:rPr>
          <w:rFonts w:ascii="GHEA Grapalat" w:hAnsi="GHEA Grapalat"/>
          <w:sz w:val="24"/>
          <w:szCs w:val="24"/>
          <w:lang w:val="hy-AM"/>
        </w:rPr>
        <w:t>և (</w:t>
      </w:r>
      <w:r w:rsidRPr="00B360AF">
        <w:rPr>
          <w:rFonts w:ascii="GHEA Grapalat" w:hAnsi="GHEA Grapalat"/>
          <w:sz w:val="24"/>
          <w:szCs w:val="24"/>
          <w:lang w:val="hy-AM"/>
        </w:rPr>
        <w:t>կամ</w:t>
      </w:r>
      <w:r w:rsidR="00464509" w:rsidRPr="00B360AF">
        <w:rPr>
          <w:rFonts w:ascii="GHEA Grapalat" w:hAnsi="GHEA Grapalat"/>
          <w:sz w:val="24"/>
          <w:szCs w:val="24"/>
          <w:lang w:val="hy-AM"/>
        </w:rPr>
        <w:t>)</w:t>
      </w:r>
      <w:r w:rsidRPr="00B360AF">
        <w:rPr>
          <w:rFonts w:ascii="GHEA Grapalat" w:hAnsi="GHEA Grapalat"/>
          <w:sz w:val="24"/>
          <w:szCs w:val="24"/>
          <w:lang w:val="hy-AM"/>
        </w:rPr>
        <w:t xml:space="preserve"> օտարումը.</w:t>
      </w:r>
    </w:p>
    <w:bookmarkEnd w:id="0"/>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53) Հայաստանի Հանրապետությունում աճեցված տոհմային կենդանի խոշոր եղջերավոր անասունների օտարումը Հայաստանի Հանրապետության տարածքում.</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54) «Պետական տուրքի մասին» Հայաստանի Հանրապետության օրենքի 19.7-րդ և 19.8-րդ հոդվածներով սահմանված գործունեության տեսակների շրջանակներում ապրանքների մատակարարումը, աշխատանքների կատարումը և (կամ) ծառայությունների մատուցումը.</w:t>
      </w:r>
    </w:p>
    <w:p w:rsidR="007C6308" w:rsidRPr="007C6308"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55) տիեզերական օբյեկտների և տեխնիկայի օտարումը,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մատուցումը և (կամ) աշխատանքների կատարումը` մինչև 2030 թվականի դեկտեմբերի 31-ը.</w:t>
      </w:r>
    </w:p>
    <w:p w:rsidR="00D360E9" w:rsidRDefault="007C6308" w:rsidP="00CA3D38">
      <w:pPr>
        <w:spacing w:after="0" w:line="360" w:lineRule="auto"/>
        <w:jc w:val="both"/>
        <w:rPr>
          <w:rFonts w:ascii="GHEA Grapalat" w:hAnsi="GHEA Grapalat"/>
          <w:sz w:val="24"/>
          <w:szCs w:val="24"/>
          <w:lang w:val="hy-AM"/>
        </w:rPr>
      </w:pPr>
      <w:r w:rsidRPr="007C6308">
        <w:rPr>
          <w:rFonts w:ascii="GHEA Grapalat" w:hAnsi="GHEA Grapalat"/>
          <w:sz w:val="24"/>
          <w:szCs w:val="24"/>
          <w:lang w:val="hy-AM"/>
        </w:rPr>
        <w:t>56) ֆինանսական համակարգի հաշտարարի գրասենյակի կողմից «Ֆինանսական համակարգի հաշտարարի մասին» Հայաստանի Հանրապետության օրենքով սահմանված ծառայությունների մատուցումը</w:t>
      </w:r>
      <w:r w:rsidR="00B360AF">
        <w:rPr>
          <w:rFonts w:ascii="GHEA Grapalat" w:hAnsi="GHEA Grapalat"/>
          <w:sz w:val="24"/>
          <w:szCs w:val="24"/>
          <w:lang w:val="hy-AM"/>
        </w:rPr>
        <w:t>.</w:t>
      </w:r>
    </w:p>
    <w:p w:rsidR="00B360AF" w:rsidRDefault="00B360AF" w:rsidP="00CA3D38">
      <w:pPr>
        <w:spacing w:after="0" w:line="360" w:lineRule="auto"/>
        <w:jc w:val="both"/>
        <w:rPr>
          <w:rFonts w:ascii="GHEA Grapalat" w:hAnsi="GHEA Grapalat"/>
          <w:sz w:val="24"/>
          <w:szCs w:val="24"/>
          <w:lang w:val="hy-AM"/>
        </w:rPr>
      </w:pPr>
      <w:r w:rsidRPr="00B360AF">
        <w:rPr>
          <w:rFonts w:ascii="GHEA Grapalat" w:hAnsi="GHEA Grapalat"/>
          <w:color w:val="FF0000"/>
          <w:sz w:val="24"/>
          <w:szCs w:val="24"/>
          <w:lang w:val="hy-AM"/>
        </w:rPr>
        <w:t>57) 2022 թվականի հունվարի 1-ից մինչև 2024 թվականի հունվարի 1-ը ԵՏՄ ԱՏԳ ԱԱ 8702 40 000, 8703 80 000 և 8711 60 ծածկագրերին դասվող տրանսպորտային միջոցների ներմուծումը և (կամ) օտարումը։</w:t>
      </w:r>
    </w:p>
    <w:p w:rsidR="00B360AF" w:rsidRPr="007C6308" w:rsidRDefault="00B360AF" w:rsidP="00CA3D38">
      <w:pPr>
        <w:spacing w:after="0" w:line="360" w:lineRule="auto"/>
        <w:jc w:val="both"/>
        <w:rPr>
          <w:rFonts w:ascii="GHEA Grapalat" w:hAnsi="GHEA Grapalat"/>
          <w:sz w:val="24"/>
          <w:szCs w:val="24"/>
          <w:lang w:val="hy-AM"/>
        </w:rPr>
      </w:pPr>
    </w:p>
    <w:sectPr w:rsidR="00B360AF" w:rsidRPr="007C6308" w:rsidSect="00827DD2">
      <w:pgSz w:w="12240" w:h="15840"/>
      <w:pgMar w:top="709"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0AB"/>
    <w:rsid w:val="00000C65"/>
    <w:rsid w:val="00015C33"/>
    <w:rsid w:val="000758C5"/>
    <w:rsid w:val="00077335"/>
    <w:rsid w:val="000C7F15"/>
    <w:rsid w:val="000D0478"/>
    <w:rsid w:val="000E6F12"/>
    <w:rsid w:val="00111A43"/>
    <w:rsid w:val="0014076F"/>
    <w:rsid w:val="00173667"/>
    <w:rsid w:val="001C642F"/>
    <w:rsid w:val="001D06D0"/>
    <w:rsid w:val="001F63E6"/>
    <w:rsid w:val="00216EA9"/>
    <w:rsid w:val="002522E8"/>
    <w:rsid w:val="00272294"/>
    <w:rsid w:val="0029677B"/>
    <w:rsid w:val="003D1FF5"/>
    <w:rsid w:val="004550B6"/>
    <w:rsid w:val="00464509"/>
    <w:rsid w:val="004D44CD"/>
    <w:rsid w:val="005441A4"/>
    <w:rsid w:val="00552B47"/>
    <w:rsid w:val="00577CA0"/>
    <w:rsid w:val="0062260A"/>
    <w:rsid w:val="0062410D"/>
    <w:rsid w:val="00643478"/>
    <w:rsid w:val="00650759"/>
    <w:rsid w:val="00650FFB"/>
    <w:rsid w:val="006D4D5C"/>
    <w:rsid w:val="007C6308"/>
    <w:rsid w:val="008247D8"/>
    <w:rsid w:val="00827DD2"/>
    <w:rsid w:val="00867983"/>
    <w:rsid w:val="00882502"/>
    <w:rsid w:val="008A159C"/>
    <w:rsid w:val="008C2B07"/>
    <w:rsid w:val="008F24E0"/>
    <w:rsid w:val="00990D42"/>
    <w:rsid w:val="00AA0834"/>
    <w:rsid w:val="00B360AF"/>
    <w:rsid w:val="00B8147F"/>
    <w:rsid w:val="00C33605"/>
    <w:rsid w:val="00C46B37"/>
    <w:rsid w:val="00C6022B"/>
    <w:rsid w:val="00C86F14"/>
    <w:rsid w:val="00CA0ED7"/>
    <w:rsid w:val="00CA3D38"/>
    <w:rsid w:val="00CF7135"/>
    <w:rsid w:val="00D360E9"/>
    <w:rsid w:val="00D7196B"/>
    <w:rsid w:val="00D7408B"/>
    <w:rsid w:val="00D91187"/>
    <w:rsid w:val="00DA40AB"/>
    <w:rsid w:val="00DD7714"/>
    <w:rsid w:val="00ED1AE9"/>
    <w:rsid w:val="00F46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054B0"/>
  <w15:chartTrackingRefBased/>
  <w15:docId w15:val="{8346FA4B-B51E-4352-A415-0355A309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44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4CD"/>
    <w:rPr>
      <w:rFonts w:ascii="Segoe UI" w:hAnsi="Segoe UI" w:cs="Segoe UI"/>
      <w:sz w:val="18"/>
      <w:szCs w:val="18"/>
    </w:rPr>
  </w:style>
  <w:style w:type="character" w:styleId="Hyperlink">
    <w:name w:val="Hyperlink"/>
    <w:basedOn w:val="DefaultParagraphFont"/>
    <w:uiPriority w:val="99"/>
    <w:unhideWhenUsed/>
    <w:rsid w:val="005441A4"/>
    <w:rPr>
      <w:color w:val="0563C1" w:themeColor="hyperlink"/>
      <w:u w:val="single"/>
    </w:rPr>
  </w:style>
  <w:style w:type="table" w:styleId="TableGrid">
    <w:name w:val="Table Grid"/>
    <w:basedOn w:val="TableNormal"/>
    <w:uiPriority w:val="39"/>
    <w:rsid w:val="00455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36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14</Pages>
  <Words>3313</Words>
  <Characters>18886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https://mul2-mnp.gov.am/tasks/180034/oneclick/06.teghekanq_orenq.docx?token=c658b79f95ec14a69bd537cc4df673cb</cp:keywords>
  <dc:description/>
  <cp:lastModifiedBy>Artur</cp:lastModifiedBy>
  <cp:revision>37</cp:revision>
  <cp:lastPrinted>2020-07-17T13:34:00Z</cp:lastPrinted>
  <dcterms:created xsi:type="dcterms:W3CDTF">2020-07-17T12:32:00Z</dcterms:created>
  <dcterms:modified xsi:type="dcterms:W3CDTF">2021-10-26T06:17:00Z</dcterms:modified>
</cp:coreProperties>
</file>