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D4E" w:rsidRPr="00EB0B75" w:rsidRDefault="007E2D4E" w:rsidP="007E2D4E">
      <w:pPr>
        <w:spacing w:line="360" w:lineRule="auto"/>
        <w:jc w:val="center"/>
        <w:rPr>
          <w:rFonts w:ascii="GHEA Grapalat" w:hAnsi="GHEA Grapalat"/>
          <w:b/>
          <w:lang w:val="hy-AM"/>
        </w:rPr>
      </w:pPr>
      <w:r w:rsidRPr="00EB0B75">
        <w:rPr>
          <w:rFonts w:ascii="GHEA Grapalat" w:hAnsi="GHEA Grapalat"/>
          <w:b/>
          <w:lang w:val="hy-AM"/>
        </w:rPr>
        <w:t>ՀԻՄՆԱՎՈՐՈՒՄ</w:t>
      </w:r>
    </w:p>
    <w:p w:rsidR="007E2D4E" w:rsidRPr="00EB0B75" w:rsidRDefault="007E2D4E" w:rsidP="007E2D4E">
      <w:pPr>
        <w:spacing w:line="360" w:lineRule="auto"/>
        <w:jc w:val="center"/>
        <w:rPr>
          <w:rFonts w:ascii="GHEA Grapalat" w:hAnsi="GHEA Grapalat" w:cs="Sylfaen"/>
          <w:b/>
          <w:bCs/>
          <w:lang w:val="fr-FR"/>
        </w:rPr>
      </w:pPr>
      <w:r w:rsidRPr="00EB0B75">
        <w:rPr>
          <w:rFonts w:ascii="GHEA Grapalat" w:hAnsi="GHEA Grapalat"/>
          <w:b/>
          <w:lang w:val="hy-AM"/>
        </w:rPr>
        <w:t>«ՀԱՅԱՍՏԱՆԻ ՀԱՆՐԱՊԵՏՈՒԹՅԱՆ ԿԱՌԱՎԱՐՈՒԹՅԱՆ 2014 ԹՎԱԿԱՆԻ ՄԱՐՏԻ 27-Ի N 375-Ն ՈՐՈՇՄԱՆ ՄԵՋ ՓՈՓՈԽՈՒԹՅՈՒՆՆԵՐ ԵՎ 2012 ԹՎԱԿԱՆԻ ԴԵԿՏԵՄԲԵՐԻ 27-Ի N 1691-Ն ՈՐՈՇՄԱՆ ՄԵՋ ԼՐԱՑՈՒՄՆԵՐ ԵՎ ՓՈՓՈԽՈՒԹՅՈՒՆՆԵՐ ԿԱՏԱՐԵԼՈՒ ՄԱՍԻՆ» ՀԱՅԱՍՏԱՆԻ ՀԱՆՐԱՊԵՏՈՒԹՅԱՆ ԿԱՌԱՎԱՐՈՒԹՅԱՆ</w:t>
      </w:r>
      <w:r w:rsidRPr="00EB0B75">
        <w:rPr>
          <w:rFonts w:ascii="GHEA Grapalat" w:hAnsi="GHEA Grapalat"/>
          <w:b/>
          <w:lang w:val="nb-NO"/>
        </w:rPr>
        <w:t xml:space="preserve"> </w:t>
      </w:r>
      <w:r w:rsidRPr="00EB0B75">
        <w:rPr>
          <w:rFonts w:ascii="GHEA Grapalat" w:hAnsi="GHEA Grapalat"/>
          <w:b/>
          <w:lang w:val="hy-AM"/>
        </w:rPr>
        <w:t xml:space="preserve">ՈՐՈՇՄԱՆ </w:t>
      </w:r>
      <w:r w:rsidRPr="00EB0B75">
        <w:rPr>
          <w:rFonts w:ascii="GHEA Grapalat" w:hAnsi="GHEA Grapalat"/>
          <w:b/>
          <w:lang w:val="nb-NO"/>
        </w:rPr>
        <w:t>ԸՆԴՈՒՆՄԱՆ</w:t>
      </w:r>
    </w:p>
    <w:p w:rsidR="007E2D4E" w:rsidRPr="00EB0B75" w:rsidRDefault="007E2D4E" w:rsidP="007E2D4E">
      <w:pPr>
        <w:numPr>
          <w:ilvl w:val="0"/>
          <w:numId w:val="2"/>
        </w:numPr>
        <w:tabs>
          <w:tab w:val="left" w:pos="1170"/>
        </w:tabs>
        <w:spacing w:line="360" w:lineRule="auto"/>
        <w:ind w:left="0" w:firstLine="900"/>
        <w:contextualSpacing/>
        <w:jc w:val="both"/>
        <w:rPr>
          <w:rFonts w:ascii="GHEA Grapalat" w:hAnsi="GHEA Grapalat"/>
          <w:b/>
          <w:lang w:val="en-US"/>
        </w:rPr>
      </w:pPr>
      <w:r w:rsidRPr="00EB0B75">
        <w:rPr>
          <w:rFonts w:ascii="GHEA Grapalat" w:hAnsi="GHEA Grapalat"/>
          <w:b/>
          <w:lang w:val="hy-AM"/>
        </w:rPr>
        <w:t>Անհրաժեշտությունը</w:t>
      </w:r>
    </w:p>
    <w:p w:rsidR="007E2D4E" w:rsidRPr="00EB0B75" w:rsidRDefault="007E2D4E" w:rsidP="007E2D4E">
      <w:pPr>
        <w:spacing w:line="360" w:lineRule="auto"/>
        <w:ind w:firstLine="900"/>
        <w:jc w:val="both"/>
        <w:rPr>
          <w:rFonts w:ascii="GHEA Grapalat" w:hAnsi="GHEA Grapalat"/>
          <w:lang w:val="en-US"/>
        </w:rPr>
      </w:pPr>
      <w:r w:rsidRPr="00EB0B75">
        <w:rPr>
          <w:rFonts w:ascii="GHEA Grapalat" w:hAnsi="GHEA Grapalat"/>
          <w:lang w:val="en-US"/>
        </w:rPr>
        <w:t>«Հ</w:t>
      </w:r>
      <w:r w:rsidRPr="00EB0B75">
        <w:rPr>
          <w:rFonts w:ascii="GHEA Grapalat" w:hAnsi="GHEA Grapalat"/>
          <w:lang w:val="hy-AM"/>
        </w:rPr>
        <w:t xml:space="preserve">այաստանի </w:t>
      </w:r>
      <w:r w:rsidRPr="00EB0B75">
        <w:rPr>
          <w:rFonts w:ascii="GHEA Grapalat" w:hAnsi="GHEA Grapalat"/>
          <w:lang w:val="en-US"/>
        </w:rPr>
        <w:t>Հ</w:t>
      </w:r>
      <w:r w:rsidRPr="00EB0B75">
        <w:rPr>
          <w:rFonts w:ascii="GHEA Grapalat" w:hAnsi="GHEA Grapalat"/>
          <w:lang w:val="hy-AM"/>
        </w:rPr>
        <w:t xml:space="preserve">անրապետության կառավարության </w:t>
      </w:r>
      <w:r w:rsidRPr="00EB0B75">
        <w:rPr>
          <w:rFonts w:ascii="GHEA Grapalat" w:eastAsia="GHEA Grapalat" w:hAnsi="GHEA Grapalat" w:cs="GHEA Grapalat"/>
          <w:lang w:val="hy-AM"/>
        </w:rPr>
        <w:t xml:space="preserve">2014 թվականի մարտի 27-ի N 375-Ն որոշման մեջ փոփոխություններ կատարելու և </w:t>
      </w:r>
      <w:r w:rsidRPr="00EB0B75">
        <w:rPr>
          <w:rFonts w:ascii="GHEA Grapalat" w:hAnsi="GHEA Grapalat"/>
          <w:lang w:val="hy-AM"/>
        </w:rPr>
        <w:t xml:space="preserve">2012 թվականի դեկտեմբերի 27-ի </w:t>
      </w:r>
      <w:r w:rsidRPr="00EB0B75">
        <w:rPr>
          <w:rFonts w:ascii="GHEA Grapalat" w:hAnsi="GHEA Grapalat"/>
          <w:lang w:val="en-US"/>
        </w:rPr>
        <w:t>N</w:t>
      </w:r>
      <w:r w:rsidRPr="00EB0B75">
        <w:rPr>
          <w:rFonts w:ascii="GHEA Grapalat" w:hAnsi="GHEA Grapalat"/>
          <w:lang w:val="hy-AM"/>
        </w:rPr>
        <w:t xml:space="preserve"> 1691-</w:t>
      </w:r>
      <w:r w:rsidRPr="00EB0B75">
        <w:rPr>
          <w:rFonts w:ascii="GHEA Grapalat" w:hAnsi="GHEA Grapalat"/>
          <w:lang w:val="en-US"/>
        </w:rPr>
        <w:t>Ն</w:t>
      </w:r>
      <w:r w:rsidRPr="00EB0B75">
        <w:rPr>
          <w:rFonts w:ascii="GHEA Grapalat" w:hAnsi="GHEA Grapalat"/>
          <w:lang w:val="hy-AM"/>
        </w:rPr>
        <w:t xml:space="preserve"> որոշման մեջ լրացումներ և փոփոխություններ կատարելու մասին</w:t>
      </w:r>
      <w:r w:rsidRPr="00EB0B75">
        <w:rPr>
          <w:rFonts w:ascii="GHEA Grapalat" w:hAnsi="GHEA Grapalat"/>
          <w:lang w:val="en-US"/>
        </w:rPr>
        <w:t xml:space="preserve">» </w:t>
      </w:r>
      <w:r w:rsidRPr="00EB0B75">
        <w:rPr>
          <w:rFonts w:ascii="GHEA Grapalat" w:hAnsi="GHEA Grapalat"/>
          <w:lang w:val="hy-AM"/>
        </w:rPr>
        <w:t>ՀՀ կառավարության</w:t>
      </w:r>
      <w:r w:rsidRPr="00EB0B75">
        <w:rPr>
          <w:rFonts w:ascii="GHEA Grapalat" w:hAnsi="GHEA Grapalat"/>
          <w:lang w:val="nb-NO"/>
        </w:rPr>
        <w:t xml:space="preserve"> </w:t>
      </w:r>
      <w:r w:rsidRPr="00EB0B75">
        <w:rPr>
          <w:rFonts w:ascii="GHEA Grapalat" w:hAnsi="GHEA Grapalat"/>
          <w:lang w:val="hy-AM"/>
        </w:rPr>
        <w:t>որոշման</w:t>
      </w:r>
      <w:r w:rsidRPr="00EB0B75">
        <w:rPr>
          <w:rFonts w:ascii="GHEA Grapalat" w:hAnsi="GHEA Grapalat"/>
          <w:lang w:val="nb-NO"/>
        </w:rPr>
        <w:t xml:space="preserve"> նախագ</w:t>
      </w:r>
      <w:r w:rsidRPr="00EB0B75">
        <w:rPr>
          <w:rFonts w:ascii="GHEA Grapalat" w:hAnsi="GHEA Grapalat"/>
          <w:lang w:val="hy-AM"/>
        </w:rPr>
        <w:t>ի</w:t>
      </w:r>
      <w:r w:rsidRPr="00EB0B75">
        <w:rPr>
          <w:rFonts w:ascii="GHEA Grapalat" w:hAnsi="GHEA Grapalat"/>
          <w:lang w:val="nb-NO"/>
        </w:rPr>
        <w:t>ծ</w:t>
      </w:r>
      <w:r w:rsidRPr="00EB0B75">
        <w:rPr>
          <w:rFonts w:ascii="GHEA Grapalat" w:hAnsi="GHEA Grapalat"/>
          <w:lang w:val="hy-AM"/>
        </w:rPr>
        <w:t>ը</w:t>
      </w:r>
      <w:r w:rsidRPr="00EB0B75">
        <w:rPr>
          <w:rFonts w:ascii="GHEA Grapalat" w:hAnsi="GHEA Grapalat"/>
          <w:lang w:val="nb-NO"/>
        </w:rPr>
        <w:t xml:space="preserve"> (այսուհետ՝ Նախագիծ)</w:t>
      </w:r>
      <w:r w:rsidRPr="00EB0B75">
        <w:rPr>
          <w:rFonts w:ascii="GHEA Grapalat" w:hAnsi="GHEA Grapalat"/>
          <w:lang w:val="hy-AM"/>
        </w:rPr>
        <w:t xml:space="preserve"> </w:t>
      </w:r>
      <w:r w:rsidRPr="00EB0B75">
        <w:rPr>
          <w:rFonts w:ascii="GHEA Grapalat" w:hAnsi="GHEA Grapalat"/>
          <w:lang w:val="nb-NO"/>
        </w:rPr>
        <w:t>մշակ</w:t>
      </w:r>
      <w:r w:rsidRPr="00EB0B75">
        <w:rPr>
          <w:rFonts w:ascii="GHEA Grapalat" w:hAnsi="GHEA Grapalat"/>
          <w:lang w:val="hy-AM"/>
        </w:rPr>
        <w:t xml:space="preserve">վել է </w:t>
      </w:r>
      <w:r w:rsidRPr="00EB0B75">
        <w:rPr>
          <w:rFonts w:ascii="GHEA Grapalat" w:hAnsi="GHEA Grapalat"/>
          <w:lang w:val="en-US"/>
        </w:rPr>
        <w:t>սոցփաթեթից օգտվելու իրավունքի իրացման շարունակականությ</w:t>
      </w:r>
      <w:r w:rsidRPr="00EB0B75">
        <w:rPr>
          <w:rFonts w:ascii="GHEA Grapalat" w:hAnsi="GHEA Grapalat"/>
          <w:lang w:val="hy-AM"/>
        </w:rPr>
        <w:t>ան ապահովման</w:t>
      </w:r>
      <w:r w:rsidRPr="00EB0B75">
        <w:rPr>
          <w:rFonts w:ascii="GHEA Grapalat" w:hAnsi="GHEA Grapalat"/>
          <w:lang w:val="en-US"/>
        </w:rPr>
        <w:t xml:space="preserve">, </w:t>
      </w:r>
      <w:r w:rsidRPr="00EB0B75">
        <w:rPr>
          <w:rFonts w:ascii="GHEA Grapalat" w:hAnsi="GHEA Grapalat"/>
          <w:lang w:val="hy-AM"/>
        </w:rPr>
        <w:t>սոցփաթեթում ներառված ծառայությունների շրջանակի ընդլայնման, ինչպես նաև</w:t>
      </w:r>
      <w:r w:rsidRPr="00EB0B75">
        <w:rPr>
          <w:rFonts w:ascii="GHEA Grapalat" w:hAnsi="GHEA Grapalat"/>
          <w:lang w:val="en-US"/>
        </w:rPr>
        <w:t xml:space="preserve"> իրավակիրառական պրակտիկայում առաջացած խնդիրների լուծման </w:t>
      </w:r>
      <w:r w:rsidRPr="00EB0B75">
        <w:rPr>
          <w:rFonts w:ascii="GHEA Grapalat" w:hAnsi="GHEA Grapalat"/>
          <w:lang w:val="hy-AM"/>
        </w:rPr>
        <w:t xml:space="preserve">նպատակով: </w:t>
      </w:r>
    </w:p>
    <w:p w:rsidR="007E2D4E" w:rsidRPr="00EB0B75" w:rsidRDefault="007E2D4E" w:rsidP="007E2D4E">
      <w:pPr>
        <w:numPr>
          <w:ilvl w:val="0"/>
          <w:numId w:val="2"/>
        </w:numPr>
        <w:spacing w:line="360" w:lineRule="auto"/>
        <w:ind w:left="0" w:firstLine="900"/>
        <w:contextualSpacing/>
        <w:jc w:val="both"/>
        <w:rPr>
          <w:rFonts w:ascii="GHEA Grapalat" w:eastAsiaTheme="minorHAnsi" w:hAnsi="GHEA Grapalat" w:cstheme="minorBidi"/>
          <w:b/>
          <w:lang w:val="hy-AM" w:eastAsia="en-US"/>
        </w:rPr>
      </w:pPr>
      <w:r w:rsidRPr="00EB0B75">
        <w:rPr>
          <w:rFonts w:ascii="GHEA Grapalat" w:eastAsiaTheme="minorHAnsi" w:hAnsi="GHEA Grapalat" w:cstheme="minorBidi"/>
          <w:b/>
          <w:lang w:val="hy-AM" w:eastAsia="en-US"/>
        </w:rPr>
        <w:t>Ընթացիկ</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իրավիճակը</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և</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տվյալ</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բնագավառում</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իրականացվող</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քաղաքականությունը</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լուծումները</w:t>
      </w:r>
      <w:r w:rsidRPr="00EB0B75">
        <w:rPr>
          <w:rFonts w:ascii="GHEA Grapalat" w:eastAsiaTheme="minorHAnsi" w:hAnsi="GHEA Grapalat" w:cstheme="minorBidi"/>
          <w:b/>
          <w:lang w:val="nb-NO" w:eastAsia="en-US"/>
        </w:rPr>
        <w:t xml:space="preserve"> </w:t>
      </w:r>
    </w:p>
    <w:p w:rsidR="007E2D4E" w:rsidRPr="00EB0B75" w:rsidRDefault="007E2D4E" w:rsidP="007E2D4E">
      <w:pPr>
        <w:shd w:val="clear" w:color="auto" w:fill="FFFFFF"/>
        <w:spacing w:line="360" w:lineRule="auto"/>
        <w:ind w:firstLine="709"/>
        <w:jc w:val="both"/>
        <w:rPr>
          <w:rFonts w:ascii="GHEA Grapalat" w:hAnsi="GHEA Grapalat"/>
          <w:shd w:val="clear" w:color="auto" w:fill="FFFFFF"/>
          <w:lang w:val="hy-AM"/>
        </w:rPr>
      </w:pPr>
      <w:r w:rsidRPr="00EB0B75">
        <w:rPr>
          <w:rFonts w:ascii="GHEA Grapalat" w:eastAsia="GHEA Grapalat" w:hAnsi="GHEA Grapalat" w:cs="GHEA Grapalat"/>
          <w:lang w:val="hy-AM"/>
        </w:rPr>
        <w:t>Սոցփաթեթի հատկացման կարգում, որը սահմանված է ՀՀ կառավարության 2012 թվականի դեկտեմբերի 27-ի N 1691-Ն որոշմամբ (այսուհետ՝ Որոշում), Նախագծով նախատեսվում են լայնածավալ փոփոխություններ, որոնցով հիմնականում առաջարկվում է`</w:t>
      </w:r>
      <w:r w:rsidRPr="00EB0B75">
        <w:rPr>
          <w:rFonts w:ascii="GHEA Grapalat" w:hAnsi="GHEA Grapalat"/>
          <w:shd w:val="clear" w:color="auto" w:fill="FFFFFF"/>
          <w:lang w:val="hy-AM"/>
        </w:rPr>
        <w:t xml:space="preserve"> </w:t>
      </w:r>
    </w:p>
    <w:p w:rsidR="007E2D4E" w:rsidRPr="00EB0B75" w:rsidRDefault="007E2D4E" w:rsidP="007E2D4E">
      <w:pPr>
        <w:numPr>
          <w:ilvl w:val="0"/>
          <w:numId w:val="3"/>
        </w:numPr>
        <w:shd w:val="clear" w:color="auto" w:fill="FFFFFF"/>
        <w:tabs>
          <w:tab w:val="left" w:pos="993"/>
        </w:tabs>
        <w:spacing w:line="360" w:lineRule="auto"/>
        <w:ind w:left="0" w:firstLine="709"/>
        <w:jc w:val="both"/>
        <w:rPr>
          <w:rFonts w:ascii="GHEA Grapalat" w:hAnsi="GHEA Grapalat" w:cs="Arial"/>
          <w:lang w:val="hy-AM"/>
        </w:rPr>
      </w:pPr>
      <w:r w:rsidRPr="00EB0B75">
        <w:rPr>
          <w:rFonts w:ascii="GHEA Grapalat" w:hAnsi="GHEA Grapalat" w:cs="Arial"/>
          <w:lang w:val="hy-AM"/>
        </w:rPr>
        <w:t xml:space="preserve">սոցփաթեթի ծախսման ուղղությունները լրացնել նոր ուղղություններով, որոնցով հնարավոր կլինի սոցփաթեթի համար հատկացվող միջոցներն ուղղել նաև մարզա-առողջարարական և սպորտային համալիրների, լողավազանների և այլ սպորտային կազմակերպությունների ծառայություններից օգտվելու վճարների մարմանը՝ այդպիսով նպաստելով սոցփաթեթի շահառուների առողջ ապրելակերպի ձևավորմանը և ֆիզիկական կոփմանը կամ պետական </w:t>
      </w:r>
      <w:r w:rsidRPr="00EB0B75">
        <w:rPr>
          <w:rFonts w:ascii="GHEA Grapalat" w:hAnsi="GHEA Grapalat"/>
          <w:lang w:val="hy-AM"/>
        </w:rPr>
        <w:t>սուբսիդավորմամբ</w:t>
      </w:r>
      <w:r w:rsidRPr="00EB0B75">
        <w:rPr>
          <w:rFonts w:ascii="GHEA Grapalat" w:hAnsi="GHEA Grapalat" w:cs="Arial"/>
          <w:lang w:val="hy-AM"/>
        </w:rPr>
        <w:t xml:space="preserve"> </w:t>
      </w:r>
      <w:r w:rsidRPr="00EB0B75">
        <w:rPr>
          <w:rFonts w:ascii="GHEA Grapalat" w:hAnsi="GHEA Grapalat" w:cs="Arial"/>
          <w:lang w:val="hy-AM"/>
        </w:rPr>
        <w:lastRenderedPageBreak/>
        <w:t>ուսանողական վարկերի մարմանը կամ առողջապահական փաթեթի մեջ չներառված լրացուցիչ ծառայություններից օգտվելու վճարների մարմանը,</w:t>
      </w:r>
    </w:p>
    <w:p w:rsidR="007E2D4E" w:rsidRPr="00EB0B75" w:rsidRDefault="007E2D4E" w:rsidP="007E2D4E">
      <w:pPr>
        <w:numPr>
          <w:ilvl w:val="0"/>
          <w:numId w:val="3"/>
        </w:numPr>
        <w:shd w:val="clear" w:color="auto" w:fill="FFFFFF"/>
        <w:tabs>
          <w:tab w:val="left" w:pos="993"/>
        </w:tabs>
        <w:spacing w:line="360" w:lineRule="auto"/>
        <w:ind w:left="0" w:firstLine="720"/>
        <w:jc w:val="both"/>
        <w:rPr>
          <w:rFonts w:ascii="GHEA Grapalat" w:hAnsi="GHEA Grapalat" w:cs="Arial"/>
          <w:lang w:val="hy-AM"/>
        </w:rPr>
      </w:pPr>
      <w:r w:rsidRPr="00EB0B75">
        <w:rPr>
          <w:rFonts w:ascii="GHEA Grapalat" w:hAnsi="GHEA Grapalat" w:cs="Arial"/>
          <w:lang w:val="hy-AM"/>
        </w:rPr>
        <w:t>հանել սոցփաթեթի՝ հիփոթեքային վարկի ամսական վճարի մարման ծառայությունից օգտվելու համար սոցփաթեթի շահառուի բնակարանի հիփոթեքային վարկը՝ պարտադիր «Բնակարան երիտասարդներին» վերաֆինանսավորող վարկային կազմակերպություն» կամ «Ազգային հիփոթեքային ընկերություն» վերաֆինանսավորող վարկային կազմակերպություն» ՓԲԸ-ների կամ Արցախի ներդրումային հիմնադրամի կողմից վերաֆինանսավորվող հիփոթեքային վարկերի ընդհանուր պայմաններին համապատասխանելու վերաբերյալ պահանջը։ Այս փոփոխությունը սոցփաթեթի շահառուին հնարավորություն կտա սոցփաթեթի միջոցների հաշվին օգտվելու գույքի ձեռքբերման (այդ թվում՝ գնման իրավունքով) կամ կառուցապատման նպատակով տրամադրված բոլոր հիփոթեքային վարկերի ամսական վճարի մարման ծառայություններից,</w:t>
      </w:r>
    </w:p>
    <w:p w:rsidR="007E2D4E" w:rsidRPr="00EB0B75" w:rsidRDefault="007E2D4E" w:rsidP="007E2D4E">
      <w:pPr>
        <w:numPr>
          <w:ilvl w:val="0"/>
          <w:numId w:val="3"/>
        </w:numPr>
        <w:shd w:val="clear" w:color="auto" w:fill="FFFFFF"/>
        <w:tabs>
          <w:tab w:val="left" w:pos="993"/>
        </w:tabs>
        <w:spacing w:line="360" w:lineRule="auto"/>
        <w:ind w:left="0" w:firstLine="709"/>
        <w:jc w:val="both"/>
        <w:rPr>
          <w:rFonts w:ascii="GHEA Grapalat" w:hAnsi="GHEA Grapalat" w:cs="Arial"/>
          <w:lang w:val="hy-AM"/>
        </w:rPr>
      </w:pPr>
      <w:r w:rsidRPr="00EB0B75">
        <w:rPr>
          <w:rFonts w:ascii="GHEA Grapalat" w:hAnsi="GHEA Grapalat" w:cs="Arial"/>
          <w:lang w:val="hy-AM"/>
        </w:rPr>
        <w:t>հանել սոցփաթեթից օգտվելու համար նույնականացման քարտի պարտադիր առկայության վերաբերյալ կարգավորումը,</w:t>
      </w:r>
    </w:p>
    <w:p w:rsidR="007E2D4E" w:rsidRPr="00EB0B75" w:rsidRDefault="007E2D4E" w:rsidP="007E2D4E">
      <w:pPr>
        <w:numPr>
          <w:ilvl w:val="0"/>
          <w:numId w:val="3"/>
        </w:numPr>
        <w:shd w:val="clear" w:color="auto" w:fill="FFFFFF"/>
        <w:tabs>
          <w:tab w:val="left" w:pos="993"/>
        </w:tabs>
        <w:spacing w:line="360" w:lineRule="auto"/>
        <w:ind w:left="0" w:firstLine="709"/>
        <w:jc w:val="both"/>
        <w:rPr>
          <w:rFonts w:ascii="GHEA Grapalat" w:hAnsi="GHEA Grapalat" w:cs="Arial"/>
          <w:lang w:val="hy-AM"/>
        </w:rPr>
      </w:pPr>
      <w:r w:rsidRPr="00EB0B75">
        <w:rPr>
          <w:rFonts w:ascii="GHEA Grapalat" w:hAnsi="GHEA Grapalat" w:cs="Arial"/>
          <w:lang w:val="hy-AM"/>
        </w:rPr>
        <w:t>սոցփաթեթի շահառուների համար սահմանել երաշխիք, որպեսզի մեկ սոցփաթեթի շահառու կազմակերպությունից մեկ այլ սոցփաթեթի շահառու կազմակերպություն աշխատանքի անցնելիս, շարունակեն</w:t>
      </w:r>
      <w:r w:rsidRPr="00EB0B75">
        <w:rPr>
          <w:rFonts w:ascii="Calibri" w:hAnsi="Calibri" w:cs="Calibri"/>
          <w:lang w:val="hy-AM"/>
        </w:rPr>
        <w:t> </w:t>
      </w:r>
      <w:r w:rsidRPr="00EB0B75">
        <w:rPr>
          <w:rFonts w:ascii="GHEA Grapalat" w:hAnsi="GHEA Grapalat" w:cs="GHEA Grapalat"/>
          <w:lang w:val="hy-AM"/>
        </w:rPr>
        <w:t>պահպանել</w:t>
      </w:r>
      <w:r w:rsidRPr="00EB0B75">
        <w:rPr>
          <w:rFonts w:ascii="GHEA Grapalat" w:hAnsi="GHEA Grapalat" w:cs="Arial"/>
          <w:lang w:val="hy-AM"/>
        </w:rPr>
        <w:t xml:space="preserve"> </w:t>
      </w:r>
      <w:r w:rsidRPr="00EB0B75">
        <w:rPr>
          <w:rFonts w:ascii="GHEA Grapalat" w:hAnsi="GHEA Grapalat" w:cs="GHEA Grapalat"/>
          <w:lang w:val="hy-AM"/>
        </w:rPr>
        <w:t>սոցփաթեթից</w:t>
      </w:r>
      <w:r w:rsidRPr="00EB0B75">
        <w:rPr>
          <w:rFonts w:ascii="GHEA Grapalat" w:hAnsi="GHEA Grapalat" w:cs="Arial"/>
          <w:lang w:val="hy-AM"/>
        </w:rPr>
        <w:t xml:space="preserve"> </w:t>
      </w:r>
      <w:r w:rsidRPr="00EB0B75">
        <w:rPr>
          <w:rFonts w:ascii="GHEA Grapalat" w:hAnsi="GHEA Grapalat" w:cs="GHEA Grapalat"/>
          <w:lang w:val="hy-AM"/>
        </w:rPr>
        <w:t>օգտվելու</w:t>
      </w:r>
      <w:r w:rsidRPr="00EB0B75">
        <w:rPr>
          <w:rFonts w:ascii="GHEA Grapalat" w:hAnsi="GHEA Grapalat" w:cs="Arial"/>
          <w:lang w:val="hy-AM"/>
        </w:rPr>
        <w:t xml:space="preserve"> </w:t>
      </w:r>
      <w:r w:rsidRPr="00EB0B75">
        <w:rPr>
          <w:rFonts w:ascii="GHEA Grapalat" w:hAnsi="GHEA Grapalat" w:cs="GHEA Grapalat"/>
          <w:lang w:val="hy-AM"/>
        </w:rPr>
        <w:t>իրավունքը</w:t>
      </w:r>
      <w:r w:rsidRPr="00EB0B75">
        <w:rPr>
          <w:rFonts w:ascii="GHEA Grapalat" w:hAnsi="GHEA Grapalat" w:cs="Arial"/>
          <w:lang w:val="hy-AM"/>
        </w:rPr>
        <w:t>,</w:t>
      </w:r>
    </w:p>
    <w:p w:rsidR="007E2D4E" w:rsidRPr="00EB0B75" w:rsidRDefault="007E2D4E" w:rsidP="007E2D4E">
      <w:pPr>
        <w:numPr>
          <w:ilvl w:val="0"/>
          <w:numId w:val="3"/>
        </w:numPr>
        <w:shd w:val="clear" w:color="auto" w:fill="FFFFFF"/>
        <w:tabs>
          <w:tab w:val="left" w:pos="993"/>
        </w:tabs>
        <w:spacing w:line="360" w:lineRule="auto"/>
        <w:ind w:left="0" w:firstLine="709"/>
        <w:jc w:val="both"/>
        <w:rPr>
          <w:rFonts w:ascii="GHEA Grapalat" w:hAnsi="GHEA Grapalat" w:cs="Arial"/>
          <w:lang w:val="hy-AM"/>
        </w:rPr>
      </w:pPr>
      <w:r w:rsidRPr="00EB0B75">
        <w:rPr>
          <w:rFonts w:ascii="GHEA Grapalat" w:hAnsi="GHEA Grapalat" w:cs="Arial"/>
          <w:lang w:val="hy-AM"/>
        </w:rPr>
        <w:t>առավել հստակեցնել սոցփաթեթի հատկացման կարգը՝ այդպիսով լուծելով իրավակիրառ պրակտիկայում ի հայտ եկած մի շարք խնդիրներ։</w:t>
      </w:r>
    </w:p>
    <w:p w:rsidR="007E2D4E" w:rsidRPr="00EB0B75" w:rsidRDefault="007E2D4E" w:rsidP="007E2D4E">
      <w:pPr>
        <w:spacing w:line="360" w:lineRule="auto"/>
        <w:ind w:firstLine="900"/>
        <w:jc w:val="center"/>
        <w:rPr>
          <w:rFonts w:ascii="GHEA Grapalat" w:hAnsi="GHEA Grapalat" w:cs="Sylfaen"/>
          <w:b/>
          <w:lang w:val="hy-AM"/>
        </w:rPr>
      </w:pPr>
      <w:r w:rsidRPr="00EB0B75">
        <w:rPr>
          <w:rFonts w:ascii="GHEA Grapalat" w:hAnsi="GHEA Grapalat" w:cs="Sylfaen"/>
          <w:b/>
          <w:lang w:val="hy-AM"/>
        </w:rPr>
        <w:t>***</w:t>
      </w:r>
    </w:p>
    <w:p w:rsidR="007E2D4E" w:rsidRPr="00EB0B75" w:rsidRDefault="007E2D4E" w:rsidP="007E2D4E">
      <w:pPr>
        <w:spacing w:line="360" w:lineRule="auto"/>
        <w:ind w:firstLine="900"/>
        <w:jc w:val="both"/>
        <w:rPr>
          <w:rFonts w:ascii="GHEA Grapalat" w:hAnsi="GHEA Grapalat" w:cs="Sylfaen"/>
          <w:b/>
          <w:lang w:val="hy-AM"/>
        </w:rPr>
      </w:pPr>
      <w:r w:rsidRPr="00EB0B75">
        <w:rPr>
          <w:rFonts w:ascii="GHEA Grapalat" w:hAnsi="GHEA Grapalat" w:cs="Sylfaen"/>
          <w:b/>
          <w:lang w:val="hy-AM"/>
        </w:rPr>
        <w:t>Նախագծով, այդ թվում՝ վերը նշված ուղղություններով մասնավորապես կարգավորվում են հետևյալ խնդիրները.</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cs="Sylfaen"/>
          <w:lang w:val="hy-AM"/>
        </w:rPr>
        <w:t xml:space="preserve">Որոշման </w:t>
      </w:r>
      <w:r w:rsidRPr="00EB0B75">
        <w:rPr>
          <w:rFonts w:ascii="GHEA Grapalat" w:hAnsi="GHEA Grapalat"/>
          <w:lang w:val="hy-AM"/>
        </w:rPr>
        <w:t xml:space="preserve">գործող կարգավորումներով, մասնավորապես` Որոշման 4.7-րդ կետով, սոցփաթեթի ծառայություններից (այդ թվում` առողջապահական փաթեթի </w:t>
      </w:r>
      <w:r w:rsidRPr="00EB0B75">
        <w:rPr>
          <w:rFonts w:ascii="GHEA Grapalat" w:hAnsi="GHEA Grapalat"/>
          <w:lang w:val="hy-AM"/>
        </w:rPr>
        <w:lastRenderedPageBreak/>
        <w:t xml:space="preserve">ծառայությունները) օգտվելու և (կամ) սոցփաթեթի հաշվում առկա դրամական միջոցները կանխիկացնելու համար պարտադիր նախապայման է հանդիսանում նույնականացման քարտի առկայությունը: </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cs="Sylfaen"/>
          <w:lang w:val="hy-AM"/>
        </w:rPr>
        <w:t xml:space="preserve">Այս կետի կապակցությամբ ՀՀ մարդու իրավունքների պաշտպանի աշխատակազմի կողմից առաջարկվել է քննարկել Որոշման 4.7-րդ կետով սահմանված նույնականացման քարտի պարտադիրության վերաբերյալ դրույթը հանելու </w:t>
      </w:r>
      <w:r w:rsidRPr="00EB0B75">
        <w:rPr>
          <w:rFonts w:ascii="GHEA Grapalat" w:hAnsi="GHEA Grapalat"/>
          <w:lang w:val="hy-AM"/>
        </w:rPr>
        <w:t>կամ</w:t>
      </w:r>
      <w:r w:rsidRPr="00EB0B75">
        <w:rPr>
          <w:rFonts w:ascii="GHEA Grapalat" w:hAnsi="GHEA Grapalat" w:cs="Sylfaen"/>
          <w:lang w:val="hy-AM"/>
        </w:rPr>
        <w:t xml:space="preserve"> փոփոխելու հարցը: Մասնավորապես նշվել է, որ անձը նույնականացման քարտ չունենալու պատճառով որպես սոցփաթեթի շահառու՝ զրկվում է սոցփաթեթի ծառայություններից օգտվելու իրավունքից, որոշ դեպքերում էլ՝ անձը նույնականացման քարտ չի ցանկանում ստանալ և նույնականացման քարտից հրաժարվելում է մտքի, խղճի և համոզմունքների դրսևորման ազատությունից ելնելով, ինչպես նաև օգտվելով օրենքով սահմանված նույնականացման քարտ ստանալու կամավորության իրավունքից։ Վկայակոչվել է ՀՀ Սահմանադրության 41-րդ հոդվածով ամրագրված մտքի, խղճի և կրոնի ազատություն երաշխավորված լինելու, ինչպես նաև նույնականացման քարտի ստացման կամավորության սկզբունքը։</w:t>
      </w:r>
    </w:p>
    <w:p w:rsidR="007E2D4E" w:rsidRPr="00EB0B75" w:rsidRDefault="007E2D4E" w:rsidP="007E2D4E">
      <w:pPr>
        <w:spacing w:line="360" w:lineRule="auto"/>
        <w:ind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t>ՀՀ մարդու իրավունքների պաշտպանի աշխատակազմի կողմից նշվել է նաև, որ «Նույնականացման քարտերի մասին» ՀՀ օրենքի 2-րդ հոդվածի 1-ին մասի 1-ին կետի համաձայն՝ նույնականացման քարտը ՀՀ քաղաքացու (այսուհետ` քաղաքացի) ինքնությունը և ՀՀ քաղաքացիությունը հավաստող փաստաթուղթ է, որը նախատեսված է ՀՀ տարածքում օգտագործելու համար»</w:t>
      </w:r>
      <w:r w:rsidRPr="00EB0B75">
        <w:rPr>
          <w:rFonts w:ascii="GHEA Grapalat" w:eastAsia="Sylfaen" w:hAnsi="GHEA Grapalat" w:cs="Sylfaen"/>
          <w:lang w:val="hy-AM"/>
        </w:rPr>
        <w:t xml:space="preserve">: </w:t>
      </w:r>
      <w:r w:rsidRPr="00EB0B75">
        <w:rPr>
          <w:rFonts w:ascii="GHEA Grapalat" w:eastAsia="GHEA Grapalat" w:hAnsi="GHEA Grapalat" w:cs="GHEA Grapalat"/>
          <w:lang w:val="hy-AM"/>
        </w:rPr>
        <w:t xml:space="preserve">Նույն օրենքի 3-րդ հոդվածի 1-ին մասի համաձայն` «քաղաքացին նույնականացման քարտ ստանում է կամավոր` 16 տարին լրանալու օրվանից»: </w:t>
      </w:r>
    </w:p>
    <w:p w:rsidR="007E2D4E" w:rsidRPr="00EB0B75" w:rsidRDefault="007E2D4E" w:rsidP="007E2D4E">
      <w:pPr>
        <w:tabs>
          <w:tab w:val="left" w:pos="567"/>
          <w:tab w:val="left" w:pos="9072"/>
          <w:tab w:val="left" w:pos="9356"/>
          <w:tab w:val="left" w:pos="9779"/>
          <w:tab w:val="left" w:pos="10206"/>
        </w:tabs>
        <w:spacing w:line="360" w:lineRule="auto"/>
        <w:ind w:right="49"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t>Հիշյալ օրենքի համապատասխան նորմերի բովանդակությունից հետևում է, որ նույնականացման քարտ ստանալը</w:t>
      </w:r>
      <w:r w:rsidRPr="00EB0B75">
        <w:rPr>
          <w:rFonts w:ascii="GHEA Grapalat" w:eastAsia="GHEA Grapalat" w:hAnsi="GHEA Grapalat" w:cs="Calibri"/>
          <w:lang w:val="hy-AM"/>
        </w:rPr>
        <w:t xml:space="preserve"> </w:t>
      </w:r>
      <w:r w:rsidRPr="00EB0B75">
        <w:rPr>
          <w:rFonts w:ascii="GHEA Grapalat" w:eastAsia="GHEA Grapalat" w:hAnsi="GHEA Grapalat" w:cs="GHEA Grapalat"/>
          <w:bCs/>
          <w:lang w:val="hy-AM"/>
        </w:rPr>
        <w:t>քաղաքացու իրավունքն է,</w:t>
      </w:r>
      <w:r w:rsidRPr="00EB0B75">
        <w:rPr>
          <w:rFonts w:ascii="GHEA Grapalat" w:eastAsia="GHEA Grapalat" w:hAnsi="GHEA Grapalat" w:cs="Calibri"/>
          <w:lang w:val="hy-AM"/>
        </w:rPr>
        <w:t xml:space="preserve"> </w:t>
      </w:r>
      <w:r w:rsidRPr="00EB0B75">
        <w:rPr>
          <w:rFonts w:ascii="GHEA Grapalat" w:eastAsia="GHEA Grapalat" w:hAnsi="GHEA Grapalat" w:cs="GHEA Grapalat"/>
          <w:lang w:val="hy-AM"/>
        </w:rPr>
        <w:t>որի իրացումը պայմանավորված է ինչպես քաղաքացու կամաարտահայտությամբ, այնպես էլ նրա՝ որոշակի</w:t>
      </w:r>
      <w:r w:rsidRPr="00EB0B75">
        <w:rPr>
          <w:rFonts w:ascii="GHEA Grapalat" w:eastAsia="GHEA Grapalat" w:hAnsi="GHEA Grapalat" w:cs="Calibri"/>
          <w:lang w:val="hy-AM"/>
        </w:rPr>
        <w:t xml:space="preserve"> </w:t>
      </w:r>
      <w:r w:rsidRPr="00EB0B75">
        <w:rPr>
          <w:rFonts w:ascii="GHEA Grapalat" w:eastAsia="GHEA Grapalat" w:hAnsi="GHEA Grapalat" w:cs="GHEA Grapalat"/>
          <w:bCs/>
          <w:lang w:val="hy-AM"/>
        </w:rPr>
        <w:t>պարտականությունների կատարմամբ</w:t>
      </w:r>
      <w:r w:rsidRPr="00EB0B75">
        <w:rPr>
          <w:rFonts w:ascii="GHEA Grapalat" w:eastAsia="GHEA Grapalat" w:hAnsi="GHEA Grapalat" w:cs="GHEA Grapalat"/>
          <w:lang w:val="hy-AM"/>
        </w:rPr>
        <w:t>:</w:t>
      </w:r>
    </w:p>
    <w:p w:rsidR="007E2D4E" w:rsidRPr="00EB0B75" w:rsidRDefault="007E2D4E" w:rsidP="007E2D4E">
      <w:pPr>
        <w:tabs>
          <w:tab w:val="left" w:pos="567"/>
          <w:tab w:val="left" w:pos="9072"/>
          <w:tab w:val="left" w:pos="9356"/>
          <w:tab w:val="left" w:pos="9779"/>
          <w:tab w:val="left" w:pos="10206"/>
        </w:tabs>
        <w:spacing w:line="360" w:lineRule="auto"/>
        <w:ind w:right="49"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lastRenderedPageBreak/>
        <w:t>ՀՀ սահմանադրական դատարանն իր 2015 թվականի դեկտեմբերի 8-ի N ՍԴՈ-1244 որոշմամբ հարցին անդրադարձել է կրոնական հայացքներին դեմ լինելու տեսանկյունից: Խնդիրն այն է, որ որոշ քաղաքացիներ, կրոնական համոզմունքներից ելնելով, ի վիճակի չեն կատարելու նույնականացման քարտի ստացման հետ կապված որոշակի ընթացակարգեր, և երբ սահմանված չեն իրավական այլընտրանքային պայմաններ, այդ անձիք զրկվում են նույնականացման քարտ ստանալու իրավունքի իրացումից, հետևաբար նաև իրավահարաբերություններին լիարժեք մասնակցելու իրավունքներից: Ըստ ՀՀ սահմանադրական դատարանի՝ նորմատիվ պահանջների իրացումը չպետք է վտանգի կամ արգելափակի անձի՝ ՀՀ Սահմանադրությամբ երաշխավորված այլ իրավունքների ազատ իրականացումը: Օրենսդրական կարգավորումները չպետք է մի կողմից ապահովեն կրոնական համոզմունքների ազատ իրականացումը, իսկ մյուս կողմից, երբ խնդիրը հանգում է սահմանադրական այլ իրավունքների կամ պետության սահմանադրաիրավական պարտականությունների իրականացմանը, արգելափակեն կամ անարդյունավետ դարձնեն դրանց իրացումը, ինչը տեղի ունի վիճարկվող իրավակարգավորումների շրջանակներում, քանի որ կրոնական համոզմունքներ ունեցող անձը հայտնվում է իրավական երկընտրանքի առջև. կամ կատարել օրենքի պահանջը՝ հրաժարվելով իր համոզմունքներից, կամ չկատարել այդ պահանջը, համապատասխանաբար՝ իրացնելով անձի սահմանադրական իրավունքը:</w:t>
      </w:r>
    </w:p>
    <w:p w:rsidR="007E2D4E" w:rsidRPr="00EB0B75" w:rsidRDefault="007E2D4E" w:rsidP="007E2D4E">
      <w:pPr>
        <w:tabs>
          <w:tab w:val="left" w:pos="567"/>
          <w:tab w:val="left" w:pos="9072"/>
          <w:tab w:val="left" w:pos="9356"/>
          <w:tab w:val="left" w:pos="9779"/>
          <w:tab w:val="left" w:pos="10206"/>
        </w:tabs>
        <w:spacing w:line="360" w:lineRule="auto"/>
        <w:ind w:right="49"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t>ՀՀ սահմանադրական դատարանի դիրքորոշմամբ՝ օրենսդիրը պարտավոր է նախատեսել այնպիսի իրավակարգավորումներ, որոնք պետք է բացառեն անձանց սահմանադրական իրավունքների և ազատությունների որևէ սահմանափակում, եթե այն պայմանավորված չէ Սահմանադրությամբ թույլատրելի հանգամանքներով:</w:t>
      </w:r>
      <w:r w:rsidRPr="00EB0B75">
        <w:rPr>
          <w:rFonts w:ascii="GHEA Grapalat" w:hAnsi="GHEA Grapalat"/>
          <w:lang w:val="hy-AM"/>
        </w:rPr>
        <w:t xml:space="preserve"> </w:t>
      </w:r>
      <w:r w:rsidRPr="00EB0B75">
        <w:rPr>
          <w:rFonts w:ascii="GHEA Grapalat" w:eastAsia="GHEA Grapalat" w:hAnsi="GHEA Grapalat" w:cs="GHEA Grapalat"/>
          <w:lang w:val="hy-AM"/>
        </w:rPr>
        <w:t>Կրոնական համոզմունքների ազատությունը երաշխավորված է ինչպես ՀՀ Սահմանադրությամբ, այնպես էլ միջազգային իրավական բազմաթիվ փաստաթղթերով:</w:t>
      </w:r>
    </w:p>
    <w:p w:rsidR="007E2D4E" w:rsidRPr="00EB0B75" w:rsidRDefault="007E2D4E" w:rsidP="007E2D4E">
      <w:pPr>
        <w:tabs>
          <w:tab w:val="left" w:pos="567"/>
          <w:tab w:val="left" w:pos="9072"/>
          <w:tab w:val="left" w:pos="9356"/>
          <w:tab w:val="left" w:pos="9779"/>
          <w:tab w:val="left" w:pos="10206"/>
        </w:tabs>
        <w:spacing w:line="360" w:lineRule="auto"/>
        <w:ind w:right="49"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lastRenderedPageBreak/>
        <w:t xml:space="preserve">Այսպիսով, հաշվի առնելով ՀՀ մարդու իրավունքների պաշտպանի  աշխատակազմի վերը նշված դիրքորոշումը, Որոշման կարգավորումներից Նախագծով նախատեսվում է հանել սոցփաթեթից օգտվելու համար նույնականացման քարտի պարտադիր առկայության վերաբերյալ կարգավորումը։ </w:t>
      </w:r>
    </w:p>
    <w:p w:rsidR="007E2D4E" w:rsidRPr="00EB0B75" w:rsidRDefault="007E2D4E" w:rsidP="007E2D4E">
      <w:pPr>
        <w:tabs>
          <w:tab w:val="left" w:pos="567"/>
          <w:tab w:val="left" w:pos="9072"/>
          <w:tab w:val="left" w:pos="9356"/>
          <w:tab w:val="left" w:pos="9779"/>
          <w:tab w:val="left" w:pos="10206"/>
        </w:tabs>
        <w:spacing w:line="360" w:lineRule="auto"/>
        <w:ind w:right="49"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t xml:space="preserve">Արդյունքում՝ սոցփաթեթի շահառուները կամ նրանց ընտանիքի անդամները կարող են սոցփաթեթի ծառայություններից օգտվելու, սոցփաթեթի հաշվում առկա դրամական միջոցները կանխիկացնելու համար բանկ </w:t>
      </w:r>
      <w:r w:rsidRPr="00EB0B75">
        <w:rPr>
          <w:rFonts w:ascii="GHEA Grapalat" w:hAnsi="GHEA Grapalat"/>
          <w:lang w:val="hy-AM"/>
        </w:rPr>
        <w:t>կամ</w:t>
      </w:r>
      <w:r w:rsidRPr="00EB0B75">
        <w:rPr>
          <w:rFonts w:ascii="GHEA Grapalat" w:eastAsia="GHEA Grapalat" w:hAnsi="GHEA Grapalat" w:cs="GHEA Grapalat"/>
          <w:lang w:val="hy-AM"/>
        </w:rPr>
        <w:t xml:space="preserve"> սոցփաթեթի ծառայություն մատուցող կազմակերպություն ներկայացնել նույնականացման քարտ կամ անձը հաստատող այլ փաստաթուղթ։</w:t>
      </w:r>
    </w:p>
    <w:p w:rsidR="007E2D4E" w:rsidRPr="00EB0B75" w:rsidRDefault="007E2D4E" w:rsidP="007E2D4E">
      <w:pPr>
        <w:tabs>
          <w:tab w:val="left" w:pos="567"/>
          <w:tab w:val="left" w:pos="9072"/>
          <w:tab w:val="left" w:pos="9356"/>
          <w:tab w:val="left" w:pos="9779"/>
          <w:tab w:val="left" w:pos="10206"/>
        </w:tabs>
        <w:spacing w:line="360" w:lineRule="auto"/>
        <w:ind w:right="49" w:firstLine="900"/>
        <w:jc w:val="both"/>
        <w:rPr>
          <w:rFonts w:ascii="GHEA Grapalat" w:eastAsia="GHEA Grapalat" w:hAnsi="GHEA Grapalat" w:cs="GHEA Grapalat"/>
          <w:lang w:val="hy-AM"/>
        </w:rPr>
      </w:pPr>
      <w:r w:rsidRPr="00EB0B75">
        <w:rPr>
          <w:rFonts w:ascii="GHEA Grapalat" w:eastAsia="GHEA Grapalat" w:hAnsi="GHEA Grapalat" w:cs="GHEA Grapalat"/>
          <w:lang w:val="hy-AM"/>
        </w:rPr>
        <w:t>Խնդրին համապարփակ լուծում տալու նպատակով՝ նույնական հիմնավորմամբ Նախագծում ներառվել է նաև «Հայաստանի Հանրապետության կառավարության 2014 թվականի մարտի 27-ի N 375-Ն որոշման մեջ փոփոխություններ կատարելու մասին» ՀՀ կառավարության որոշման մեջ համապատասխան փոփոխությունը, որով կհանվի նաև սոցփաթեթի՝ առողջապահական բաղադրամասից օգտվելու համար պարտադիր նախապայման համարվող նույնականացման քարտի առկայության պահանջը։</w:t>
      </w:r>
    </w:p>
    <w:p w:rsidR="007E2D4E" w:rsidRPr="00EB0B75" w:rsidRDefault="007E2D4E" w:rsidP="007E2D4E">
      <w:pPr>
        <w:spacing w:line="360" w:lineRule="auto"/>
        <w:ind w:firstLine="900"/>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Որոշման 4.1-ին կետով նշված է «Հայաստանի Հանրապետության պետական բյուջեի մասին» Հայաստանի Հանրապետության օրենքով նախատեսված «Պետական հիմնարկների և կազմակերպությունների աշխատողների սոցիալական փաթեթով ապահովում» ծրագիրը, մինչդեռ նշվածը ծրագրի նախկին անվանումն է, ներկայում սոցփաթեթի շահառուներին սոցփաթեթը հատկացվում է «Սոցիալական փաթեթների ապահովում» բյուջետային ծրագրի «Պետական հիմնարկների և կազմակերպությունների աշխատողների սոցիալական փաթեթով ապահովում» միջոցառման շրջանակներում: Հետևաբար Նախագծով համապատասխան փոփոխություն է առաջարկվում Որոշման 4.1-ին կետում:</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lastRenderedPageBreak/>
        <w:t>***</w:t>
      </w:r>
    </w:p>
    <w:p w:rsidR="007E2D4E" w:rsidRPr="00EB0B75" w:rsidRDefault="007E2D4E" w:rsidP="007E2D4E">
      <w:pPr>
        <w:spacing w:line="360" w:lineRule="auto"/>
        <w:ind w:firstLine="708"/>
        <w:jc w:val="both"/>
        <w:rPr>
          <w:rFonts w:ascii="GHEA Grapalat" w:hAnsi="GHEA Grapalat" w:cs="Sylfaen"/>
          <w:lang w:val="hy-AM"/>
        </w:rPr>
      </w:pPr>
      <w:r w:rsidRPr="00EB0B75">
        <w:rPr>
          <w:rFonts w:ascii="GHEA Grapalat" w:hAnsi="GHEA Grapalat" w:cs="Sylfaen"/>
          <w:lang w:val="hy-AM"/>
        </w:rPr>
        <w:t xml:space="preserve">Որոշման 9-րդ կետով սահմանված են այն անձինք, ում վրա չեն տարածվում Որոշման կարգավորումները, որպես այդպիսիք են ներկայացված, օրինակ, տվյալ մարմնում սոցփաթեթի շահառուի վերջին վեց ամսվանից պակաս աշխատանքային ստաժ ունեցող անձինք, կես դրույքից պակաս դրույք (նորմալ աշխատաժամանակի 50 տոկոսից պակաս աշխատաժամանակ) ունեցող անձինք: Հարկ է նշել, որ նշված կարգավորումը իրավակիրառական պրակտիկայում տարընկալման տեղիք է տալիս և շատ կազմակերպությունների մոտ հարց է առաջանում, արդյոք շահառուն միաժամանակ պետք է ունենա առնվազն կես դրույք ծանրաբեռնվածությամբ 6 ամսվա անընդմեջ աշխատանքային ստաժ, թե կարող է կես դրույքով աշխատանքային ծանրաբեռնվածություն ունենալու հաջորդող ամսվանից դառնալ սոցփաթեթի շահառու, եթե ունի տվյալ մարմնում սոցփաթեթի շահառուի վերջին վեց ամիս և ավելի աշխատանքային ստաժ: </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Այս առումով, հարկ է նշել, որ Որոշման գործող կարգավորումների համաձայն՝ սոցփաթեթի շահառուների համար իրավունքը ձեռք բերելու պայմաններից մեկը հանդիսանում է վերջինիս առնվազն կես դրույք ծանրաբեռնվածություն ունենալու հանգամանքը։ Միաժամանակ, Որոշման 9-րդ կետի՝ «տվյալ մարմնում սոցիալական փաթեթի շահառուի» բառերը ենթադրում են, որ աշխատողն առնվազն կես դրույք ծանրաբեռնվածությամբ պետք է վեց ամսվա աշխատանքային ստաժ ունենա, որպեսզի ձեռք բերի սոցփաթեթից օգտվելու իրավունք: Այսինքն՝ Որոշումը չի տարածվում տվյալ սոցփաթեթի շահառու կազմակերպությունում անընդմեջ վեց ամսվանից պակաս՝ առնվազն կես դրույքով (նորմալ կամ կրճատ տևողությամբ աշխատաժամանակի 50 տոկոսով) աշխատանքային ստաժ ունեցող անձանց վրա: </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Նախագծով բարելավվել և պարզեցվել են սոցփաթեթի շահառուների՝ սոցփաթեթի շահառու դառնալու պայմանները, և հանվել է սոցփաթեթի շահառու </w:t>
      </w:r>
      <w:r w:rsidRPr="00EB0B75">
        <w:rPr>
          <w:rFonts w:ascii="GHEA Grapalat" w:hAnsi="GHEA Grapalat" w:cs="Sylfaen"/>
          <w:lang w:val="hy-AM"/>
        </w:rPr>
        <w:lastRenderedPageBreak/>
        <w:t>կազմակերպությունում անընդմեջ վեց ամսվանից պակաս՝ առնվազն կես դրույքով (նորմալ կամ կրճատ տևողությամբ աշխատաժամանակի 50 տոկոսով) աշխատանքային ստաժ ունենալու միաժամանակյա պայմանը։</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cs="GHEA Grapalat"/>
          <w:lang w:val="hy-AM"/>
        </w:rPr>
      </w:pPr>
      <w:r w:rsidRPr="00EB0B75">
        <w:rPr>
          <w:rFonts w:ascii="GHEA Grapalat" w:hAnsi="GHEA Grapalat" w:cs="Sylfaen"/>
          <w:shd w:val="clear" w:color="auto" w:fill="FFFFFF"/>
          <w:lang w:val="hy-AM"/>
        </w:rPr>
        <w:t>Որոշման 1-ին հավելվածի 8-րդ կետի համաձայն՝ սոցփաթեթի հատկացման կարգով սոցփաթեթի գումարների հերթական (ամենամսյա) փոխանցումներն իրականացվում են մինչև հաջորդ ամսվա 5-րդ աշխատանքային օրը։ Հետևաբար, առաջին եռամսյակի համար սոցփաթեթի գումարների ֆինանսավորումը ՀՀ աշխատանքի և սոցիալական հարցերի նախարարության կողմից, որպես ծրագրի բարձրագույն գլխավոր կարգադրիչ, պլանավորվում է 2 ամսվա (հունվար-փետրվար) հաշվարկով, հ</w:t>
      </w:r>
      <w:r w:rsidRPr="00EB0B75">
        <w:rPr>
          <w:rFonts w:ascii="GHEA Grapalat" w:hAnsi="GHEA Grapalat" w:cs="GHEA Grapalat"/>
          <w:lang w:val="hy-AM"/>
        </w:rPr>
        <w:t>աջորդիվ` մարտ-մայիս ամիսների գումարները պլանավորվում են երկրորդ եռամսյակում, հունիս-օգոստոս ամիսներինը` երրորդ եռամսյակում, իսկ սեպտեմբեր-դեկտեմբեր ամիսներինը` չորրորդ եռամսյակում:</w:t>
      </w:r>
      <w:r w:rsidRPr="00EB0B75">
        <w:rPr>
          <w:rFonts w:ascii="GHEA Grapalat" w:hAnsi="GHEA Grapalat" w:cs="GHEA Grapalat"/>
          <w:b/>
          <w:lang w:val="hy-AM"/>
        </w:rPr>
        <w:t xml:space="preserve"> </w:t>
      </w:r>
      <w:r w:rsidRPr="00EB0B75">
        <w:rPr>
          <w:rFonts w:ascii="GHEA Grapalat" w:hAnsi="GHEA Grapalat" w:cs="GHEA Grapalat"/>
          <w:lang w:val="hy-AM"/>
        </w:rPr>
        <w:t xml:space="preserve">Չորրորդ եռամսյակում՝ սեպտեմբեր-դեկտեմբեր ամիսների (4 ամիս) համար սոցփաթեթի գումարներ պլանավորելը պայմանավորված է այն հանգամանքով, որ սոցփաթեթի հատկացման կարգով դեկտեմբեր ամսվա սոցփաթեթի գումարները փոխանցվում են մինչև ընթացիկ բյուջետային տարվա դեկտեմբերի 20-ը </w:t>
      </w:r>
      <w:r w:rsidRPr="00EB0B75">
        <w:rPr>
          <w:rFonts w:ascii="GHEA Grapalat" w:hAnsi="GHEA Grapalat"/>
          <w:shd w:val="clear" w:color="auto" w:fill="FFFFFF"/>
          <w:lang w:val="hy-AM"/>
        </w:rPr>
        <w:t>(Ո</w:t>
      </w:r>
      <w:r w:rsidRPr="00EB0B75">
        <w:rPr>
          <w:rFonts w:ascii="GHEA Grapalat" w:hAnsi="GHEA Grapalat"/>
          <w:lang w:val="hy-AM"/>
        </w:rPr>
        <w:t>րոշման 1-ին հավելվածի 8-րդ կետ</w:t>
      </w:r>
      <w:r w:rsidRPr="00EB0B75">
        <w:rPr>
          <w:rFonts w:ascii="GHEA Grapalat" w:hAnsi="GHEA Grapalat"/>
          <w:shd w:val="clear" w:color="auto" w:fill="FFFFFF"/>
          <w:lang w:val="hy-AM"/>
        </w:rPr>
        <w:t>)</w:t>
      </w:r>
      <w:r w:rsidRPr="00EB0B75">
        <w:rPr>
          <w:rFonts w:ascii="GHEA Grapalat" w:hAnsi="GHEA Grapalat" w:cs="GHEA Grapalat"/>
          <w:lang w:val="hy-AM"/>
        </w:rPr>
        <w:t>։ Նշվածով պայմանավորված՝</w:t>
      </w:r>
      <w:r w:rsidRPr="00EB0B75">
        <w:rPr>
          <w:rFonts w:ascii="GHEA Grapalat" w:hAnsi="GHEA Grapalat" w:cs="GHEA Grapalat"/>
          <w:b/>
          <w:lang w:val="hy-AM"/>
        </w:rPr>
        <w:t xml:space="preserve"> </w:t>
      </w:r>
      <w:r w:rsidRPr="00EB0B75">
        <w:rPr>
          <w:rFonts w:ascii="GHEA Grapalat" w:hAnsi="GHEA Grapalat" w:cs="GHEA Grapalat"/>
          <w:lang w:val="hy-AM"/>
        </w:rPr>
        <w:t xml:space="preserve">«Սոցիալական փաթեթների ապահովում» ծրագրի </w:t>
      </w:r>
      <w:r w:rsidRPr="00EB0B75">
        <w:rPr>
          <w:rFonts w:ascii="GHEA Grapalat" w:hAnsi="GHEA Grapalat" w:cs="Sylfaen"/>
          <w:lang w:val="hy-AM"/>
        </w:rPr>
        <w:t xml:space="preserve">«Պետական հիմնարկների և կազմակերպությունների աշխատողների սոցիալական փաթեթով ապահովում» միջոցառման </w:t>
      </w:r>
      <w:r w:rsidRPr="00EB0B75">
        <w:rPr>
          <w:rFonts w:ascii="GHEA Grapalat" w:hAnsi="GHEA Grapalat" w:cs="GHEA Grapalat"/>
          <w:lang w:val="hy-AM"/>
        </w:rPr>
        <w:t>գծով բոլոր միջոցառման կատարողների համար առաջին եռամսյակի կտրվածքով պլանավորվում և փաստացի ծախսվում են 2 ամսվա, կիսամյակի համար՝ 5 ամսվա, ինն ամսվա համար՝ 8 ամսվա, իսկ տարվա համար՝ 12 ամսվա հաշվարկով սոցփաթեթի գումարներ:</w:t>
      </w:r>
    </w:p>
    <w:p w:rsidR="007E2D4E" w:rsidRPr="00EB0B75" w:rsidRDefault="007E2D4E" w:rsidP="007E2D4E">
      <w:pPr>
        <w:spacing w:line="360" w:lineRule="auto"/>
        <w:ind w:firstLine="900"/>
        <w:jc w:val="both"/>
        <w:rPr>
          <w:rFonts w:ascii="GHEA Grapalat" w:hAnsi="GHEA Grapalat" w:cs="GHEA Grapalat"/>
          <w:lang w:val="hy-AM"/>
        </w:rPr>
      </w:pPr>
      <w:r w:rsidRPr="00EB0B75">
        <w:rPr>
          <w:rFonts w:ascii="GHEA Grapalat" w:hAnsi="GHEA Grapalat"/>
          <w:lang w:val="hy-AM"/>
        </w:rPr>
        <w:t xml:space="preserve">ՀՀ հաշվեքննիչ պալատի հաշվեքննության շրջանակներում վերջինիս կողմից առաջարկվել է, </w:t>
      </w:r>
      <w:r w:rsidRPr="00EB0B75">
        <w:rPr>
          <w:rFonts w:ascii="GHEA Grapalat" w:hAnsi="GHEA Grapalat" w:cs="GHEA Grapalat"/>
          <w:lang w:val="hy-AM"/>
        </w:rPr>
        <w:t xml:space="preserve">այնուամենայնիվ, ծրագրի տարեկան գումարը՝ եռամսյակային (աճողական) կտրվածքով բաշխելու համար յուրաքանյուր բյուջետային տարում՝ </w:t>
      </w:r>
      <w:r w:rsidRPr="00EB0B75">
        <w:rPr>
          <w:rFonts w:ascii="GHEA Grapalat" w:hAnsi="GHEA Grapalat" w:cs="GHEA Grapalat"/>
          <w:lang w:val="hy-AM"/>
        </w:rPr>
        <w:lastRenderedPageBreak/>
        <w:t>առաջին եռամսյակում երկու, կիսամյակում՝ հինգ, ինն ամսում՝ ութ, իսկ տարեկան՝ 12 ամիսները հիմք ընդունելու համար հստակ ամրագրել համապատասխան իրավական հիմքը։</w:t>
      </w:r>
    </w:p>
    <w:p w:rsidR="007E2D4E" w:rsidRPr="00EB0B75" w:rsidRDefault="007E2D4E" w:rsidP="007E2D4E">
      <w:pPr>
        <w:spacing w:line="360" w:lineRule="auto"/>
        <w:ind w:firstLine="900"/>
        <w:jc w:val="both"/>
        <w:rPr>
          <w:rFonts w:ascii="GHEA Grapalat" w:hAnsi="GHEA Grapalat" w:cs="GHEA Grapalat"/>
          <w:lang w:val="hy-AM"/>
        </w:rPr>
      </w:pPr>
      <w:r w:rsidRPr="00EB0B75">
        <w:rPr>
          <w:rFonts w:ascii="GHEA Grapalat" w:hAnsi="GHEA Grapalat" w:cs="GHEA Grapalat"/>
          <w:lang w:val="hy-AM"/>
        </w:rPr>
        <w:t>Վերոգրյալով պայմանավորված՝ Նախագծով առաջարկվում է Որոշումը լրացնել նոր՝ 4.1.1-ին կետով, որով հստակ կամրագրվի նշված իրավական հիմքը։</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lang w:val="hy-AM"/>
        </w:rPr>
        <w:t>Սոցփաթեթի շահառուների կողմից ներկայացված առաջարկությունների հիման վրա, ինչպես նաև հաշվի առնելով հայկական ընտանիքի անդամների համատեղ բնակվելու առանձնահատկությունները, վերանայվել, ընդլայնվել և հստակեցվել է Որոշման N 1 հավելվածի 2-րդ կետի 7-րդ ենթակետով սահմանված «աշխատողի անմիջական ընտանիքի անդամ» հասկացությունը, հանվել է զավակի՝ մինչև 27 տարեկան լինելու սահմանափակումը, ինչպես նաև Նախագծով առաջարկվել է ընտանիքի անմիջական անդամ համարել նաև շահառուի ծնողին, որդեգրողին, որդեգրվածին, խնամակալության կամ հոգաբարձության տակ գտնվող անձին, տատին, պապին, թոռանը, համատեղ բնակվող` եղբորը, քրոջը։</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lang w:val="hy-AM"/>
        </w:rPr>
        <w:t xml:space="preserve">Նախագծով առաջարկվող ընտանիքի անդամի նոր շրջանակը նախատեսվել է՝ հաշվի առնելով հայկական ընտանիքների` միասին բնակվելու և անմիջական ազգակցությամբ կապված անձանց կողմից միմյանց աջակցելու ազգային առանձնահատկությունները։ </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cs="Sylfaen"/>
          <w:lang w:val="hy-AM"/>
        </w:rPr>
        <w:t>Ո</w:t>
      </w:r>
      <w:r w:rsidRPr="00EB0B75">
        <w:rPr>
          <w:rFonts w:ascii="GHEA Grapalat" w:hAnsi="GHEA Grapalat"/>
          <w:lang w:val="hy-AM"/>
        </w:rPr>
        <w:t xml:space="preserve">րոշման N 1 հավելվածի 2-րդ կետի 4-րդ, 5-րդ և 6-րդ ենթակետերով սահմանված են այն կազմակերպությունները, որտեղ աշխատող հաստիքային աշխատողներն օգտվում են սոցփաթեթի իրավունքից: Որոշման N 1 հավելվածի 2-րդ կետի 4-6-րդ ենթակետերով սահմանված սոցփաթեթի շահառու կազմակերպությունների ցանկը Նախագծով վերանայվել է, մասնավորապես` որոշ </w:t>
      </w:r>
      <w:r w:rsidRPr="00EB0B75">
        <w:rPr>
          <w:rFonts w:ascii="GHEA Grapalat" w:hAnsi="GHEA Grapalat"/>
          <w:lang w:val="hy-AM"/>
        </w:rPr>
        <w:lastRenderedPageBreak/>
        <w:t>կազմակերպություններ լուծարվել են կամ վերակազմակերպվել, այդ թվում` անվանափոխությամբ, մասնավորապես՝</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lang w:val="hy-AM"/>
        </w:rPr>
        <w:t>ա. Հատուկ քննչական ծառայությունը ս. թ. հոտկեմբերի 23-ից գործունեությունը դադարեցրել է օրենքի ուժով («Հակակոռուպցիոն կոմիտեի մասին» օրենքի 48-րդ հոդվածի 2-րդ մասով սահմանված՝ բոլոր ինքնավար թափուր պաշտոնները համալրվել են հոկտեմբերի 22-ի դրությամբ, հետևաբար հոկտեմբերի 23-ից նույն հոդվածի 20-րդ մասի հիմքով դադարեցված է համարվում հատուկ քննչական ծառայության գործունեությունը)։ Ուստի սոցփաթեթի շահառու կազմակերպությունների (պետական մարմինների) ցանկում «Հայաստանի Հանրապետության հատուկ քննչական ծառայությունը» փոխարինվել է «Հայաստանի Հանրապետության հակակոռուպցիոն կոմիտեով»,</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lang w:val="hy-AM"/>
        </w:rPr>
        <w:t>բ. «Հանրային հեռուստառադիոընկերության խորհրդի աշխատակազմ» պետական հիմնարկը վերանվանվել է «Հանրային հեռարձակողի խորհրդի աշխատակազմ» պետական հիմնարկի, հետևաբար ցանկում կատարվել է համապատասխան փոփոխություն,</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lang w:val="hy-AM"/>
        </w:rPr>
        <w:t>գ</w:t>
      </w:r>
      <w:r w:rsidRPr="00EB0B75">
        <w:rPr>
          <w:rFonts w:ascii="GHEA Grapalat" w:hAnsi="GHEA Grapalat" w:cs="Cambria Math"/>
          <w:lang w:val="hy-AM"/>
        </w:rPr>
        <w:t>.</w:t>
      </w:r>
      <w:r w:rsidRPr="00EB0B75">
        <w:rPr>
          <w:rFonts w:ascii="GHEA Grapalat" w:hAnsi="GHEA Grapalat"/>
          <w:lang w:val="hy-AM"/>
        </w:rPr>
        <w:t xml:space="preserve"> Նախագծով նշված սոցփաթեթի շահառու կազմակերպությունների ցանկից հանվել են «Հայրենիք-սփյուռք» կենտրոն, «Հայաստանի ազգային գրապալատ», «Ուսուցման կենտրոն», «Տեղեկատվության և վերլուծության կենտրոն», «Տեղեկատվության և վերլուծության կենտրոն»,  «Երիտասարդական միջոցառումների իրականացման կենտրոն» ՊՈԱԿ-ները,</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lang w:val="hy-AM"/>
        </w:rPr>
        <w:t xml:space="preserve">դ. «Իրավախախտում կատարած անչափահասների հատուկ ստեղծագործական կենտրոն» ՊՈԱԿ-ը միացման ձևով վերակազմակերպվել է` միանալով «Հայաստանի Հանրապետության արդարադատության նախարարության իրավաբանական ինստիտուտ» ՊՈԱԿ-ին և վերանվանվել՝ «Իրավական կրթության և վերականգնողական ծրագրերի իրականացման կենտրոն» անվանմամբ։ Հարկ է նշել, որ վերը նշված երկու ՊՈԱԿ-ներն էլ ներառված են Որոշման գործող </w:t>
      </w:r>
      <w:r w:rsidRPr="00EB0B75">
        <w:rPr>
          <w:rFonts w:ascii="GHEA Grapalat" w:hAnsi="GHEA Grapalat"/>
          <w:lang w:val="hy-AM"/>
        </w:rPr>
        <w:lastRenderedPageBreak/>
        <w:t>կարգավորումներով սահմանված սոցփաթեթի կազմակերպությունների ցանկում։ Նախագծով ցանկում նշված երկու ՊՈԱԿ-ների փոխարեն լրացվել է «Իրավական կրթության և վերականգնողական ծրագրերի իրականացման կենտրոն» ՊՈԱԿ-ը։</w:t>
      </w:r>
    </w:p>
    <w:p w:rsidR="007E2D4E" w:rsidRPr="00EB0B75" w:rsidRDefault="007E2D4E" w:rsidP="007E2D4E">
      <w:pPr>
        <w:spacing w:line="360" w:lineRule="auto"/>
        <w:ind w:firstLine="900"/>
        <w:jc w:val="both"/>
        <w:rPr>
          <w:rFonts w:ascii="GHEA Grapalat" w:eastAsiaTheme="minorHAnsi" w:hAnsi="GHEA Grapalat" w:cs="Calibri"/>
          <w:lang w:val="hy-AM" w:eastAsia="en-US"/>
        </w:rPr>
      </w:pPr>
    </w:p>
    <w:p w:rsidR="007E2D4E" w:rsidRPr="00EB0B75" w:rsidRDefault="007E2D4E" w:rsidP="007E2D4E">
      <w:pPr>
        <w:spacing w:line="360" w:lineRule="auto"/>
        <w:ind w:firstLine="900"/>
        <w:jc w:val="center"/>
        <w:rPr>
          <w:rFonts w:ascii="GHEA Grapalat" w:hAnsi="GHEA Grapalat"/>
          <w:shd w:val="clear" w:color="auto" w:fill="FFFFFF"/>
          <w:lang w:val="hy-AM"/>
        </w:rPr>
      </w:pPr>
      <w:r w:rsidRPr="00EB0B75">
        <w:rPr>
          <w:rFonts w:ascii="GHEA Grapalat" w:hAnsi="GHEA Grapalat"/>
          <w:shd w:val="clear" w:color="auto" w:fill="FFFFFF"/>
          <w:lang w:val="hy-AM"/>
        </w:rPr>
        <w:t>***</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Որոշման 9-րդ կետի 2-րդ ենթակետով սահմանված է, որ մեկ մարմնից մեկ այլ մարմին տեղափոխվելու դեպքում՝ աշխատողը սոցփաթեթից կարող է օգտվել տվյալ մարմնում վեց ամսվա աշխատանքային ստաժ ունենալու հաջորդ օրվանից: </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Սոցփաթեթի շահառուների՝ սոցփաթեթից օգտվելու իրավունքի շարունակականության ապահովման նպատակով Նախագծով առաջարկվում է, որ եթե սոցփաթեթի շահառուն մեկ կազմակերպությունից մինչև մեկ ամսվա ընթացքում ընդունվի (տեղափոխվի) մեկ այլ սոցփաթեթի շահառու կազմակերպությունում աշխատանքի, սոցփաթեթի գումարները՝ հաջորդող ամսվանից սկսած փոխանցվեն նոր աշխատավայրի կազմակերպության միջոցով՝ նոր աշխատավայրի իր դրույքին (աշխատաժամանակի տևողությանը) համապատասխան։ Նախագծով նախատեսվել են նաև մանրամասն ընթացակարգային կարգավորումներ, որով հնարավոր կլինի շարունակականորեն ապահովել սոցփաթեթի շահառուների սոցփաթեթից օգտվելու իրավունքը:</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Հարկ է նկատել, որ նման հնարավորություն գործող կարգավորումներով սոցփաթեթի շահառուները չունեն, և նշված դեպքում՝ կարողանում են օգտվել սոցփաթեթի իրավունքից միայն տվյալ մարմնում վեց ամսվա աշխատանքային ստաժ ունենալու հաջորդ օրվանից:</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lang w:val="hy-AM"/>
        </w:rPr>
        <w:t>Որոշման N 2 հավելվածի 1-ին կետի համաձայն՝ սոցփաթեթը ներառում է հետևյալ ծառայությունները`</w:t>
      </w:r>
    </w:p>
    <w:p w:rsidR="007E2D4E" w:rsidRPr="00EB0B75" w:rsidRDefault="007E2D4E" w:rsidP="007E2D4E">
      <w:pPr>
        <w:spacing w:line="360" w:lineRule="auto"/>
        <w:ind w:firstLine="851"/>
        <w:jc w:val="both"/>
        <w:rPr>
          <w:rFonts w:ascii="GHEA Grapalat" w:hAnsi="GHEA Grapalat"/>
          <w:lang w:val="hy-AM"/>
        </w:rPr>
      </w:pPr>
      <w:r w:rsidRPr="00EB0B75">
        <w:rPr>
          <w:rFonts w:ascii="GHEA Grapalat" w:hAnsi="GHEA Grapalat"/>
          <w:lang w:val="hy-AM"/>
        </w:rPr>
        <w:lastRenderedPageBreak/>
        <w:t>1) հանգստի ապահովում` Հայաստանի Հանրապետությունում և Լեռնային Ղարաբաղի Հանրապետությունում.</w:t>
      </w:r>
    </w:p>
    <w:p w:rsidR="007E2D4E" w:rsidRPr="00EB0B75" w:rsidRDefault="007E2D4E" w:rsidP="007E2D4E">
      <w:pPr>
        <w:spacing w:line="360" w:lineRule="auto"/>
        <w:ind w:firstLine="851"/>
        <w:jc w:val="both"/>
        <w:rPr>
          <w:rFonts w:ascii="GHEA Grapalat" w:hAnsi="GHEA Grapalat"/>
          <w:lang w:val="hy-AM"/>
        </w:rPr>
      </w:pPr>
      <w:r w:rsidRPr="00EB0B75">
        <w:rPr>
          <w:rFonts w:ascii="GHEA Grapalat" w:hAnsi="GHEA Grapalat"/>
          <w:lang w:val="hy-AM"/>
        </w:rPr>
        <w:t>2) հիփոթեքային վարկի ամսական վճարի մարում.</w:t>
      </w:r>
    </w:p>
    <w:p w:rsidR="007E2D4E" w:rsidRPr="00EB0B75" w:rsidRDefault="007E2D4E" w:rsidP="007E2D4E">
      <w:pPr>
        <w:spacing w:line="360" w:lineRule="auto"/>
        <w:ind w:firstLine="851"/>
        <w:jc w:val="both"/>
        <w:rPr>
          <w:rFonts w:ascii="GHEA Grapalat" w:hAnsi="GHEA Grapalat"/>
          <w:lang w:val="hy-AM"/>
        </w:rPr>
      </w:pPr>
      <w:r w:rsidRPr="00EB0B75">
        <w:rPr>
          <w:rFonts w:ascii="GHEA Grapalat" w:hAnsi="GHEA Grapalat"/>
          <w:lang w:val="hy-AM"/>
        </w:rPr>
        <w:t>3) ուսման վճար.</w:t>
      </w:r>
    </w:p>
    <w:p w:rsidR="007E2D4E" w:rsidRPr="00EB0B75" w:rsidRDefault="007E2D4E" w:rsidP="007E2D4E">
      <w:pPr>
        <w:spacing w:line="360" w:lineRule="auto"/>
        <w:ind w:firstLine="851"/>
        <w:jc w:val="both"/>
        <w:rPr>
          <w:rFonts w:ascii="GHEA Grapalat" w:hAnsi="GHEA Grapalat"/>
          <w:lang w:val="hy-AM"/>
        </w:rPr>
      </w:pPr>
      <w:r w:rsidRPr="00EB0B75">
        <w:rPr>
          <w:rFonts w:ascii="GHEA Grapalat" w:hAnsi="GHEA Grapalat"/>
          <w:lang w:val="hy-AM"/>
        </w:rPr>
        <w:t xml:space="preserve">4) սոցփաթեթի շահառուի առողջության ապահովագրության լրացուցիչ ծառայությունների նվազագույն փաթեթի և (կամ) սոցփաթեթի շահառուի ընտանիքի անդամի առողջության ապահովագրության նվազագույն բազային փաթեթի ձեռքբերում` Որոշման N 2 հավելվածի N 1 ձևով նախատեսված չափորոշիչներին համապատասխան: </w:t>
      </w:r>
    </w:p>
    <w:p w:rsidR="007E2D4E" w:rsidRPr="00EB0B75" w:rsidRDefault="007E2D4E" w:rsidP="007E2D4E">
      <w:pPr>
        <w:spacing w:line="360" w:lineRule="auto"/>
        <w:ind w:firstLine="900"/>
        <w:jc w:val="both"/>
        <w:rPr>
          <w:rFonts w:ascii="GHEA Grapalat" w:hAnsi="GHEA Grapalat"/>
          <w:lang w:val="hy-AM"/>
        </w:rPr>
      </w:pPr>
      <w:r w:rsidRPr="00EB0B75">
        <w:rPr>
          <w:rFonts w:ascii="GHEA Grapalat" w:hAnsi="GHEA Grapalat" w:cs="Arial"/>
          <w:lang w:val="hy-AM"/>
        </w:rPr>
        <w:t>Սոցփաթեթի</w:t>
      </w:r>
      <w:r w:rsidRPr="00EB0B75">
        <w:rPr>
          <w:rFonts w:ascii="GHEA Grapalat" w:hAnsi="GHEA Grapalat"/>
          <w:lang w:val="hy-AM"/>
        </w:rPr>
        <w:t xml:space="preserve"> </w:t>
      </w:r>
      <w:r w:rsidRPr="00EB0B75">
        <w:rPr>
          <w:rFonts w:ascii="GHEA Grapalat" w:hAnsi="GHEA Grapalat" w:cs="Arial"/>
          <w:lang w:val="hy-AM"/>
        </w:rPr>
        <w:t>շահառու</w:t>
      </w:r>
      <w:r w:rsidRPr="00EB0B75">
        <w:rPr>
          <w:rFonts w:ascii="GHEA Grapalat" w:hAnsi="GHEA Grapalat"/>
          <w:lang w:val="hy-AM"/>
        </w:rPr>
        <w:t xml:space="preserve"> </w:t>
      </w:r>
      <w:r w:rsidRPr="00EB0B75">
        <w:rPr>
          <w:rFonts w:ascii="GHEA Grapalat" w:hAnsi="GHEA Grapalat" w:cs="Arial"/>
          <w:lang w:val="hy-AM"/>
        </w:rPr>
        <w:t>աշխատողների սոցիալական կարիքների բավարարման, մոտիվացման և աշխատանքի արդյունավետության բարձրացման, պետական մարմիններում և կազմակերպություններում աշխատանքի գրավչության բարձրացման, պետական հատվածից դեպի մասնավոր հատված կադրերի հոսունության կրճատման նպատակով</w:t>
      </w:r>
      <w:r w:rsidRPr="00EB0B75">
        <w:rPr>
          <w:rFonts w:ascii="GHEA Grapalat" w:hAnsi="GHEA Grapalat"/>
          <w:lang w:val="hy-AM"/>
        </w:rPr>
        <w:t xml:space="preserve">, </w:t>
      </w:r>
      <w:r w:rsidRPr="00EB0B75">
        <w:rPr>
          <w:rFonts w:ascii="GHEA Grapalat" w:hAnsi="GHEA Grapalat" w:cs="Arial"/>
          <w:lang w:val="hy-AM"/>
        </w:rPr>
        <w:t>նախատեսվում</w:t>
      </w:r>
      <w:r w:rsidRPr="00EB0B75">
        <w:rPr>
          <w:rFonts w:ascii="GHEA Grapalat" w:hAnsi="GHEA Grapalat"/>
          <w:lang w:val="hy-AM"/>
        </w:rPr>
        <w:t xml:space="preserve"> </w:t>
      </w:r>
      <w:r w:rsidRPr="00EB0B75">
        <w:rPr>
          <w:rFonts w:ascii="GHEA Grapalat" w:hAnsi="GHEA Grapalat" w:cs="Arial"/>
          <w:lang w:val="hy-AM"/>
        </w:rPr>
        <w:t>է</w:t>
      </w:r>
      <w:r w:rsidRPr="00EB0B75">
        <w:rPr>
          <w:rFonts w:ascii="GHEA Grapalat" w:hAnsi="GHEA Grapalat"/>
          <w:lang w:val="hy-AM"/>
        </w:rPr>
        <w:t xml:space="preserve"> </w:t>
      </w:r>
      <w:r w:rsidRPr="00EB0B75">
        <w:rPr>
          <w:rFonts w:ascii="GHEA Grapalat" w:hAnsi="GHEA Grapalat" w:cs="Arial"/>
          <w:lang w:val="hy-AM"/>
        </w:rPr>
        <w:t>սոցփաթեթի</w:t>
      </w:r>
      <w:r w:rsidRPr="00EB0B75">
        <w:rPr>
          <w:rFonts w:ascii="GHEA Grapalat" w:hAnsi="GHEA Grapalat"/>
          <w:lang w:val="hy-AM"/>
        </w:rPr>
        <w:t xml:space="preserve"> </w:t>
      </w:r>
      <w:r w:rsidRPr="00EB0B75">
        <w:rPr>
          <w:rFonts w:ascii="GHEA Grapalat" w:hAnsi="GHEA Grapalat" w:cs="Arial"/>
          <w:lang w:val="hy-AM"/>
        </w:rPr>
        <w:t>ծառայություններում</w:t>
      </w:r>
      <w:r w:rsidRPr="00EB0B75">
        <w:rPr>
          <w:rFonts w:ascii="GHEA Grapalat" w:hAnsi="GHEA Grapalat"/>
          <w:lang w:val="hy-AM"/>
        </w:rPr>
        <w:t xml:space="preserve"> </w:t>
      </w:r>
      <w:r w:rsidRPr="00EB0B75">
        <w:rPr>
          <w:rFonts w:ascii="GHEA Grapalat" w:hAnsi="GHEA Grapalat" w:cs="Arial"/>
          <w:lang w:val="hy-AM"/>
        </w:rPr>
        <w:t>ներառել</w:t>
      </w:r>
      <w:r w:rsidRPr="00EB0B75">
        <w:rPr>
          <w:rFonts w:ascii="GHEA Grapalat" w:hAnsi="GHEA Grapalat"/>
          <w:lang w:val="hy-AM"/>
        </w:rPr>
        <w:t xml:space="preserve"> </w:t>
      </w:r>
      <w:r w:rsidRPr="00EB0B75">
        <w:rPr>
          <w:rFonts w:ascii="GHEA Grapalat" w:hAnsi="GHEA Grapalat" w:cs="Arial"/>
          <w:lang w:val="hy-AM"/>
        </w:rPr>
        <w:t>նաև</w:t>
      </w:r>
      <w:r w:rsidRPr="00EB0B75">
        <w:rPr>
          <w:rFonts w:ascii="GHEA Grapalat" w:hAnsi="GHEA Grapalat"/>
          <w:lang w:val="hy-AM"/>
        </w:rPr>
        <w:t xml:space="preserve"> </w:t>
      </w:r>
      <w:r w:rsidRPr="00EB0B75">
        <w:rPr>
          <w:rFonts w:ascii="GHEA Grapalat" w:hAnsi="GHEA Grapalat" w:cs="Arial"/>
          <w:lang w:val="hy-AM"/>
        </w:rPr>
        <w:t>այնպիսի</w:t>
      </w:r>
      <w:r w:rsidRPr="00EB0B75">
        <w:rPr>
          <w:rFonts w:ascii="GHEA Grapalat" w:hAnsi="GHEA Grapalat"/>
          <w:lang w:val="hy-AM"/>
        </w:rPr>
        <w:t xml:space="preserve"> </w:t>
      </w:r>
      <w:r w:rsidRPr="00EB0B75">
        <w:rPr>
          <w:rFonts w:ascii="GHEA Grapalat" w:hAnsi="GHEA Grapalat" w:cs="Arial"/>
          <w:lang w:val="hy-AM"/>
        </w:rPr>
        <w:t>ուղղություններ</w:t>
      </w:r>
      <w:r w:rsidRPr="00EB0B75">
        <w:rPr>
          <w:rFonts w:ascii="GHEA Grapalat" w:hAnsi="GHEA Grapalat"/>
          <w:lang w:val="hy-AM"/>
        </w:rPr>
        <w:t>, ո</w:t>
      </w:r>
      <w:r w:rsidRPr="00EB0B75">
        <w:rPr>
          <w:rFonts w:ascii="GHEA Grapalat" w:hAnsi="GHEA Grapalat" w:cs="Arial"/>
          <w:lang w:val="hy-AM"/>
        </w:rPr>
        <w:t>րով</w:t>
      </w:r>
      <w:r w:rsidRPr="00EB0B75">
        <w:rPr>
          <w:rFonts w:ascii="GHEA Grapalat" w:hAnsi="GHEA Grapalat"/>
          <w:lang w:val="hy-AM"/>
        </w:rPr>
        <w:t xml:space="preserve"> </w:t>
      </w:r>
      <w:r w:rsidRPr="00EB0B75">
        <w:rPr>
          <w:rFonts w:ascii="GHEA Grapalat" w:hAnsi="GHEA Grapalat" w:cs="Arial"/>
          <w:lang w:val="hy-AM"/>
        </w:rPr>
        <w:t>հնարավոր</w:t>
      </w:r>
      <w:r w:rsidRPr="00EB0B75">
        <w:rPr>
          <w:rFonts w:ascii="GHEA Grapalat" w:hAnsi="GHEA Grapalat"/>
          <w:lang w:val="hy-AM"/>
        </w:rPr>
        <w:t xml:space="preserve"> </w:t>
      </w:r>
      <w:r w:rsidRPr="00EB0B75">
        <w:rPr>
          <w:rFonts w:ascii="GHEA Grapalat" w:hAnsi="GHEA Grapalat" w:cs="Arial"/>
          <w:lang w:val="hy-AM"/>
        </w:rPr>
        <w:t>կլինի սոցփաթեթի համար հատկացվող միջոցներն ուղղել նաև</w:t>
      </w:r>
      <w:r w:rsidRPr="00EB0B75">
        <w:rPr>
          <w:rFonts w:ascii="GHEA Grapalat" w:hAnsi="GHEA Grapalat"/>
          <w:lang w:val="hy-AM"/>
        </w:rPr>
        <w:t>՝</w:t>
      </w:r>
    </w:p>
    <w:p w:rsidR="007E2D4E" w:rsidRPr="00EB0B75" w:rsidRDefault="007E2D4E" w:rsidP="007E2D4E">
      <w:pPr>
        <w:numPr>
          <w:ilvl w:val="0"/>
          <w:numId w:val="5"/>
        </w:numPr>
        <w:tabs>
          <w:tab w:val="left" w:pos="1080"/>
        </w:tabs>
        <w:spacing w:after="200" w:line="360" w:lineRule="auto"/>
        <w:ind w:left="0" w:firstLine="900"/>
        <w:contextualSpacing/>
        <w:jc w:val="both"/>
        <w:rPr>
          <w:rFonts w:ascii="GHEA Grapalat" w:eastAsiaTheme="minorHAnsi" w:hAnsi="GHEA Grapalat" w:cs="Arial"/>
          <w:lang w:val="hy-AM" w:eastAsia="en-US"/>
        </w:rPr>
      </w:pPr>
      <w:r w:rsidRPr="00EB0B75">
        <w:rPr>
          <w:rFonts w:ascii="GHEA Grapalat" w:eastAsiaTheme="minorHAnsi" w:hAnsi="GHEA Grapalat" w:cs="Arial"/>
          <w:lang w:val="hy-AM" w:eastAsia="en-US"/>
        </w:rPr>
        <w:t>մարզա-առողջարարական և սպորտային համալիրների, լողավազանների և այլ սպորտային կազմակերպությունների ծառայություններից օգտվելու համար սահմանված վճարի մարմանը՝ այդպիսով նպաստելով նրանց առողջ ապրելակերպի ձևավորմանը և ֆիզիկական կոփմանը.</w:t>
      </w:r>
    </w:p>
    <w:p w:rsidR="007E2D4E" w:rsidRPr="00EB0B75" w:rsidRDefault="007E2D4E" w:rsidP="007E2D4E">
      <w:pPr>
        <w:numPr>
          <w:ilvl w:val="0"/>
          <w:numId w:val="5"/>
        </w:numPr>
        <w:tabs>
          <w:tab w:val="left" w:pos="1080"/>
        </w:tabs>
        <w:spacing w:after="200" w:line="360" w:lineRule="auto"/>
        <w:ind w:left="0" w:firstLine="900"/>
        <w:contextualSpacing/>
        <w:jc w:val="both"/>
        <w:rPr>
          <w:rFonts w:ascii="GHEA Grapalat" w:eastAsiaTheme="minorHAnsi" w:hAnsi="GHEA Grapalat" w:cs="Arial"/>
          <w:lang w:val="hy-AM" w:eastAsia="en-US"/>
        </w:rPr>
      </w:pPr>
      <w:r w:rsidRPr="00EB0B75">
        <w:rPr>
          <w:rFonts w:ascii="GHEA Grapalat" w:eastAsiaTheme="minorHAnsi" w:hAnsi="GHEA Grapalat" w:cs="Arial"/>
          <w:lang w:val="hy-AM" w:eastAsia="en-US"/>
        </w:rPr>
        <w:t xml:space="preserve">պետական </w:t>
      </w:r>
      <w:r w:rsidRPr="00EB0B75">
        <w:rPr>
          <w:rFonts w:ascii="GHEA Grapalat" w:eastAsiaTheme="minorHAnsi" w:hAnsi="GHEA Grapalat" w:cstheme="minorBidi"/>
          <w:lang w:val="hy-AM" w:eastAsia="en-US"/>
        </w:rPr>
        <w:t>սուբսիդավորմամբ</w:t>
      </w:r>
      <w:r w:rsidRPr="00EB0B75">
        <w:rPr>
          <w:rFonts w:ascii="GHEA Grapalat" w:eastAsiaTheme="minorHAnsi" w:hAnsi="GHEA Grapalat" w:cs="Arial"/>
          <w:lang w:val="hy-AM" w:eastAsia="en-US"/>
        </w:rPr>
        <w:t xml:space="preserve"> ուսանողական վարկերի մարմանը,</w:t>
      </w:r>
    </w:p>
    <w:p w:rsidR="007E2D4E" w:rsidRPr="00EB0B75" w:rsidRDefault="007E2D4E" w:rsidP="007E2D4E">
      <w:pPr>
        <w:numPr>
          <w:ilvl w:val="0"/>
          <w:numId w:val="5"/>
        </w:numPr>
        <w:tabs>
          <w:tab w:val="left" w:pos="1080"/>
        </w:tabs>
        <w:spacing w:after="200" w:line="360" w:lineRule="auto"/>
        <w:ind w:left="0" w:firstLine="900"/>
        <w:contextualSpacing/>
        <w:jc w:val="both"/>
        <w:rPr>
          <w:rFonts w:ascii="GHEA Grapalat" w:eastAsiaTheme="minorHAnsi" w:hAnsi="GHEA Grapalat" w:cs="Arial"/>
          <w:lang w:val="hy-AM" w:eastAsia="en-US"/>
        </w:rPr>
      </w:pPr>
      <w:r w:rsidRPr="00EB0B75">
        <w:rPr>
          <w:rFonts w:ascii="GHEA Grapalat" w:eastAsiaTheme="minorHAnsi" w:hAnsi="GHEA Grapalat" w:cs="Arial"/>
          <w:lang w:val="hy-AM" w:eastAsia="en-US"/>
        </w:rPr>
        <w:t>առողջապահական փաթեթի մեջ չներառված լրացուցիչ ծառայություններից օգտվելու վճարի մարմանը:</w:t>
      </w:r>
    </w:p>
    <w:p w:rsidR="007E2D4E" w:rsidRPr="00EB0B75" w:rsidRDefault="007E2D4E" w:rsidP="007E2D4E">
      <w:pPr>
        <w:spacing w:line="360" w:lineRule="auto"/>
        <w:ind w:firstLine="900"/>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tabs>
          <w:tab w:val="left" w:pos="252"/>
        </w:tabs>
        <w:spacing w:line="360" w:lineRule="auto"/>
        <w:ind w:firstLine="907"/>
        <w:jc w:val="both"/>
        <w:rPr>
          <w:rFonts w:ascii="GHEA Grapalat" w:hAnsi="GHEA Grapalat"/>
          <w:lang w:val="hy-AM"/>
        </w:rPr>
      </w:pPr>
      <w:r w:rsidRPr="00EB0B75">
        <w:rPr>
          <w:rFonts w:ascii="GHEA Grapalat" w:hAnsi="GHEA Grapalat"/>
          <w:lang w:val="hy-AM"/>
        </w:rPr>
        <w:t xml:space="preserve">Հարկ է նշել նաև, որ Նախագծի փաթեթին զուգահեռ՝ ՀՀ առողջապահության նախարարության կողմից շրջանառվում էր «Հայաստանի Հանրապետության </w:t>
      </w:r>
      <w:r w:rsidRPr="00EB0B75">
        <w:rPr>
          <w:rFonts w:ascii="GHEA Grapalat" w:hAnsi="GHEA Grapalat"/>
          <w:lang w:val="hy-AM"/>
        </w:rPr>
        <w:lastRenderedPageBreak/>
        <w:t xml:space="preserve">կառավարության 2012 թվականի դեկտեմբերի 27-ի N 1691-Ն որոշման մեջ փոփոխություններ, Հայաստանի Հանրապետության կառավարության 2002 թվականի օգոստոսի 15-ի N 1301-Ն որոշումն ուժը կորցրած ճանաչելու, Հայաստանի Հանրապետության կառավարության 2014 թվականի մարտի 27-ի N 375-Ն որոշումն ուժը կորցրած ճանաչելու և Հայաստանի Հանրապետության կառավարության 2004 թվականի մարտի 4-ի N 318-Ն որոշման մեջ փոփոխություններ և լրացումներ  կատարելու մասին» ՀՀ կառավարության որոշման նախագծի </w:t>
      </w:r>
      <w:r w:rsidRPr="00EB0B75">
        <w:rPr>
          <w:rFonts w:ascii="GHEA Grapalat" w:hAnsi="GHEA Grapalat"/>
          <w:shd w:val="clear" w:color="auto" w:fill="FFFFFF"/>
          <w:lang w:val="hy-AM"/>
        </w:rPr>
        <w:t xml:space="preserve">փաթեթը, որով նախատեսվում է նաև հանել սոցիալական փաթեթի շահառուի առողջության ապահովագրության լրացուցիչ ծառայությունների նվազագույն փաթեթը և սոցիալական փաթեթի շահառուի ընտանիքի անդամի առողջության ապահովագրության նվազագույն բազային փաթեթը` հիմնավորելով փոփոխությունը, որ նշված ծառայությունները  պրակտիկորեն չեն մատուցվում։ Այս առումով, հաշվի առնելով նման նախաձեռնությունը և, ընդհանուր առմամբ, համակարծիք լինելով, որ ապահովագրական ընկերությունները՝ գնահատելով ռիսկերը, մեծապես պրակտիկայում խուսափում են նշված փաթեթներով ապահովագրելու շահառուներին կամ նրանց  ընտանիքի անդամներին, ՀՀ աշխատանքի և սոցիալական հարցերի նախարարության կողմից շրջանառվող </w:t>
      </w:r>
      <w:r w:rsidRPr="00EB0B75">
        <w:rPr>
          <w:rFonts w:ascii="GHEA Grapalat" w:hAnsi="GHEA Grapalat"/>
          <w:lang w:val="hy-AM"/>
        </w:rPr>
        <w:t>Ն</w:t>
      </w:r>
      <w:r w:rsidRPr="00EB0B75">
        <w:rPr>
          <w:rFonts w:ascii="GHEA Grapalat" w:hAnsi="GHEA Grapalat"/>
          <w:shd w:val="clear" w:color="auto" w:fill="FFFFFF"/>
          <w:lang w:val="hy-AM"/>
        </w:rPr>
        <w:t xml:space="preserve">ախագիծը լրամշակման փուլում ենթարկվել է որոշակի փոփոխությունների, մասնավորապես՝ Նախագծով ևս նախատեսվել է հանել նշված ուղղությունները, այդ թվում՝ ուժը կորցրած ճանաչելով Որոշման N 4 և N 5 հավելվածները։ Այս մասով հաշվի առնելով, այնուամենայնիվ, սոցփաթեթի շահառուների կողմից՝ առողջապահական լրացուցիչ ապահովագրության փաթեթում ներառված որոշակի ծառայությունների հանդեպ հետաքրքրությունը, որոնք, սակայն, ապահովագրական ընկերությունների կողմից՝ ծառայությունը չմատուցելու հանգամանքով պայմանավորված, չեն կարողանում օգտվել այդ ծառայություններից (օրինակ՝ ստոմատոլոգիական ծառայություններից (թերապևտիկ և վիրաբուժական) կամ սոցփաթեթի շահառուի` բազային առողջապահական փաթեթի շրջանակներում </w:t>
      </w:r>
      <w:r w:rsidRPr="00EB0B75">
        <w:rPr>
          <w:rFonts w:ascii="GHEA Grapalat" w:hAnsi="GHEA Grapalat"/>
          <w:shd w:val="clear" w:color="auto" w:fill="FFFFFF"/>
          <w:lang w:val="hy-AM"/>
        </w:rPr>
        <w:lastRenderedPageBreak/>
        <w:t xml:space="preserve">համավճարային եղանակով իրականացվող ծառայությունների համավճարի </w:t>
      </w:r>
      <w:r w:rsidRPr="00EB0B75">
        <w:rPr>
          <w:rFonts w:ascii="GHEA Grapalat" w:hAnsi="GHEA Grapalat"/>
          <w:lang w:val="hy-AM" w:eastAsia="en-US"/>
        </w:rPr>
        <w:t>փոխհատուցում</w:t>
      </w:r>
      <w:r w:rsidRPr="00EB0B75">
        <w:rPr>
          <w:rFonts w:ascii="GHEA Grapalat" w:hAnsi="GHEA Grapalat"/>
          <w:shd w:val="clear" w:color="auto" w:fill="FFFFFF"/>
          <w:lang w:val="hy-AM"/>
        </w:rPr>
        <w:t xml:space="preserve">), </w:t>
      </w:r>
      <w:r w:rsidRPr="00EB0B75">
        <w:rPr>
          <w:rFonts w:ascii="GHEA Grapalat" w:hAnsi="GHEA Grapalat"/>
          <w:lang w:val="hy-AM" w:eastAsia="en-US"/>
        </w:rPr>
        <w:t>Նախագծով նախատեսվել է սոցփաթեթի ծառայությունները լրացնել նոր ուղղությամբ, այն է՝ «</w:t>
      </w:r>
      <w:r w:rsidRPr="00EB0B75">
        <w:rPr>
          <w:rFonts w:ascii="GHEA Grapalat" w:hAnsi="GHEA Grapalat"/>
          <w:b/>
          <w:lang w:val="hy-AM" w:eastAsia="en-US"/>
        </w:rPr>
        <w:t>առողջապահական փաթեթի մեջ չներառված լրացուցիչ ծառայություններից օգտվելու վճարի մարում»</w:t>
      </w:r>
      <w:r w:rsidRPr="00EB0B75">
        <w:rPr>
          <w:rFonts w:ascii="GHEA Grapalat" w:hAnsi="GHEA Grapalat"/>
          <w:lang w:val="hy-AM" w:eastAsia="en-US"/>
        </w:rPr>
        <w:t>, որի դեպքում սոցփաթեթի շահառուն կարող է օգտվել նշված ծառայություններից, առանց ապահովագրական ընկերությունների՝ սոցփաթեթի մյուս ծառայությունների նման։</w:t>
      </w:r>
    </w:p>
    <w:p w:rsidR="007E2D4E" w:rsidRPr="00EB0B75" w:rsidRDefault="007E2D4E" w:rsidP="007E2D4E">
      <w:pPr>
        <w:spacing w:line="360" w:lineRule="auto"/>
        <w:ind w:firstLine="907"/>
        <w:jc w:val="both"/>
        <w:rPr>
          <w:rFonts w:ascii="GHEA Grapalat" w:eastAsia="GHEA Grapalat" w:hAnsi="GHEA Grapalat" w:cs="GHEA Grapalat"/>
          <w:lang w:val="hy-AM"/>
        </w:rPr>
      </w:pPr>
      <w:r w:rsidRPr="00EB0B75">
        <w:rPr>
          <w:rFonts w:ascii="GHEA Grapalat" w:hAnsi="GHEA Grapalat"/>
          <w:lang w:val="hy-AM"/>
        </w:rPr>
        <w:t xml:space="preserve">Միաժամանակ, ՀՀ աշխատանքի և սոցիալական հարցերի նախարարության կողմից շրջանառվող </w:t>
      </w:r>
      <w:r w:rsidRPr="00EB0B75">
        <w:rPr>
          <w:rFonts w:ascii="GHEA Grapalat" w:hAnsi="GHEA Grapalat"/>
          <w:b/>
          <w:lang w:val="hy-AM"/>
        </w:rPr>
        <w:t>Նախագծում ներառված՝  «Հայաստանի Հանրապետության կառավարության 2014 թվականի մարտի 27-ի N 375-Ն որոշման մեջ նախատեսված փոփոխությունների վերաբերյալ հարկ է նշել</w:t>
      </w:r>
      <w:r w:rsidRPr="00EB0B75">
        <w:rPr>
          <w:rFonts w:ascii="GHEA Grapalat" w:hAnsi="GHEA Grapalat"/>
          <w:lang w:val="hy-AM"/>
        </w:rPr>
        <w:t xml:space="preserve">, որ ՀՀ աշխատանքի և սոցիալական հարցերի նախարարության և ՀՀ առողջապահության նախարարության կողմից շրջանառվում են նախագծերի առանձին փաթեթներ, որոնք առանձին կարող են ընդունվել կամ չընդունվել։ Այս դեպքում, հիմք ընդունելով այն, որ </w:t>
      </w:r>
      <w:r w:rsidRPr="00EB0B75">
        <w:rPr>
          <w:rFonts w:ascii="GHEA Grapalat" w:eastAsia="GHEA Grapalat" w:hAnsi="GHEA Grapalat" w:cs="GHEA Grapalat"/>
          <w:lang w:val="hy-AM"/>
        </w:rPr>
        <w:t>ՀՀ կառավարության 2014 թվականի մարտի 27-ի N 375-Ն որոշումը</w:t>
      </w:r>
      <w:r w:rsidRPr="00EB0B75">
        <w:rPr>
          <w:rFonts w:ascii="GHEA Grapalat" w:hAnsi="GHEA Grapalat"/>
          <w:lang w:val="hy-AM"/>
        </w:rPr>
        <w:t xml:space="preserve"> դեռևս գործում է և, ՀՀ աշխատանքի և սոցիալական հարցերի նախարարության կողմից շրջանառվող նախագծում առաջարկվող փոփոխություններն առնչվում են նաև նշված որոշմանը, նախագիծը շրջանառվում է նաև ՀՀ</w:t>
      </w:r>
      <w:r w:rsidRPr="00EB0B75">
        <w:rPr>
          <w:rFonts w:ascii="GHEA Grapalat" w:eastAsia="GHEA Grapalat" w:hAnsi="GHEA Grapalat" w:cs="GHEA Grapalat"/>
          <w:lang w:val="hy-AM"/>
        </w:rPr>
        <w:t xml:space="preserve"> կառավարության 2014 թվականի մարտի 27-ի N 375-Ն որոշման մեջ փոփոխություն նախատեսող կարգավորմամբ։</w:t>
      </w:r>
    </w:p>
    <w:p w:rsidR="007E2D4E" w:rsidRPr="00EB0B75" w:rsidRDefault="007E2D4E" w:rsidP="007E2D4E">
      <w:pPr>
        <w:spacing w:line="360" w:lineRule="auto"/>
        <w:ind w:firstLine="900"/>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autoSpaceDE w:val="0"/>
        <w:autoSpaceDN w:val="0"/>
        <w:adjustRightInd w:val="0"/>
        <w:spacing w:line="360" w:lineRule="auto"/>
        <w:ind w:firstLine="900"/>
        <w:jc w:val="both"/>
        <w:rPr>
          <w:rFonts w:ascii="GHEA Grapalat" w:hAnsi="GHEA Grapalat" w:cs="Sylfaen"/>
          <w:lang w:val="hy-AM"/>
        </w:rPr>
      </w:pPr>
      <w:r w:rsidRPr="00EB0B75">
        <w:rPr>
          <w:rFonts w:ascii="GHEA Grapalat" w:hAnsi="GHEA Grapalat" w:cs="Sylfaen"/>
          <w:lang w:val="hy-AM"/>
        </w:rPr>
        <w:t xml:space="preserve">Սոցփաթեթի ծառայություններից` հիփոթեքային վարկի ամսական վճարի մարման ծառայության չափորոշիչները սահմանված են Որոշման N 2 հավելվածի N 2 ձևով, որի 3-րդ կետի համաձայն` </w:t>
      </w:r>
      <w:r w:rsidRPr="00EB0B75">
        <w:rPr>
          <w:rFonts w:ascii="GHEA Grapalat" w:hAnsi="GHEA Grapalat" w:cs="Sylfaen"/>
          <w:b/>
          <w:lang w:val="hy-AM"/>
        </w:rPr>
        <w:t>հիփոթեքային վարկի ամսական վճարի մարման ծառայությունից օգտվելու իրավունք ունի</w:t>
      </w:r>
      <w:r w:rsidRPr="00EB0B75">
        <w:rPr>
          <w:rFonts w:ascii="GHEA Grapalat" w:hAnsi="GHEA Grapalat" w:cs="Sylfaen"/>
          <w:lang w:val="hy-AM"/>
        </w:rPr>
        <w:t xml:space="preserve"> աշխատողը </w:t>
      </w:r>
      <w:r w:rsidRPr="00EB0B75">
        <w:rPr>
          <w:rFonts w:ascii="GHEA Grapalat" w:hAnsi="GHEA Grapalat" w:cs="Sylfaen"/>
          <w:b/>
          <w:lang w:val="hy-AM"/>
        </w:rPr>
        <w:t>և նրա անմիջական ընտանիքի անդամը</w:t>
      </w:r>
      <w:r w:rsidRPr="00EB0B75">
        <w:rPr>
          <w:rFonts w:ascii="GHEA Grapalat" w:hAnsi="GHEA Grapalat" w:cs="Sylfaen"/>
          <w:lang w:val="hy-AM"/>
        </w:rPr>
        <w:t xml:space="preserve">: Նշված ձևի 1-ին, 2-րդ և 4-րդ կետերի համաձայն` սոցփաթեթի տվյալ ծառայությունն ընտրած աշխատողն իրավունք ունի օգտվելու հիփոթեքային վարկի ամսական վճարի մարման ծառայությունից, եթե աշխատողի (վարկառուի կամ </w:t>
      </w:r>
      <w:r w:rsidRPr="00EB0B75">
        <w:rPr>
          <w:rFonts w:ascii="GHEA Grapalat" w:hAnsi="GHEA Grapalat" w:cs="Sylfaen"/>
          <w:lang w:val="hy-AM"/>
        </w:rPr>
        <w:lastRenderedPageBreak/>
        <w:t xml:space="preserve">հիփոթեքային վարկի համավարկառուի` բնակարանի (անհատական բնակելի տան) սեփականատեր (համասեփականատեր) հանդիսանալու դեպքում) հիփոթեքային վարկի պայմանները համապատասխանում են «Բնակարան երիտասարդներին» վերաֆինանսավորող վարկային կազմակերպություն» փակ բաժնետիրական ընկերության կամ «Ազգային հիփոթեքային ընկերություն» վերաֆինանսավորող վարկային կազմակերպություն» փակ բաժնետիրական ընկերության կամ «Արցախի ներդրումային հիմնադրամ»-ի կողմից վերաֆինանսավորվող հիփոթեքային վարկերի ընդհանուր պայմաններին, որոնք հրապարակված են «Բնակարան երիտասարդներին» վերաֆինանսավորող վարկային կազմակերպություն» փակ բաժնետիրական ընկերության կամ «Ազգային հիփոթեքային ընկերություն» վերաֆինանսավորող վարկային կազմակերպություն» փակ բաժնետիրական ընկերության կամ «Արցախի ներդրումային հիմնադրամ»-ի պաշտոնական կայքում: Աշխատողն իրեն հիփոթեքային վարկ տրամադրած բանկից կամ վարկային կազմակերպությունից ներկայացնում է դրա մասին տեղեկանք՝ համաձայն N 2.1 ձևի, եթե աշխատողի (վարկառուի կամ հիփոթեքային վարկի համավարկառուի` բնակարանի (անհատական բնակելի տան) սեփականատեր (համասեփականատեր) հանդիսանալու դեպքում) հիփոթեքային վարկը տրամադրված չէ սոցփաթեթի հաշիվն սպասարկող առևտրային բանկի կողմից: </w:t>
      </w:r>
    </w:p>
    <w:p w:rsidR="007E2D4E" w:rsidRPr="00EB0B75" w:rsidRDefault="007E2D4E" w:rsidP="007E2D4E">
      <w:pPr>
        <w:autoSpaceDE w:val="0"/>
        <w:autoSpaceDN w:val="0"/>
        <w:adjustRightInd w:val="0"/>
        <w:spacing w:line="360" w:lineRule="auto"/>
        <w:ind w:firstLine="900"/>
        <w:jc w:val="both"/>
        <w:rPr>
          <w:rFonts w:ascii="GHEA Grapalat" w:hAnsi="GHEA Grapalat" w:cs="Sylfaen"/>
          <w:lang w:val="hy-AM"/>
        </w:rPr>
      </w:pPr>
      <w:r w:rsidRPr="00EB0B75">
        <w:rPr>
          <w:rFonts w:ascii="GHEA Grapalat" w:hAnsi="GHEA Grapalat" w:cs="Sylfaen"/>
          <w:lang w:val="hy-AM"/>
        </w:rPr>
        <w:t xml:space="preserve">Այսպիսով, Որոշման գործող կարգավորումներով միայն այն դեպքում, երբ հիփոթեքային վարկը բավարարում է Որոշման` վերը նշված չափորոշիչներին, սոցփաթեթի շահառուն </w:t>
      </w:r>
      <w:r w:rsidRPr="00EB0B75">
        <w:rPr>
          <w:rFonts w:ascii="GHEA Grapalat" w:hAnsi="GHEA Grapalat"/>
          <w:lang w:val="hy-AM"/>
        </w:rPr>
        <w:t>կամ</w:t>
      </w:r>
      <w:r w:rsidRPr="00EB0B75">
        <w:rPr>
          <w:rFonts w:ascii="GHEA Grapalat" w:hAnsi="GHEA Grapalat" w:cs="Sylfaen"/>
          <w:lang w:val="hy-AM"/>
        </w:rPr>
        <w:t xml:space="preserve"> նրա անմիջական ընտանիքի անդամը, կարող է վերը նշված կարգով օգտվել հիփոթեքային վարկի ամսական վճարի մարման ծառայությունից: </w:t>
      </w:r>
    </w:p>
    <w:p w:rsidR="007E2D4E" w:rsidRPr="00EB0B75" w:rsidRDefault="007E2D4E" w:rsidP="007E2D4E">
      <w:pPr>
        <w:autoSpaceDE w:val="0"/>
        <w:autoSpaceDN w:val="0"/>
        <w:adjustRightInd w:val="0"/>
        <w:spacing w:line="360" w:lineRule="auto"/>
        <w:ind w:firstLine="900"/>
        <w:jc w:val="both"/>
        <w:rPr>
          <w:rFonts w:ascii="GHEA Grapalat" w:hAnsi="GHEA Grapalat"/>
          <w:lang w:val="hy-AM"/>
        </w:rPr>
      </w:pPr>
      <w:r w:rsidRPr="00EB0B75">
        <w:rPr>
          <w:rFonts w:ascii="GHEA Grapalat" w:hAnsi="GHEA Grapalat" w:cs="Sylfaen"/>
          <w:lang w:val="hy-AM"/>
        </w:rPr>
        <w:t>Ս</w:t>
      </w:r>
      <w:r w:rsidRPr="00EB0B75">
        <w:rPr>
          <w:rFonts w:ascii="GHEA Grapalat" w:hAnsi="GHEA Grapalat" w:cs="Arial"/>
          <w:lang w:val="hy-AM"/>
        </w:rPr>
        <w:t>ոցփաթեթի</w:t>
      </w:r>
      <w:r w:rsidRPr="00EB0B75">
        <w:rPr>
          <w:rFonts w:ascii="GHEA Grapalat" w:hAnsi="GHEA Grapalat"/>
          <w:lang w:val="hy-AM"/>
        </w:rPr>
        <w:t xml:space="preserve"> </w:t>
      </w:r>
      <w:r w:rsidRPr="00EB0B75">
        <w:rPr>
          <w:rFonts w:ascii="GHEA Grapalat" w:hAnsi="GHEA Grapalat" w:cs="Arial"/>
          <w:lang w:val="hy-AM"/>
        </w:rPr>
        <w:t>շահառու</w:t>
      </w:r>
      <w:r w:rsidRPr="00EB0B75">
        <w:rPr>
          <w:rFonts w:ascii="GHEA Grapalat" w:hAnsi="GHEA Grapalat"/>
          <w:lang w:val="hy-AM"/>
        </w:rPr>
        <w:t xml:space="preserve"> </w:t>
      </w:r>
      <w:r w:rsidRPr="00EB0B75">
        <w:rPr>
          <w:rFonts w:ascii="GHEA Grapalat" w:hAnsi="GHEA Grapalat" w:cs="Arial"/>
          <w:lang w:val="hy-AM"/>
        </w:rPr>
        <w:t xml:space="preserve">աշխատողների սոցիալական կարիքների բավարարման, մոտիվացման և աշխատանքի արդյունավետության բարձրացման, պետական մարմիններում և կազմակերպություններում աշխատանքի գրավչության </w:t>
      </w:r>
      <w:r w:rsidRPr="00EB0B75">
        <w:rPr>
          <w:rFonts w:ascii="GHEA Grapalat" w:hAnsi="GHEA Grapalat" w:cs="Arial"/>
          <w:lang w:val="hy-AM"/>
        </w:rPr>
        <w:lastRenderedPageBreak/>
        <w:t>բարձրացման, պետական հատվածից դեպի մասնավոր հատված կադրերի հոսունության կրճատման նպատակով</w:t>
      </w:r>
      <w:r w:rsidRPr="00EB0B75">
        <w:rPr>
          <w:rFonts w:ascii="GHEA Grapalat" w:hAnsi="GHEA Grapalat"/>
          <w:lang w:val="hy-AM"/>
        </w:rPr>
        <w:t xml:space="preserve"> Նախագծով նախատեսվում է նաև Որոշման նշված կարգավորումները պարզեցնել և հանել միայն՝ «Բնակարան երիտասարդներին» վերաֆինանսավորող վարկային կազմակերպություն» փակ բաժնետիրական ընկերության կամ «Ազգային հիփոթեքային ընկերություն» վերաֆինանսավորող վարկային կազմակերպություն» փակ բաժնետիրական ընկերության կամ «Արցախի ներդրումային հիմնադրամ»-ի կողմից վերաֆինանսավորվող հիփոթեքային վարկերի ընդհանուր պայմաններին համապատասխանող հիփոթեքային վարկի շրջանակներում սոցփաթեթի միջոցներից փոխանցումներ կատարելու  սահմանափակումը։</w:t>
      </w:r>
    </w:p>
    <w:p w:rsidR="007E2D4E" w:rsidRPr="00EB0B75" w:rsidRDefault="007E2D4E" w:rsidP="007E2D4E">
      <w:pPr>
        <w:shd w:val="clear" w:color="auto" w:fill="FFFFFF"/>
        <w:tabs>
          <w:tab w:val="left" w:pos="993"/>
        </w:tabs>
        <w:spacing w:line="360" w:lineRule="auto"/>
        <w:jc w:val="both"/>
        <w:rPr>
          <w:rFonts w:ascii="GHEA Grapalat" w:hAnsi="GHEA Grapalat" w:cs="Sylfaen"/>
          <w:lang w:val="hy-AM"/>
        </w:rPr>
      </w:pPr>
      <w:r w:rsidRPr="00EB0B75">
        <w:rPr>
          <w:rFonts w:ascii="GHEA Grapalat" w:hAnsi="GHEA Grapalat" w:cs="Arial"/>
          <w:lang w:val="hy-AM"/>
        </w:rPr>
        <w:tab/>
        <w:t xml:space="preserve">Այս փոփոխությունը, ինչպես արդեն նշվեց, </w:t>
      </w:r>
      <w:r w:rsidRPr="00EB0B75">
        <w:rPr>
          <w:rFonts w:ascii="GHEA Grapalat" w:hAnsi="GHEA Grapalat" w:cs="Arial"/>
          <w:b/>
          <w:lang w:val="hy-AM"/>
        </w:rPr>
        <w:t>սոցփաթեթի շահառուին հնարավորություն կտա սոցփաթեթի միջոցների հաշվին օգտվելու իրավունք ունեն օգտվելու գույքի ձեռքբերման (այդ թվում՝ գնման իրավունքով) կամ կառուցապատման նպատակով տրամադրված բոլոր հիփոթեքային վարկերի ամսական վճարի մարման ծառայություններից։</w:t>
      </w:r>
    </w:p>
    <w:p w:rsidR="007E2D4E" w:rsidRPr="00EB0B75" w:rsidRDefault="007E2D4E" w:rsidP="007E2D4E">
      <w:pPr>
        <w:autoSpaceDE w:val="0"/>
        <w:autoSpaceDN w:val="0"/>
        <w:adjustRightInd w:val="0"/>
        <w:spacing w:line="360" w:lineRule="auto"/>
        <w:ind w:firstLine="900"/>
        <w:jc w:val="both"/>
        <w:rPr>
          <w:rFonts w:ascii="GHEA Grapalat" w:hAnsi="GHEA Grapalat" w:cs="Sylfaen"/>
          <w:lang w:val="hy-AM"/>
        </w:rPr>
      </w:pPr>
      <w:r w:rsidRPr="00EB0B75">
        <w:rPr>
          <w:rFonts w:ascii="GHEA Grapalat" w:hAnsi="GHEA Grapalat" w:cs="Sylfaen"/>
          <w:lang w:val="hy-AM"/>
        </w:rPr>
        <w:t xml:space="preserve">Նախատեսվում է նաև, որ սոցփաթեթի շահառուն իրավունք ունենա օգտվելու նշված հիփոթեքային վարկի ամսական վճարի մարման ծառայությունից՝ նույնիսկ այն դեպքում, երբ նա կամ նրա անմիջական ընտանիքի անդամը հիփոթեքային վարկն ստացել է նախքան Որոշումն ուժի մեջ մտնելը: </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tabs>
          <w:tab w:val="left" w:pos="1080"/>
          <w:tab w:val="center" w:pos="4677"/>
          <w:tab w:val="right" w:pos="9355"/>
        </w:tabs>
        <w:spacing w:line="360" w:lineRule="auto"/>
        <w:ind w:firstLine="907"/>
        <w:jc w:val="both"/>
        <w:rPr>
          <w:rFonts w:ascii="GHEA Grapalat" w:hAnsi="GHEA Grapalat" w:cs="Arial"/>
          <w:lang w:val="hy-AM"/>
        </w:rPr>
      </w:pPr>
      <w:r w:rsidRPr="00EB0B75">
        <w:rPr>
          <w:rFonts w:ascii="GHEA Grapalat" w:hAnsi="GHEA Grapalat" w:cs="Arial"/>
          <w:lang w:val="hy-AM"/>
        </w:rPr>
        <w:t xml:space="preserve">Նախագծով առաջարկվել է </w:t>
      </w:r>
      <w:r w:rsidRPr="00EB0B75">
        <w:rPr>
          <w:rFonts w:ascii="GHEA Grapalat" w:hAnsi="GHEA Grapalat" w:cs="Arial"/>
          <w:b/>
          <w:lang w:val="hy-AM"/>
        </w:rPr>
        <w:t>ընդլայնել ուսման վճարի մարման ծառայությունը՝</w:t>
      </w:r>
      <w:r w:rsidRPr="00EB0B75">
        <w:rPr>
          <w:rFonts w:ascii="GHEA Grapalat" w:hAnsi="GHEA Grapalat" w:cs="Arial"/>
          <w:lang w:val="hy-AM"/>
        </w:rPr>
        <w:t xml:space="preserve"> նախատեսելով, որպեսզի սոցփաթեթի միջոցներից հնարավոր լինի փոխանցումներ կատարել նաև այն Հայաստանի Հանրապետության և Արցախի Հանրապետության այն պետական և հավատարմագրված ոչ պետական ուսումնական հաստատություններին, որոնք իրականացնում են </w:t>
      </w:r>
      <w:r w:rsidRPr="00EB0B75">
        <w:rPr>
          <w:rFonts w:ascii="GHEA Grapalat" w:hAnsi="GHEA Grapalat"/>
          <w:b/>
          <w:lang w:val="hy-AM" w:eastAsia="en-US"/>
        </w:rPr>
        <w:t>նախադպրոցական կրթական ծրագրեր</w:t>
      </w:r>
      <w:r w:rsidRPr="00EB0B75">
        <w:rPr>
          <w:rFonts w:ascii="GHEA Grapalat" w:hAnsi="GHEA Grapalat"/>
          <w:lang w:val="hy-AM" w:eastAsia="en-US"/>
        </w:rPr>
        <w:t xml:space="preserve">։ </w:t>
      </w:r>
      <w:r w:rsidRPr="00EB0B75">
        <w:rPr>
          <w:rFonts w:ascii="GHEA Grapalat" w:hAnsi="GHEA Grapalat"/>
          <w:b/>
          <w:lang w:val="hy-AM" w:eastAsia="en-US"/>
        </w:rPr>
        <w:t xml:space="preserve">Այսինքն՝ սոցփաթեթի շահառուները կարող են իրենց </w:t>
      </w:r>
      <w:r w:rsidRPr="00EB0B75">
        <w:rPr>
          <w:rFonts w:ascii="GHEA Grapalat" w:hAnsi="GHEA Grapalat"/>
          <w:b/>
          <w:lang w:val="hy-AM" w:eastAsia="en-US"/>
        </w:rPr>
        <w:lastRenderedPageBreak/>
        <w:t>սոցփաթեթի միջոցները փոխանցել նաև, օրինակ, իրենց զավակների նախակրթարանների կամ մանկապարտեզների ծառայությունների վճարմանը։</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Սոցփաթեթի շահառու հանդիսացող աշխատողի՝ ձերբակալման կամ կալանավորման հիմքով պաշտոնավարումը ժամանակավոր դադարեցնելու դեպքում՝ սոցփաթեթի շահառուի իրավունքի դադարեցման վերաբերյալ կարգավորում Որոշման 9-րդ կետով, ինչպես նաև Որոշման այլ կարգավորումներով, ամրագրված չէ: Նշված բացը կարգավորելու նպատակով Նախագծով առաջարկվում է, որ օրենքով սահմանված կարգով կասկածյալի կամ մեղադրյալի կարգավիճակ ունեցող անձանց սոցփաթեթը կասեցվի՝ աշխատանքային լիազորությունների կասեցման (ժամանակավորապես դադարեցման) պահից մինչև կասեցման (ժամանակավորապես դադարեցման) վերաբերյալ որոշման վերացումն ընկած ժամանակահատվածում: Միաժամանակ, նախատեսվել է նաև, որ օրենքով սահմանված կարգով կասկածյալի կամ մեղադրյալի կարգավիճակ ունեցող անձի աշխատանքային լիազորությունների կասեցման (ժամանակավորապես դադարեցման) վերաբերյալ որոշման վերացման դեպքում՝ սոցփաթեթի գումարն աշխատողին փոխանցվի աշխատանքի վերադառնալու ամսվանից սկսած, եթե նա մինչև իր աշխատանքային լիազորությունների կասեցումը (ժամանակավորապես դադարեցումը) հանդիսացել է սոցփաթեթի շահառու: Նման կարգավորում նախատեսելու համար հիմք է հանդիսանում Որոշման 9-րդ կետով և նույն կետի տարբեր ենթակետերով ռոտացիայի հիման վրա օտարերկրյա պետություններում գործող դիվանագիտական ծառայության մարմիններից Հայաստանի Հանրապետությունում գործող դիվանագիտական ծառայության մարմին վերադարձած դիվանագետների, մինչև երեք տարեկան երեխայի խնամքի համար տրամադրվող նպատակային արձակուրդից, կադրերի ռեզերվից, պարտադիր ժամկետային զինվորական ծառայությունից վերադարձած անձանց, դատարանի </w:t>
      </w:r>
      <w:r w:rsidRPr="00EB0B75">
        <w:rPr>
          <w:rFonts w:ascii="GHEA Grapalat" w:hAnsi="GHEA Grapalat" w:cs="Sylfaen"/>
          <w:lang w:val="hy-AM"/>
        </w:rPr>
        <w:lastRenderedPageBreak/>
        <w:t>կողմից իր նախկին աշխատանքում վերականգնված անձի (մինչև աշխատանքից ազատվելը սոցփաթեթի շահառու հանդիսացած) համար նույնական կարգավորումներ նախատեսված լինելու հանգամանքը։</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Այս առումով հարկ է նշել նաև, որ Նախագծով առավել հստակեցվել են Որոշման 9-րդ կետի կարգավորումները, որով սահմանվել են միայն այն անձինք ում վրա որոշումն ընդհանրապես չի տարածվում, իսկ այն անձինք, ում սոցփաթեթից օգտվելու իրավունքը ժամանակավոր է կասեցվում, նախատեսվել են առանձին կարգավորմամբ` Նախագծի N 1 հավելվածի 4-րդ կետի 11-րդ ենթակետով:</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Որոշման 8.1-ին կետի համաձայն` հանգստի ապահովման ծառայությունից օգտվելու դեպքում աշխատողը կարող է իր և զբոսաշրջային օպերատորի միջև կնքված պայմանագիրը ներկայացնել իր աշխատանքի վայրի սոցիալական փաթեթի գումարի փոխանցման համար պատասխանատու ստորաբաժանում՝ սոցիալական փաթեթի տվյալ բյուջետային տարվա համար նախատեսվող սոցիալական փաթեթի գումարները միանվագ իր սոցիալական փաթեթի հաշվին փոխանցելու նպատակով: </w:t>
      </w:r>
      <w:r w:rsidRPr="00EB0B75">
        <w:rPr>
          <w:rFonts w:ascii="GHEA Grapalat" w:hAnsi="GHEA Grapalat" w:cs="Sylfaen"/>
          <w:b/>
          <w:lang w:val="hy-AM"/>
        </w:rPr>
        <w:t>Այս դեպքում աշխատողը պարտադիր պետք է այդ ծառայությունից օգտվելու ժամանակահատվածում գտնվի ամենամյա</w:t>
      </w:r>
      <w:r w:rsidRPr="00EB0B75">
        <w:rPr>
          <w:rFonts w:ascii="Calibri" w:hAnsi="Calibri" w:cs="Calibri"/>
          <w:b/>
          <w:lang w:val="hy-AM"/>
        </w:rPr>
        <w:t> </w:t>
      </w:r>
      <w:r w:rsidRPr="00EB0B75">
        <w:rPr>
          <w:rFonts w:ascii="GHEA Grapalat" w:hAnsi="GHEA Grapalat" w:cs="GHEA Grapalat"/>
          <w:b/>
          <w:lang w:val="hy-AM"/>
        </w:rPr>
        <w:t>արձակուրդում</w:t>
      </w:r>
      <w:r w:rsidRPr="00EB0B75">
        <w:rPr>
          <w:rFonts w:ascii="GHEA Grapalat" w:hAnsi="GHEA Grapalat" w:cs="Sylfaen"/>
          <w:b/>
          <w:lang w:val="hy-AM"/>
        </w:rPr>
        <w:t>:</w:t>
      </w:r>
      <w:r w:rsidRPr="00EB0B75">
        <w:rPr>
          <w:rFonts w:ascii="GHEA Grapalat" w:hAnsi="GHEA Grapalat" w:cs="Sylfaen"/>
          <w:lang w:val="hy-AM"/>
        </w:rPr>
        <w:t xml:space="preserve"> Սոցիալական փաթեթի գումարի փոխանցման համար պատասխանատու ստորաբաժանումը պայմանագիրն ստանալուց հետո առավելագույնը 10 աշխատանքային օրվա ընթացքում աշխատողի սոցիալական փաթեթի տվյալ բյուջետային տարում նախատեսվող գումարները փոխանցում է աշխատողի սոցփաթեթի հաշվին: Սոցիալական փաթեթի գումարի փոխանցման համար պատասխանատու ստորաբաժանումը որպես գումարի փոխանցման համար հիմք հանդիսացող փաստաթուղթ է ընդունում նշված պայմանագիրը կամ դրա պատճենը:</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b/>
          <w:lang w:val="hy-AM"/>
        </w:rPr>
        <w:t>Նախագծով հանվում է վերը նշված դեպքում, շահառուի` պարտադիր արձակուրդում գտնվելու վերաբերյալ սահմանափակումը</w:t>
      </w:r>
      <w:r w:rsidRPr="00EB0B75">
        <w:rPr>
          <w:rFonts w:ascii="GHEA Grapalat" w:hAnsi="GHEA Grapalat" w:cs="Sylfaen"/>
          <w:lang w:val="hy-AM"/>
        </w:rPr>
        <w:t xml:space="preserve">, հիմք ընդունելով այն </w:t>
      </w:r>
      <w:r w:rsidRPr="00EB0B75">
        <w:rPr>
          <w:rFonts w:ascii="GHEA Grapalat" w:hAnsi="GHEA Grapalat" w:cs="Sylfaen"/>
          <w:lang w:val="hy-AM"/>
        </w:rPr>
        <w:lastRenderedPageBreak/>
        <w:t>հանգամանքը, որ գործնականում բազմաթիվ սոցփաթեթի շահառուներ, աշխատանքային ծանրաբեռնվածությունից ելնելով, շատ դեպքերում հնարավորություն են ունենում կամ նպատակահարմար են գտնում, օրինակ, շաբաթ-կիրակիներին կամ տոնական օրերին օգտվելու սոցփաթեթի` հանգստի ծառայությունից, սակայն տվյալ տարվա իրենց հասանելիք գումարի սահմաններում միանվագ հատուցման իրավունքը գործող կարգով սահմանափակված է պարտադիր արձակուրդում լինելու հանգամանքով:</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709"/>
        <w:jc w:val="both"/>
        <w:rPr>
          <w:rFonts w:ascii="GHEA Grapalat" w:hAnsi="GHEA Grapalat"/>
          <w:lang w:val="hy-AM"/>
        </w:rPr>
      </w:pPr>
      <w:r w:rsidRPr="00EB0B75">
        <w:rPr>
          <w:rFonts w:ascii="GHEA Grapalat" w:hAnsi="GHEA Grapalat" w:cs="Sylfaen"/>
          <w:lang w:val="hy-AM"/>
        </w:rPr>
        <w:t>Սոցփաթեթի հատկացման կարգի գործող կարգավորումների համաձայն՝ հղ</w:t>
      </w:r>
      <w:r w:rsidRPr="00EB0B75">
        <w:rPr>
          <w:rFonts w:ascii="GHEA Grapalat" w:hAnsi="GHEA Grapalat"/>
          <w:lang w:val="hy-AM"/>
        </w:rPr>
        <w:t xml:space="preserve">իության և ծննդաբերության նպատակային արձակուրդի ժամանակահատվածում սոցփաթեթի շահառուների սոցփաթեթի իրավունքը կասեցվում է այդ ժամանակահատվածում և աշխատանքի անցնելու ամսվանից նորից ակտիվանում։ Նախագծով հանվել է այդ սահմանափակումը՝ հիմք ընդունելով այն հանգամանքը, որ հղիության և ծննդաբերության արձակուրդի ժամանակահատվածում աշխատողների համար շատ սոցիալ-աշխատանքային երաշիքներ պահպանվում են, օրինակ, որպես ժամանակավոր անաշխատունակության ժամանակահատված՝ նա այդ ընթացքում կուտակում է արձակուրդի իրավունքը կամ ստանում է մայրության նպաստ՝ հաշվարկվելով օրենքով սահմանված միջին ամսական աշխատավարձից։ Մյուս կողմից, սոցփաթեթի գործող կարգավորումներով, առկա չէ սոցփաթեթի իրավունքի կասեցում մյուս տեսակի ժամանակավոր անաշխատունակության ժամանակահատվածում գտնվող անձանց համար։ </w:t>
      </w:r>
    </w:p>
    <w:p w:rsidR="007E2D4E" w:rsidRPr="00EB0B75" w:rsidRDefault="007E2D4E" w:rsidP="007E2D4E">
      <w:pPr>
        <w:spacing w:line="360" w:lineRule="auto"/>
        <w:ind w:firstLine="709"/>
        <w:jc w:val="both"/>
        <w:rPr>
          <w:rFonts w:ascii="GHEA Grapalat" w:hAnsi="GHEA Grapalat" w:cs="Sylfaen"/>
          <w:lang w:val="hy-AM"/>
        </w:rPr>
      </w:pPr>
      <w:r w:rsidRPr="00EB0B75">
        <w:rPr>
          <w:rFonts w:ascii="GHEA Grapalat" w:hAnsi="GHEA Grapalat"/>
          <w:lang w:val="hy-AM"/>
        </w:rPr>
        <w:t>Հետևաբար, աշխատողներին նշված ժամանակահատվածում աշխատունակությունը վերականգնելու և առավել բարենպաստ պայմաններով սոցփաթեթի հատկացման նպատակով հղիության և ծննդաբերության նպատակային արձակուրդի ժամանակահատվածում սոցփաթեթի շահառուների սոցփաթեթի իրավունքի կասեցման կարգավորումը Նախագծով հանվում է։</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lastRenderedPageBreak/>
        <w:t>***</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Որոշման գործող կարգավորումներով նախատեսված չեն այն դեպքերի համար կարգավորումներ, երբ սոցփաթեթի շահառու կազմակերպությունների՝ սոցփաթեթի փոխանցման համար պատասխանատու համապատասխան ստորաբաժանումների կամ սոցփաթեթի շահառուի կամ բանկի աշխատողի մեղքով Որոշմամբ սահմանված ընթացակարգի խախտմամբ կատարված կամ չկատարված կամ մասնակի կատարված փոխանցումների արդյունքում առկա են լինում չմարված պարտավորություններ։ </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Հարկ է նշել, որ Որոշման 4-րդ կետի 3-րդ ենթակետի համաձայն՝ մինչև բյուջետային տարվա ավարտը ՀՀ պետական բյուջեի` Որոշման հիման վրա հատկացված միջոցների չծախսված (չօգտագործված) գումարները վերադարձվում  են ՀՀ պետական բյուջե:</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Գործնականում շատ կազմակերպություններ՝ վերը նշված չմարված պարտավորությունները մարում են տվյալ կազմակերպության համար տվյալ բյուջետային տարում հատկացված միջոցներից խնայողությունների հաշվին՝ մինչև Որոշման 4-րդ կետի 3-րդ ենթակետով սահմանված գումարները ՀՀ պետական բյուջե վերադարձնելը։ Սակայն այն դեպքերում, երբ նրանք խնայողություններ չեն ունենում կամ բյուջետային տարին փոխվում է նշված չմարված պարտավորությունները մարումը գործնականում լինում է անհնարին։</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Նշված պատճառով, սոցփաթեթի շահառու կազմակերպությունների մասով շատ անգամ տարբեր շահագրգիռ կողմերի միջոցով բարձրացվում են՝ տարբեր պատճառներով կուտակված չմարված պարտավորությունների մարման խնդիրները, օրինակ, տարբեր զբոսաշրջային օպերատորներին պարտքերի մասով։</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Հետևաբար, նշված խնդրից հետագայում խուսափելու և խնդրին համապարփակ լուծում տալու նպատակով՝ Նախագծով առաջարկվում են որոշակի կարգավորումներ, մասնավորապես՝</w:t>
      </w:r>
    </w:p>
    <w:p w:rsidR="007E2D4E" w:rsidRPr="00EB0B75" w:rsidRDefault="007E2D4E" w:rsidP="007E2D4E">
      <w:pPr>
        <w:numPr>
          <w:ilvl w:val="0"/>
          <w:numId w:val="7"/>
        </w:numPr>
        <w:spacing w:after="200" w:line="360" w:lineRule="auto"/>
        <w:ind w:left="0" w:firstLine="900"/>
        <w:contextualSpacing/>
        <w:jc w:val="both"/>
        <w:rPr>
          <w:rFonts w:ascii="GHEA Grapalat" w:eastAsiaTheme="minorHAnsi" w:hAnsi="GHEA Grapalat" w:cs="Sylfaen"/>
          <w:lang w:val="hy-AM" w:eastAsia="en-US"/>
        </w:rPr>
      </w:pPr>
      <w:r w:rsidRPr="00EB0B75">
        <w:rPr>
          <w:rFonts w:ascii="GHEA Grapalat" w:eastAsiaTheme="minorHAnsi" w:hAnsi="GHEA Grapalat" w:cs="Sylfaen"/>
          <w:lang w:val="hy-AM" w:eastAsia="en-US"/>
        </w:rPr>
        <w:lastRenderedPageBreak/>
        <w:t>հստակ ամրագրվում է այն հիմքը, որ չմարված պարտավորությունները սոցփաթեթի շահառու կազմակերպության կողմից կարող են մարվել տվյալ կազմակերպության համար տվյալ բյուջետային տարում հատկացված միջոցներից խնայողությունների հաշվին՝ մինչև Որոշման 4-րդ կետի 3-րդ ենթակետով սահմանված գումարները ՀՀ պետական բյուջե վերադարձնելը.</w:t>
      </w:r>
    </w:p>
    <w:p w:rsidR="007E2D4E" w:rsidRPr="00EB0B75" w:rsidRDefault="007E2D4E" w:rsidP="007E2D4E">
      <w:pPr>
        <w:numPr>
          <w:ilvl w:val="0"/>
          <w:numId w:val="7"/>
        </w:numPr>
        <w:spacing w:after="200" w:line="360" w:lineRule="auto"/>
        <w:ind w:left="0" w:firstLine="900"/>
        <w:contextualSpacing/>
        <w:jc w:val="both"/>
        <w:rPr>
          <w:rFonts w:ascii="GHEA Grapalat" w:eastAsiaTheme="minorHAnsi" w:hAnsi="GHEA Grapalat" w:cs="Sylfaen"/>
          <w:lang w:val="hy-AM" w:eastAsia="en-US"/>
        </w:rPr>
      </w:pPr>
      <w:r w:rsidRPr="00EB0B75">
        <w:rPr>
          <w:rFonts w:ascii="GHEA Grapalat" w:eastAsiaTheme="minorHAnsi" w:hAnsi="GHEA Grapalat" w:cs="Sylfaen"/>
          <w:lang w:val="hy-AM" w:eastAsia="en-US"/>
        </w:rPr>
        <w:t>սահմանվում է, որ չմարված պարտավորությունները, վերը նշված կարգով մարելու անհնարինության պարագայում, տվյալ սոցփաթեթի շահառու կազմակերպությունը կամ այդ կազմակերպության սոցփաթեթի փոխանցման համար պատասխանատու ստորաբաժանումը (ստորաբաժանումները) կամ այդ ստորաբաժանման (ստորաբաժանումների) համապատասխան խախտում թույլ տված մասնագետը (մասնագետները) անձամբ է կրում իր մեղքով սոցփաթեթի չմարված պարտավորությունների մարման պատասխանատվությունը.</w:t>
      </w:r>
    </w:p>
    <w:p w:rsidR="007E2D4E" w:rsidRPr="00EB0B75" w:rsidRDefault="007E2D4E" w:rsidP="007E2D4E">
      <w:pPr>
        <w:numPr>
          <w:ilvl w:val="0"/>
          <w:numId w:val="7"/>
        </w:numPr>
        <w:spacing w:after="200" w:line="360" w:lineRule="auto"/>
        <w:ind w:left="0" w:firstLine="900"/>
        <w:contextualSpacing/>
        <w:jc w:val="both"/>
        <w:rPr>
          <w:rFonts w:ascii="GHEA Grapalat" w:eastAsiaTheme="minorHAnsi" w:hAnsi="GHEA Grapalat" w:cs="Sylfaen"/>
          <w:lang w:val="hy-AM" w:eastAsia="en-US"/>
        </w:rPr>
      </w:pPr>
      <w:r w:rsidRPr="00EB0B75">
        <w:rPr>
          <w:rFonts w:ascii="GHEA Grapalat" w:eastAsiaTheme="minorHAnsi" w:hAnsi="GHEA Grapalat" w:cs="Sylfaen"/>
          <w:lang w:val="hy-AM" w:eastAsia="en-US"/>
        </w:rPr>
        <w:t>սահմանվում է, որ սոցփաթեթի շահառուի մեղքով սահմանված ընթացակարգով պահանջվող տեղեկանքը՝ աշխատանքից ազատվելուց կամ այլ պատճառով սոցփաթեթի իրավունքի դադարեցման դեպքում (բացառությամբ տեղեկանքն աշխատողի կողմից ներկայացնելու անհնարինության դեպքերի), ինչպես նաև այն դեպքում, երբ աշխատողը, օրինակ, աշխատանքից ազատվելուց հետո է նոր պարտավորություններ ձևավորում (ինչի իրավունքը չունի)` իր չմարված պարտավորությունների մարման պատասխանատվությունը կրում է տվյալ շահառուն.</w:t>
      </w:r>
    </w:p>
    <w:p w:rsidR="007E2D4E" w:rsidRPr="00EB0B75" w:rsidRDefault="007E2D4E" w:rsidP="007E2D4E">
      <w:pPr>
        <w:numPr>
          <w:ilvl w:val="0"/>
          <w:numId w:val="7"/>
        </w:numPr>
        <w:spacing w:line="360" w:lineRule="auto"/>
        <w:ind w:left="0" w:firstLine="900"/>
        <w:contextualSpacing/>
        <w:jc w:val="both"/>
        <w:rPr>
          <w:rFonts w:ascii="GHEA Grapalat" w:eastAsiaTheme="minorHAnsi" w:hAnsi="GHEA Grapalat" w:cs="Sylfaen"/>
          <w:lang w:val="hy-AM" w:eastAsia="en-US"/>
        </w:rPr>
      </w:pPr>
      <w:r w:rsidRPr="00EB0B75">
        <w:rPr>
          <w:rFonts w:ascii="GHEA Grapalat" w:eastAsiaTheme="minorHAnsi" w:hAnsi="GHEA Grapalat" w:cs="Sylfaen"/>
          <w:lang w:val="hy-AM" w:eastAsia="en-US"/>
        </w:rPr>
        <w:t xml:space="preserve">սահմանվում է, որ աշխատանքից ազատվելուց կամ այլ պատճառով սոցփաթեթի իրավունքի դադարեցման դեպքում նախապես սոցփաթեթի շահառու կազմակերպությանը ներկայացնելու համար պահանջվող տեղեկանքի մեջ սոցփաթեթի շահառուի չմարված պարտավությունների չափը` սոցփաթեթի հաշիվը սպասարկող բանկի կողմից սխալ չափով ներկայացնելու կամ սխալ տեսակի տեղեկանք ներկայացնելու արդյունքում, սոցփաթեթի շահառուի՝ չմարված պարտավորությունների մարումը ևս կարող է կատարվել տվյալ կազմակերպության </w:t>
      </w:r>
      <w:r w:rsidRPr="00EB0B75">
        <w:rPr>
          <w:rFonts w:ascii="GHEA Grapalat" w:eastAsiaTheme="minorHAnsi" w:hAnsi="GHEA Grapalat" w:cs="Sylfaen"/>
          <w:lang w:val="hy-AM" w:eastAsia="en-US"/>
        </w:rPr>
        <w:lastRenderedPageBreak/>
        <w:t>համար տվյալ բյուջետային տարում հատկացված միջոցներից խնայողությունների հաշվին՝ մինչև Որոշման 4-րդ կետի 3-րդ ենթակետով սահմանված գումարները ՀՀ պետական բյուջե վերադարձնելը։ Իսկ  չմարված պարտավորությունները` այդ եղանակով մարելու անհնարինության պարագայում, նախատեսվել է, որ պատասխանատվությունը կրի տվյալ բանկը կամ բանկի համապատասխան տեղեկանքը ներկայացնելու համար պատասխանատու մասնագետը:</w:t>
      </w:r>
    </w:p>
    <w:p w:rsidR="007E2D4E" w:rsidRPr="00EB0B75" w:rsidRDefault="007E2D4E" w:rsidP="007E2D4E">
      <w:pPr>
        <w:spacing w:line="360" w:lineRule="auto"/>
        <w:ind w:left="900"/>
        <w:contextualSpacing/>
        <w:jc w:val="center"/>
        <w:rPr>
          <w:rFonts w:ascii="GHEA Grapalat" w:eastAsiaTheme="minorHAnsi" w:hAnsi="GHEA Grapalat" w:cs="Sylfaen"/>
          <w:lang w:val="hy-AM" w:eastAsia="en-US"/>
        </w:rPr>
      </w:pPr>
      <w:r w:rsidRPr="00EB0B75">
        <w:rPr>
          <w:rFonts w:ascii="GHEA Grapalat" w:eastAsiaTheme="minorHAnsi" w:hAnsi="GHEA Grapalat" w:cs="Sylfaen"/>
          <w:lang w:val="hy-AM" w:eastAsia="en-US"/>
        </w:rPr>
        <w:t>***</w:t>
      </w:r>
    </w:p>
    <w:p w:rsidR="007E2D4E" w:rsidRPr="00EB0B75" w:rsidRDefault="007E2D4E" w:rsidP="007E2D4E">
      <w:pPr>
        <w:spacing w:line="360" w:lineRule="auto"/>
        <w:ind w:firstLine="902"/>
        <w:jc w:val="both"/>
        <w:rPr>
          <w:rFonts w:ascii="GHEA Grapalat" w:hAnsi="GHEA Grapalat" w:cs="Sylfaen"/>
          <w:lang w:val="hy-AM"/>
        </w:rPr>
      </w:pPr>
      <w:r w:rsidRPr="00EB0B75">
        <w:rPr>
          <w:rFonts w:ascii="GHEA Grapalat" w:hAnsi="GHEA Grapalat" w:cs="Sylfaen"/>
          <w:lang w:val="hy-AM"/>
        </w:rPr>
        <w:t>Որոշման 3-րդ հավելվածի 2.4.5-րդ կետով սահմանված՝ սոցփաթեթի հաշիվների սպասարկման համար ՀՀ աշխատանքի և սոցիալական հարցերի նախարարության հետ պայմանագրեր կնքած բանկերի կողմից ներկայացվող տեղեկատվությունը (ամսական և աճողական կարգով ներկայացված) նախարարության կողմից հավաքագրվում և վերլուծվում է։ Նշված տեղեկատվությունը նախարարություն է ներկայացվում Որոշման N 3 հավելվածի ձևին համապատասխան։ Նշված ձևի տարբեր տողերով և սյուներով պահանջվող տեղեկատվությունը շատ դեպքերում խրթին է և տարընկալումների տեղիք է տալիս։</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Հետևաբար, Նախագծով հստակեցվում և արդիականացվում է նշված ձևը՝ առավել արդյունավետ վերլուծական աշխատանքներ իրականացնելու նպատակով։</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tabs>
          <w:tab w:val="left" w:pos="900"/>
        </w:tabs>
        <w:spacing w:line="360" w:lineRule="auto"/>
        <w:jc w:val="both"/>
        <w:rPr>
          <w:rFonts w:ascii="GHEA Grapalat" w:hAnsi="GHEA Grapalat"/>
          <w:bCs/>
          <w:spacing w:val="-6"/>
          <w:lang w:val="hy-AM"/>
        </w:rPr>
      </w:pPr>
      <w:r w:rsidRPr="00EB0B75">
        <w:rPr>
          <w:rFonts w:ascii="GHEA Grapalat" w:hAnsi="GHEA Grapalat"/>
          <w:bCs/>
          <w:spacing w:val="-6"/>
          <w:lang w:val="hy-AM"/>
        </w:rPr>
        <w:tab/>
        <w:t xml:space="preserve">«Պետական պաշտոններ և պետական ծառայության պաշտոններ զբաղեցնող անձանց վարձատրության մասին» ՀՀ օրենքի 26-րդ հոդվածի 2-րդ մասի համաձայն՝ սոցիալական փաթեթի շրջանակներում հատկացվող գումարները կարող են փոխանցվել նաև այն հիմնադրամներին, որոնց գործունեությունն ուղղված է ՀՀ կայուն ու համաչափ զարգացում ապահովող ծրագրերի իրականացմանը, տնտեսության կայունացման օժանդակմանը կամ այլ համապետական ծրագրերի իրականացմանը: Հիմնադրամներին համապատասխան փոխանցումն իրականացվում է նույն հոդվածի 1-ին մասով </w:t>
      </w:r>
      <w:r w:rsidRPr="00EB0B75">
        <w:rPr>
          <w:rFonts w:ascii="GHEA Grapalat" w:hAnsi="GHEA Grapalat"/>
          <w:bCs/>
          <w:spacing w:val="-6"/>
          <w:lang w:val="hy-AM"/>
        </w:rPr>
        <w:lastRenderedPageBreak/>
        <w:t>նախատեսված՝ ՀՀ կառավարության որոշմամբ համապատասխան հիմնադրամը նախատեսված լինելու դեպքում և կարգով:</w:t>
      </w:r>
    </w:p>
    <w:p w:rsidR="007E2D4E" w:rsidRPr="00EB0B75" w:rsidRDefault="007E2D4E" w:rsidP="007E2D4E">
      <w:pPr>
        <w:tabs>
          <w:tab w:val="left" w:pos="900"/>
        </w:tabs>
        <w:spacing w:line="360" w:lineRule="auto"/>
        <w:jc w:val="both"/>
        <w:rPr>
          <w:rFonts w:ascii="GHEA Grapalat" w:hAnsi="GHEA Grapalat"/>
          <w:bCs/>
          <w:spacing w:val="-6"/>
          <w:lang w:val="hy-AM"/>
        </w:rPr>
      </w:pPr>
      <w:r w:rsidRPr="00EB0B75">
        <w:rPr>
          <w:rFonts w:ascii="GHEA Grapalat" w:hAnsi="GHEA Grapalat"/>
          <w:bCs/>
          <w:spacing w:val="-6"/>
          <w:lang w:val="hy-AM"/>
        </w:rPr>
        <w:tab/>
        <w:t xml:space="preserve">Այս առումով հարկ է նշել, որ նշված հիմնադրամը սահմանված է Որոշման N 1 հավելվածի 19.1-ին կետով։ </w:t>
      </w:r>
    </w:p>
    <w:p w:rsidR="007E2D4E" w:rsidRPr="00EB0B75" w:rsidRDefault="007E2D4E" w:rsidP="007E2D4E">
      <w:pPr>
        <w:tabs>
          <w:tab w:val="left" w:pos="900"/>
          <w:tab w:val="left" w:pos="1170"/>
        </w:tabs>
        <w:spacing w:line="360" w:lineRule="auto"/>
        <w:jc w:val="both"/>
        <w:rPr>
          <w:rFonts w:ascii="GHEA Grapalat" w:hAnsi="GHEA Grapalat"/>
          <w:bCs/>
          <w:spacing w:val="-6"/>
          <w:lang w:val="hy-AM"/>
        </w:rPr>
      </w:pPr>
      <w:r w:rsidRPr="00EB0B75">
        <w:rPr>
          <w:rFonts w:ascii="GHEA Grapalat" w:hAnsi="GHEA Grapalat"/>
          <w:bCs/>
          <w:spacing w:val="-6"/>
          <w:lang w:val="hy-AM"/>
        </w:rPr>
        <w:tab/>
        <w:t>Հարկ է նշել նաև, որ «Պետական պաշտոններ և պետական ծառայության պաշտոններ զբաղեցնող անձանց վարձատրության մասին» ՀՀ օրենքի 26-րդ հոդվածի 2-րդ մասի կարգավորումը լրացվել է 2020 թվականի հոկտեմբերի 7-ին՝ մեկ տարի ժամկետով, և գործելու է մինչև 2021 թվականի հոկտեմբերի 7-ը։</w:t>
      </w:r>
    </w:p>
    <w:p w:rsidR="007E2D4E" w:rsidRPr="00EB0B75" w:rsidRDefault="007E2D4E" w:rsidP="007E2D4E">
      <w:pPr>
        <w:tabs>
          <w:tab w:val="left" w:pos="900"/>
        </w:tabs>
        <w:spacing w:line="360" w:lineRule="auto"/>
        <w:jc w:val="both"/>
        <w:rPr>
          <w:rFonts w:ascii="GHEA Grapalat" w:hAnsi="GHEA Grapalat"/>
          <w:lang w:val="hy-AM"/>
        </w:rPr>
      </w:pPr>
      <w:r w:rsidRPr="00EB0B75">
        <w:rPr>
          <w:rFonts w:ascii="GHEA Grapalat" w:hAnsi="GHEA Grapalat"/>
          <w:lang w:val="hy-AM"/>
        </w:rPr>
        <w:tab/>
        <w:t>Տվյալ դեպքում` սոցփաթեթի շահառու պետական պաշտոն և պետական ծառայության պաշտոն զբաղեցնող անձինք, Որոշման մեջ նախատեսված լինելու հանգամանքից, 2021 թվականի հոկտեմբերի 7-ից հետո իրավունք չեն ունենալու իրենց սոցփաթեթի միջոցներն ուղղելու այդ ուղղությամբ փոխանցումների համար:</w:t>
      </w:r>
    </w:p>
    <w:p w:rsidR="007E2D4E" w:rsidRPr="00EB0B75" w:rsidRDefault="007E2D4E" w:rsidP="007E2D4E">
      <w:pPr>
        <w:tabs>
          <w:tab w:val="left" w:pos="900"/>
        </w:tabs>
        <w:spacing w:line="360" w:lineRule="auto"/>
        <w:ind w:firstLine="900"/>
        <w:jc w:val="both"/>
        <w:rPr>
          <w:rFonts w:ascii="GHEA Grapalat" w:hAnsi="GHEA Grapalat"/>
          <w:b/>
          <w:lang w:val="hy-AM"/>
        </w:rPr>
      </w:pPr>
      <w:r w:rsidRPr="00EB0B75">
        <w:rPr>
          <w:rFonts w:ascii="GHEA Grapalat" w:hAnsi="GHEA Grapalat"/>
          <w:lang w:val="hy-AM"/>
        </w:rPr>
        <w:t xml:space="preserve">Մյուս կողմից, </w:t>
      </w:r>
      <w:r w:rsidRPr="00EB0B75">
        <w:rPr>
          <w:rFonts w:ascii="GHEA Grapalat" w:hAnsi="GHEA Grapalat"/>
          <w:b/>
          <w:lang w:val="hy-AM"/>
        </w:rPr>
        <w:t>Համահայկական հիմնադրամին փոխանցումներ կատարելու վերաբերյալ կարգավորումը նաև պետական պաշտոն և պետական ծառայության պաշտոն զբաղեցնող անձ չհամարվող մյուս սոցփաթեթի շահառուների համար, 2021 թվականի հոկտեմբերի 7-ից հետո Նախագծով ուժը կորցրած ճանաչելու մասով հարկ է նշել, որ այն նախատեսվել է՝ բոլոր սոցփաթեթի շահառուների համար միասնական սոցփաթեթով համանման երաշխիքներ նախատեսելու համատեքստում:</w:t>
      </w:r>
    </w:p>
    <w:p w:rsidR="007E2D4E" w:rsidRPr="00EB0B75" w:rsidRDefault="007E2D4E" w:rsidP="007E2D4E">
      <w:pPr>
        <w:spacing w:line="360" w:lineRule="auto"/>
        <w:ind w:firstLine="709"/>
        <w:jc w:val="center"/>
        <w:rPr>
          <w:rFonts w:ascii="GHEA Grapalat" w:hAnsi="GHEA Grapalat" w:cs="Sylfaen"/>
          <w:lang w:val="hy-AM"/>
        </w:rPr>
      </w:pPr>
      <w:r w:rsidRPr="00EB0B75">
        <w:rPr>
          <w:rFonts w:ascii="GHEA Grapalat" w:hAnsi="GHEA Grapalat" w:cs="Sylfaen"/>
          <w:lang w:val="hy-AM"/>
        </w:rPr>
        <w:t>***</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Իրավակիրառ պրակտիկայից բխող փոփոխություններից են.</w:t>
      </w:r>
    </w:p>
    <w:p w:rsidR="007E2D4E" w:rsidRPr="00EB0B75" w:rsidRDefault="007E2D4E" w:rsidP="007E2D4E">
      <w:pPr>
        <w:numPr>
          <w:ilvl w:val="0"/>
          <w:numId w:val="9"/>
        </w:numPr>
        <w:spacing w:line="360" w:lineRule="auto"/>
        <w:ind w:left="0" w:firstLine="900"/>
        <w:contextualSpacing/>
        <w:jc w:val="both"/>
        <w:rPr>
          <w:rFonts w:ascii="GHEA Grapalat" w:eastAsiaTheme="minorHAnsi" w:hAnsi="GHEA Grapalat" w:cs="Sylfaen"/>
          <w:lang w:val="hy-AM" w:eastAsia="en-US"/>
        </w:rPr>
      </w:pPr>
      <w:r w:rsidRPr="00EB0B75">
        <w:rPr>
          <w:rFonts w:ascii="GHEA Grapalat" w:eastAsiaTheme="minorHAnsi" w:hAnsi="GHEA Grapalat" w:cs="Sylfaen"/>
          <w:lang w:val="hy-AM" w:eastAsia="en-US"/>
        </w:rPr>
        <w:t xml:space="preserve">Սոցփաթեթի շրջանակներում հնարավոր է ուսման վճարի համար փոխանցում իրականացնել միայն Որոշման N 2 հավելվածի N 3 ձևի 2-րդ կետով նախատեսված կրթական ծրագրեր իրականացնող ուսումնական հաստատություններին, որոնց ցանկը հրապարակված է ՀՀ կրթության, գիտության, մշակույթի և սպորտի նախարարության կայքում: </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lastRenderedPageBreak/>
        <w:t>Միաժամանակ, Որոշման 7-րդ կետով ՀՀ կրթության և գիտության նախարարին` հանձնարարվել է Որոշումն ուժի մեջ մտնելուց հետո 15-օրյա ժամկետում ՀՀ ֆինանսների նախարարի հետ համաձայնեցնելով տալ հանձնարարական բոլոր պետական բուհերին` սոցփաթեթի շրջանակներում Որոշմամբ սահմանված աշխատողների կողմից սոցփաթեթից ուսման վճարի ծառայության համար փոխանցումներ իրականացնելու դեպքում այդ վճարումներն ընդունել ամսական կտրվածքով` մինչև տվյալ բյուջետային տարվա ավարտը: Այս կարգավորումից բացառություն է նախատեսվել այդ պետական բուհերի ավարտական կուրսում սովորող ուսանողների համար, որոնց համար Որոշման 8-րդ կետով հնարավորություն է ընձեռվել, որ, եթե շահառուն իր աշխատավայրի սոցփաթեթի գումարի փոխանցման համար պատասխանատու ստորաբաժանում ներկայացնի ուսանողի՝ ավարտական կուրսում սովորելու մասին տեղեկանք՝ տվյալ բյուջետային տարվա համար նախատեսված սոցփաթեթի գումարը կարող է փոխանցել միանվագ:</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Այսպիսով ստացվում է, որ Որոշման 7-րդ և 8-րդ կետերի կարգավորումներով միայն պետական բուհերի ավարտական կուրսում սովորող ուսանողների համար է սահմանվել այդ երաշխիքը, մինչդեռ Որոշման N 2 հավելվածի N 3 ձևի 2-րդ կետով սահմանված են ինչպես բարձրագույն և հետբուհական հիմնական կրթական ծրագրեր իրականացնող, այնպես էլ՝ նախնական մասնագիտական (արհեստագործական) և միջին մասնագիտական հիմնական կրթական ծրագրեր,  հանրակրթական հիմնական ծրագրեր (բացառությամբ մասնագիտացված և հատուկ ծրագրերի), արտադպրոցական դաստիարակության (մանկապատանեկան ստեղծագործական, երաժշտական, գեղարվեստական, գեղագիտական և արվեստի) կրթական ծրագրեր իրականացնող ուսումնական հաստատությունները:</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 xml:space="preserve">Հետևաբար գործնականում, օրինակ, նշված կրթական ծրագրերով սովորող և պետական բուհի ուսանող չհանդիսացող անձինք, ավարտական կուրսում լինելով, </w:t>
      </w:r>
      <w:r w:rsidRPr="00EB0B75">
        <w:rPr>
          <w:rFonts w:ascii="GHEA Grapalat" w:hAnsi="GHEA Grapalat" w:cs="Sylfaen"/>
          <w:lang w:val="hy-AM"/>
        </w:rPr>
        <w:lastRenderedPageBreak/>
        <w:t>չեն կարողանում օգտվել տվյալ բյուջետային տարվա համար նախատեսված սոցփաթեթի գումարը միանվագ փոխանցելու իրավունքից:</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Նշվածով պայմանավորված` համանման երաշխիք է առաջարկվում սահմանել, ոչ միայն պետական բուհերի, այլ նաև Որոշման N 2 հավելվածի N 3 ձևի 2-րդ կետով նախատեսված կրթական ծրագրեր իրականացնող՝ բոլոր ուսումնական հաստատությունների ավարտական կուրսում կամ դասարանում սովորողների համար (Նախագծի 1-ին կետի 16-րդ ենթակետ, N 1 հավելվածի 12-րդ և 13-րդ կետեր):</w:t>
      </w:r>
    </w:p>
    <w:p w:rsidR="007E2D4E" w:rsidRPr="00EB0B75" w:rsidRDefault="007E2D4E" w:rsidP="007E2D4E">
      <w:pPr>
        <w:numPr>
          <w:ilvl w:val="0"/>
          <w:numId w:val="9"/>
        </w:numPr>
        <w:spacing w:line="360" w:lineRule="auto"/>
        <w:ind w:left="0" w:firstLine="911"/>
        <w:contextualSpacing/>
        <w:jc w:val="both"/>
        <w:rPr>
          <w:rFonts w:ascii="GHEA Grapalat" w:eastAsiaTheme="minorHAnsi" w:hAnsi="GHEA Grapalat" w:cs="Sylfaen"/>
          <w:lang w:val="hy-AM" w:eastAsia="en-US"/>
        </w:rPr>
      </w:pPr>
      <w:r w:rsidRPr="00EB0B75">
        <w:rPr>
          <w:rFonts w:ascii="GHEA Grapalat" w:eastAsiaTheme="minorHAnsi" w:hAnsi="GHEA Grapalat" w:cs="Sylfaen"/>
          <w:lang w:val="hy-AM" w:eastAsia="en-US"/>
        </w:rPr>
        <w:t>Որոշման N 6 հավելվածով սահմանված է զինծառայողի, քրեակատարողական ծառայողի, փրկարար ծառայության ծառայողի կողմից պարտադիր կանխարգելիչ բժշկական քննությունից չօգտվելու վերաբերյալ միասնական տեղեկանքի տրամադրման ընթացակարգը, որի որոշ կարգավորումներ գործնականում չեն կիրառվում և կորցրել են իրենց արդիականությունը։ Հետևաբար, ավելորդ վարչարարությունից խուսափելու նպատակով նշված ընթացակարգը Նախագծով հնարավորինս պարզեցվում է։</w:t>
      </w:r>
    </w:p>
    <w:p w:rsidR="007E2D4E" w:rsidRPr="00EB0B75" w:rsidRDefault="007E2D4E" w:rsidP="007E2D4E">
      <w:pPr>
        <w:spacing w:line="360" w:lineRule="auto"/>
        <w:ind w:left="911"/>
        <w:contextualSpacing/>
        <w:jc w:val="center"/>
        <w:rPr>
          <w:rFonts w:ascii="GHEA Grapalat" w:eastAsiaTheme="minorHAnsi" w:hAnsi="GHEA Grapalat" w:cs="Sylfaen"/>
          <w:lang w:val="hy-AM" w:eastAsia="en-US"/>
        </w:rPr>
      </w:pPr>
      <w:r w:rsidRPr="00EB0B75">
        <w:rPr>
          <w:rFonts w:ascii="GHEA Grapalat" w:eastAsiaTheme="minorHAnsi" w:hAnsi="GHEA Grapalat" w:cs="Sylfaen"/>
          <w:lang w:val="hy-AM" w:eastAsia="en-US"/>
        </w:rPr>
        <w:t>***</w:t>
      </w:r>
    </w:p>
    <w:p w:rsidR="007E2D4E" w:rsidRPr="00EB0B75" w:rsidRDefault="007E2D4E" w:rsidP="007E2D4E">
      <w:pPr>
        <w:spacing w:line="360" w:lineRule="auto"/>
        <w:ind w:firstLine="708"/>
        <w:jc w:val="both"/>
        <w:rPr>
          <w:rFonts w:ascii="GHEA Grapalat" w:hAnsi="GHEA Grapalat" w:cs="Sylfaen"/>
          <w:lang w:val="hy-AM"/>
        </w:rPr>
      </w:pPr>
      <w:r w:rsidRPr="00EB0B75">
        <w:rPr>
          <w:rFonts w:ascii="GHEA Grapalat" w:eastAsia="Calibri" w:hAnsi="GHEA Grapalat"/>
          <w:b/>
          <w:lang w:val="hy-AM"/>
        </w:rPr>
        <w:t>Նախատեսվել է, որ Նախագիծն ընդունվելու դեպքում՝ այն ուժի մեջ կմտնի</w:t>
      </w:r>
      <w:r w:rsidRPr="00EB0B75">
        <w:rPr>
          <w:rFonts w:ascii="GHEA Grapalat" w:eastAsia="Calibri" w:hAnsi="GHEA Grapalat"/>
          <w:lang w:val="hy-AM"/>
        </w:rPr>
        <w:t xml:space="preserve"> պաշտոնական հրապարակմանը հաջորդող օրվանից, բացառությամբ՝ սոցփաթեթի ծառայություններում լրացվող նոր ծառայությունների, ինչպես նաև ՀՀ աշխատանքի և սոցիալական հարցերի նախարարությանը</w:t>
      </w:r>
      <w:r w:rsidRPr="00EB0B75">
        <w:rPr>
          <w:rFonts w:ascii="GHEA Grapalat" w:hAnsi="GHEA Grapalat" w:cs="Sylfaen"/>
          <w:lang w:val="hy-AM"/>
        </w:rPr>
        <w:t xml:space="preserve"> ներկայացվող հաշվետվությունների նոր ձևաչափի վերաբերյալ կարգավորումների, որոնք </w:t>
      </w:r>
      <w:r w:rsidRPr="00EB0B75">
        <w:rPr>
          <w:rFonts w:ascii="GHEA Grapalat" w:eastAsia="Calibri" w:hAnsi="GHEA Grapalat"/>
          <w:lang w:val="hy-AM"/>
        </w:rPr>
        <w:t>ուժի</w:t>
      </w:r>
      <w:r w:rsidRPr="00EB0B75">
        <w:rPr>
          <w:rFonts w:ascii="GHEA Grapalat" w:hAnsi="GHEA Grapalat"/>
          <w:lang w:val="hy-AM"/>
        </w:rPr>
        <w:t xml:space="preserve"> մեջ են մտնելու </w:t>
      </w:r>
      <w:r w:rsidRPr="00EB0B75">
        <w:rPr>
          <w:rFonts w:ascii="GHEA Grapalat" w:hAnsi="GHEA Grapalat" w:cs="Sylfaen"/>
          <w:bCs/>
          <w:lang w:val="fr-FR"/>
        </w:rPr>
        <w:t>պաշտոնական հրապարակման օրվան հաջորդող 45-րդ օրը</w:t>
      </w:r>
      <w:r w:rsidRPr="00EB0B75">
        <w:rPr>
          <w:rFonts w:ascii="GHEA Grapalat" w:hAnsi="GHEA Grapalat" w:cs="Sylfaen"/>
          <w:bCs/>
          <w:lang w:val="hy-AM"/>
        </w:rPr>
        <w:t xml:space="preserve">։ Տվյալ դեպքում, նոր ծառայություններից օգտվելու վերաբերյալ կարգավորումների՝ </w:t>
      </w:r>
      <w:r w:rsidRPr="00EB0B75">
        <w:rPr>
          <w:rFonts w:ascii="GHEA Grapalat" w:hAnsi="GHEA Grapalat" w:cs="Sylfaen"/>
          <w:lang w:val="hy-AM"/>
        </w:rPr>
        <w:t>ուժի մեջ մտնելու 45-օրյա ժամկետ նախատեսվել է` հաշվի առնելով այն հանգամանքը, որ սոցփաթեթի հաշիվը սպասարկող բանկերում նոր ծառայությունների մատուցման և լիազոր մարմնին նոր ձևաչափով հաշվետվությունների ներկայացման համար պետք է մշակվեն և ներդրվեն համապատասխան ծրագրային կարգավորումներ։</w:t>
      </w:r>
    </w:p>
    <w:p w:rsidR="007E2D4E" w:rsidRPr="00EB0B75" w:rsidRDefault="007E2D4E" w:rsidP="007E2D4E">
      <w:pPr>
        <w:spacing w:line="360" w:lineRule="auto"/>
        <w:ind w:firstLine="709"/>
        <w:jc w:val="both"/>
        <w:rPr>
          <w:rFonts w:ascii="GHEA Grapalat" w:hAnsi="GHEA Grapalat" w:cs="Sylfaen"/>
          <w:lang w:val="hy-AM"/>
        </w:rPr>
      </w:pPr>
      <w:r w:rsidRPr="00EB0B75">
        <w:rPr>
          <w:rFonts w:ascii="GHEA Grapalat" w:hAnsi="GHEA Grapalat" w:cs="Sylfaen"/>
          <w:lang w:val="hy-AM"/>
        </w:rPr>
        <w:lastRenderedPageBreak/>
        <w:t xml:space="preserve">Նախատեսվել է նաև, որ այն սոցփաթեթի շահառուները, ում վրա տարածվում են «Պետական պաշտոններ և պետական ծառայության պաշտոններ զբաղեցնող անձանց վարձատրության մասին» Հայաստանի Հանրապետության օրենքի 26-րդ հոդվածի 1-ին մասի կարգավորումները, սոցփաթեթի նոր ծառայություններից կարողանալու են օգտվել միայն՝ «Պետական պաշտոններ և պետական ծառայության պաշտոններ զբաղեցնող անձանց վարձատրության մասին» Հայաստանի Հանրապետության օրենքի 26-րդ հոդվածի 1-ին մասում «մարզա-առողջարարական և սպորտային համալիրների, լողավազանների և այլ սպորտային կազմակերպությունների ծառայություններից օգտվելու միջոցով առողջ ապրելակերպի ձևավորման և ֆիզիկական կոփման և պետական </w:t>
      </w:r>
      <w:r w:rsidRPr="00EB0B75">
        <w:rPr>
          <w:rFonts w:ascii="GHEA Grapalat" w:hAnsi="GHEA Grapalat"/>
          <w:lang w:val="hy-AM"/>
        </w:rPr>
        <w:t>սուբսիդավորմամբ</w:t>
      </w:r>
      <w:r w:rsidRPr="00EB0B75">
        <w:rPr>
          <w:rFonts w:ascii="GHEA Grapalat" w:hAnsi="GHEA Grapalat" w:cs="Sylfaen"/>
          <w:lang w:val="hy-AM"/>
        </w:rPr>
        <w:t xml:space="preserve"> ուսանողական վարկերի ամսական վճարի մարման» ուղղությունները լրացնելու դեպքում՝ համապատասխան լրացումը կամ փոփոխությունը նախատեսող օրենքի ուժի մեջ մտնելու օրվան հաջորդող օրվանից: Նշված կարգավորումը նախատեսվել է այն հիմնավորմամբ, որ «Պետական պաշտոններ և պետական ծառայության պաշտոններ զբաղեցնող անձանց վարձատրության մասին» Հայաստանի Հանրապետության օրենքի 26-րդ հոդվածի 1-ին մասով նշված անձանց համար սահմանված են սոցփաթեթից տրամադրման ուղղությունները, հետևաբար մինչև օրենքով տվյալ ուղղությունները չավելանան վերջիններս չեն կարողանա օգտվել սոցփաթեթի նոր ծառայություններից: </w:t>
      </w:r>
    </w:p>
    <w:p w:rsidR="007E2D4E" w:rsidRPr="00EB0B75" w:rsidRDefault="007E2D4E" w:rsidP="007E2D4E">
      <w:pPr>
        <w:spacing w:line="360" w:lineRule="auto"/>
        <w:ind w:firstLine="900"/>
        <w:jc w:val="both"/>
        <w:rPr>
          <w:rFonts w:ascii="GHEA Grapalat" w:hAnsi="GHEA Grapalat" w:cs="Sylfaen"/>
          <w:lang w:val="hy-AM"/>
        </w:rPr>
      </w:pPr>
      <w:r w:rsidRPr="00EB0B75">
        <w:rPr>
          <w:rFonts w:ascii="GHEA Grapalat" w:hAnsi="GHEA Grapalat" w:cs="Sylfaen"/>
          <w:lang w:val="hy-AM"/>
        </w:rPr>
        <w:t>Միաժամանակ, այն դեպքում, երբ նշված օրենքն ավելի շուտ ընդունվի և ուժի մեջ մտնի, քան նոր ծառայությունների՝ ուժի մեջ մտնելու համար նախատեսված 45-օրյա ժամկետը՝ պետական պաշտոններ և պետական ծառայության պաշտոններ զբաղեցնող անձանց վրա էլ կտարածվի՝ նշված 45-օրյա ժամկետը։</w:t>
      </w:r>
    </w:p>
    <w:p w:rsidR="007E2D4E" w:rsidRPr="00EB0B75" w:rsidRDefault="007E2D4E" w:rsidP="007E2D4E">
      <w:pPr>
        <w:spacing w:line="360" w:lineRule="auto"/>
        <w:ind w:firstLine="709"/>
        <w:jc w:val="both"/>
        <w:rPr>
          <w:rFonts w:ascii="GHEA Grapalat" w:hAnsi="GHEA Grapalat"/>
          <w:lang w:val="hy-AM"/>
        </w:rPr>
      </w:pPr>
      <w:r w:rsidRPr="00EB0B75">
        <w:rPr>
          <w:rFonts w:ascii="GHEA Grapalat" w:hAnsi="GHEA Grapalat" w:cs="Sylfaen"/>
          <w:lang w:val="hy-AM"/>
        </w:rPr>
        <w:t xml:space="preserve">Հարկ է նշել նաև, որ պետական պաշտոններ և պետական ծառայության պաշտոններ զբաղեցնող անձանցից բացի սոցփաթեթի շահառու են հանդիսանում </w:t>
      </w:r>
      <w:r w:rsidRPr="00EB0B75">
        <w:rPr>
          <w:rFonts w:ascii="GHEA Grapalat" w:hAnsi="GHEA Grapalat"/>
          <w:lang w:val="hy-AM"/>
        </w:rPr>
        <w:t xml:space="preserve">նաև հանրակրթական ուսումնական հաստատությունների, գրադարանների, </w:t>
      </w:r>
      <w:r w:rsidRPr="00EB0B75">
        <w:rPr>
          <w:rFonts w:ascii="GHEA Grapalat" w:hAnsi="GHEA Grapalat"/>
          <w:lang w:val="hy-AM"/>
        </w:rPr>
        <w:lastRenderedPageBreak/>
        <w:t>թանգարանների, համերգային կազմակերպությունների, թատրոնների, սոցիալական հոգածության մի շարք կազմակերպությունների, Մատենադարանի և մի շարք այլ կրթության, մշակույթի, սոցիալական պաշտպանության և գիտության ոլորտի և այլ պետական, ինչպես նաև Երևանի մետրոպոլիտենի, Հայկական ատոմակայանի աշխատողներն են, ինչպես նաև ՀՀ ժողովրդական պատավոր կոչմանն արժանացած անձինք, ովքեր չունեն օրենքով իրենց համար սահմանված` սոցփաթեթի տրամադրման ուղղությունների սահմանափակումներ, հետևաբար կարող են օգտվել սոցփաթեթի նոր ծառայություններից առանց որևէ օրենքում նախապես փոփոխություն կատարելու: Նրանց սոցփաթեթը տրամադրվում  է միայն Որոշմամբ սահմանված կարգավորումներին համապատասխան:</w:t>
      </w:r>
    </w:p>
    <w:p w:rsidR="007E2D4E" w:rsidRPr="00EB0B75" w:rsidRDefault="007E2D4E" w:rsidP="007E2D4E">
      <w:pPr>
        <w:numPr>
          <w:ilvl w:val="0"/>
          <w:numId w:val="2"/>
        </w:numPr>
        <w:spacing w:after="200" w:line="360" w:lineRule="auto"/>
        <w:ind w:left="0" w:firstLine="900"/>
        <w:contextualSpacing/>
        <w:jc w:val="both"/>
        <w:rPr>
          <w:rFonts w:ascii="GHEA Grapalat" w:eastAsiaTheme="minorHAnsi" w:hAnsi="GHEA Grapalat" w:cstheme="minorBidi"/>
          <w:b/>
          <w:lang w:val="nb-NO" w:eastAsia="en-US"/>
        </w:rPr>
      </w:pPr>
      <w:r w:rsidRPr="00EB0B75">
        <w:rPr>
          <w:rFonts w:ascii="GHEA Grapalat" w:eastAsiaTheme="minorHAnsi" w:hAnsi="GHEA Grapalat" w:cstheme="minorBidi"/>
          <w:b/>
          <w:lang w:val="nb-NO" w:eastAsia="en-US"/>
        </w:rPr>
        <w:t>Լրացուցիչ ֆինանսական միջոցների անհրաժեշտությունը և պետական բյուջեի եկամուտներում և ծախսերում սպասվելիք փոփոխությունները</w:t>
      </w:r>
    </w:p>
    <w:p w:rsidR="007E2D4E" w:rsidRPr="00EB0B75" w:rsidRDefault="007E2D4E" w:rsidP="007E2D4E">
      <w:pPr>
        <w:spacing w:line="360" w:lineRule="auto"/>
        <w:ind w:firstLine="900"/>
        <w:jc w:val="both"/>
        <w:rPr>
          <w:rFonts w:ascii="GHEA Grapalat" w:hAnsi="GHEA Grapalat"/>
          <w:lang w:val="nb-NO"/>
        </w:rPr>
      </w:pPr>
      <w:r w:rsidRPr="00EB0B75">
        <w:rPr>
          <w:rFonts w:ascii="GHEA Grapalat" w:hAnsi="GHEA Grapalat"/>
          <w:lang w:val="hy-AM"/>
        </w:rPr>
        <w:t xml:space="preserve">«Հայաստանի Հանրապետության կառավարության 2012 թվականի դեկտեմբերի 27-ի N 1691-Ն որոշման մեջ լրացումներ և փոփոխություններ կատարելու մասին» և </w:t>
      </w:r>
      <w:r w:rsidRPr="00EB0B75">
        <w:rPr>
          <w:rFonts w:ascii="GHEA Grapalat" w:eastAsia="GHEA Grapalat" w:hAnsi="GHEA Grapalat" w:cs="GHEA Grapalat"/>
          <w:lang w:val="hy-AM"/>
        </w:rPr>
        <w:t>«Հայաստանի Հանրապետության կառավարության 2014 թվականի մարտի 27-ի N 375-Ն որոշման մեջ փոփոխություններ կատարելու մասին» ՀՀ կ</w:t>
      </w:r>
      <w:r w:rsidRPr="00EB0B75">
        <w:rPr>
          <w:rFonts w:ascii="GHEA Grapalat" w:hAnsi="GHEA Grapalat"/>
          <w:lang w:val="hy-AM"/>
        </w:rPr>
        <w:t>առավարության</w:t>
      </w:r>
      <w:r w:rsidRPr="00EB0B75">
        <w:rPr>
          <w:rFonts w:ascii="GHEA Grapalat" w:hAnsi="GHEA Grapalat"/>
          <w:lang w:val="nb-NO"/>
        </w:rPr>
        <w:t xml:space="preserve"> </w:t>
      </w:r>
      <w:r w:rsidRPr="00EB0B75">
        <w:rPr>
          <w:rFonts w:ascii="GHEA Grapalat" w:hAnsi="GHEA Grapalat"/>
          <w:lang w:val="hy-AM"/>
        </w:rPr>
        <w:t>որոշումների</w:t>
      </w:r>
      <w:r w:rsidRPr="00EB0B75">
        <w:rPr>
          <w:rFonts w:ascii="GHEA Grapalat" w:hAnsi="GHEA Grapalat"/>
          <w:lang w:val="nb-NO"/>
        </w:rPr>
        <w:t xml:space="preserve"> ընդունմամբ` ՀՀ պետական բյուջեից լրացուցիչ միջոցներ չեն պահանջվի:</w:t>
      </w:r>
    </w:p>
    <w:p w:rsidR="007E2D4E" w:rsidRPr="00EB0B75" w:rsidRDefault="007E2D4E" w:rsidP="007E2D4E">
      <w:pPr>
        <w:numPr>
          <w:ilvl w:val="0"/>
          <w:numId w:val="2"/>
        </w:numPr>
        <w:spacing w:after="200" w:line="360" w:lineRule="auto"/>
        <w:ind w:left="0" w:firstLine="900"/>
        <w:contextualSpacing/>
        <w:jc w:val="both"/>
        <w:rPr>
          <w:rFonts w:ascii="GHEA Grapalat" w:eastAsiaTheme="minorHAnsi" w:hAnsi="GHEA Grapalat" w:cstheme="minorBidi"/>
          <w:b/>
          <w:lang w:val="nb-NO" w:eastAsia="en-US"/>
        </w:rPr>
      </w:pPr>
      <w:r w:rsidRPr="00EB0B75">
        <w:rPr>
          <w:rFonts w:ascii="GHEA Grapalat" w:eastAsiaTheme="minorHAnsi" w:hAnsi="GHEA Grapalat" w:cstheme="minorBidi"/>
          <w:b/>
          <w:lang w:val="nb-NO"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E2D4E" w:rsidRPr="00EB0B75" w:rsidRDefault="007E2D4E" w:rsidP="007E2D4E">
      <w:pPr>
        <w:spacing w:line="360" w:lineRule="auto"/>
        <w:ind w:firstLine="900"/>
        <w:jc w:val="both"/>
        <w:rPr>
          <w:rFonts w:ascii="GHEA Grapalat" w:hAnsi="GHEA Grapalat"/>
          <w:b/>
          <w:lang w:val="nb-NO"/>
        </w:rPr>
      </w:pPr>
      <w:r w:rsidRPr="00EB0B75">
        <w:rPr>
          <w:rFonts w:ascii="GHEA Grapalat" w:hAnsi="GHEA Grapalat"/>
          <w:lang w:val="nb-NO"/>
        </w:rPr>
        <w:t xml:space="preserve">ՀՀ Ազգային ժողովի 2021 թ. օգոստոսի 26-ի ԱԺՈ-002-Ն որոշմամբ հավանության արժանացած </w:t>
      </w:r>
      <w:r w:rsidRPr="00EB0B75">
        <w:rPr>
          <w:rFonts w:ascii="GHEA Grapalat" w:hAnsi="GHEA Grapalat"/>
          <w:lang w:val="hy-AM"/>
        </w:rPr>
        <w:t>ՀՀ</w:t>
      </w:r>
      <w:r w:rsidRPr="00EB0B75">
        <w:rPr>
          <w:rFonts w:ascii="GHEA Grapalat" w:hAnsi="GHEA Grapalat"/>
          <w:lang w:val="nb-NO"/>
        </w:rPr>
        <w:t xml:space="preserve"> կառավարության ծրագրի 4-րդ՝ «Մարդկային կապիտալի զարգացում» բաժնի 4.6-րդ «Աշխատանք և սոցիալական պաշտպանություն» ենթաբաժնում նախատեսվել է ընդլայնել պետական հատվածի </w:t>
      </w:r>
      <w:r w:rsidRPr="00EB0B75">
        <w:rPr>
          <w:rFonts w:ascii="GHEA Grapalat" w:hAnsi="GHEA Grapalat"/>
          <w:lang w:val="nb-NO"/>
        </w:rPr>
        <w:lastRenderedPageBreak/>
        <w:t xml:space="preserve">աշխատողների սոցիալական երաշխիքները: </w:t>
      </w:r>
      <w:r w:rsidRPr="00EB0B75">
        <w:rPr>
          <w:rFonts w:ascii="GHEA Grapalat" w:hAnsi="GHEA Grapalat"/>
          <w:b/>
          <w:lang w:val="nb-NO"/>
        </w:rPr>
        <w:t>Նախագծով առաջարկվող փոփոխություն</w:t>
      </w:r>
      <w:r w:rsidRPr="00EB0B75">
        <w:rPr>
          <w:rFonts w:ascii="GHEA Grapalat" w:hAnsi="GHEA Grapalat"/>
          <w:b/>
          <w:lang w:val="hy-AM"/>
        </w:rPr>
        <w:t>ը նպատակաուղղված է նշված երաշխիքների ընդլայնմանը</w:t>
      </w:r>
      <w:r w:rsidRPr="00EB0B75">
        <w:rPr>
          <w:rFonts w:ascii="GHEA Grapalat" w:hAnsi="GHEA Grapalat"/>
          <w:b/>
          <w:lang w:val="nb-NO"/>
        </w:rPr>
        <w:t>։</w:t>
      </w:r>
    </w:p>
    <w:p w:rsidR="007E2D4E" w:rsidRPr="00EB0B75" w:rsidRDefault="007E2D4E" w:rsidP="007E2D4E">
      <w:pPr>
        <w:spacing w:line="360" w:lineRule="auto"/>
        <w:jc w:val="both"/>
        <w:rPr>
          <w:rFonts w:ascii="GHEA Grapalat" w:hAnsi="GHEA Grapalat"/>
          <w:b/>
          <w:lang w:val="nb-NO"/>
        </w:rPr>
      </w:pPr>
    </w:p>
    <w:p w:rsidR="007E2D4E" w:rsidRPr="00EB0B75" w:rsidRDefault="007E2D4E" w:rsidP="007E2D4E">
      <w:pPr>
        <w:numPr>
          <w:ilvl w:val="0"/>
          <w:numId w:val="2"/>
        </w:numPr>
        <w:spacing w:line="360" w:lineRule="auto"/>
        <w:ind w:left="0" w:firstLine="900"/>
        <w:contextualSpacing/>
        <w:jc w:val="both"/>
        <w:rPr>
          <w:rFonts w:ascii="GHEA Grapalat" w:eastAsiaTheme="minorHAnsi" w:hAnsi="GHEA Grapalat" w:cstheme="minorBidi"/>
          <w:b/>
          <w:lang w:val="nb-NO" w:eastAsia="en-US"/>
        </w:rPr>
      </w:pPr>
      <w:r w:rsidRPr="00EB0B75">
        <w:rPr>
          <w:rFonts w:ascii="GHEA Grapalat" w:eastAsiaTheme="minorHAnsi" w:hAnsi="GHEA Grapalat" w:cstheme="minorBidi"/>
          <w:b/>
          <w:lang w:val="hy-AM" w:eastAsia="en-US"/>
        </w:rPr>
        <w:t>Նախագծի</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մշակման</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գործընթացում</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ներգրավված</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ինստիտուտները</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և</w:t>
      </w:r>
      <w:r w:rsidRPr="00EB0B75">
        <w:rPr>
          <w:rFonts w:ascii="GHEA Grapalat" w:eastAsiaTheme="minorHAnsi" w:hAnsi="GHEA Grapalat" w:cstheme="minorBidi"/>
          <w:b/>
          <w:lang w:val="nb-NO" w:eastAsia="en-US"/>
        </w:rPr>
        <w:t xml:space="preserve"> </w:t>
      </w:r>
      <w:r w:rsidRPr="00EB0B75">
        <w:rPr>
          <w:rFonts w:ascii="GHEA Grapalat" w:eastAsiaTheme="minorHAnsi" w:hAnsi="GHEA Grapalat" w:cstheme="minorBidi"/>
          <w:b/>
          <w:lang w:val="hy-AM" w:eastAsia="en-US"/>
        </w:rPr>
        <w:t>անձիք</w:t>
      </w:r>
    </w:p>
    <w:p w:rsidR="007E2D4E" w:rsidRPr="00EB0B75" w:rsidRDefault="007E2D4E" w:rsidP="007E2D4E">
      <w:pPr>
        <w:spacing w:line="360" w:lineRule="auto"/>
        <w:ind w:firstLine="900"/>
        <w:jc w:val="both"/>
        <w:rPr>
          <w:rFonts w:ascii="GHEA Grapalat" w:hAnsi="GHEA Grapalat"/>
          <w:lang w:val="nb-NO"/>
        </w:rPr>
      </w:pPr>
      <w:r w:rsidRPr="00EB0B75">
        <w:rPr>
          <w:rFonts w:ascii="GHEA Grapalat" w:hAnsi="GHEA Grapalat"/>
          <w:lang w:val="en-US"/>
        </w:rPr>
        <w:t>ՀՀ</w:t>
      </w:r>
      <w:r w:rsidRPr="00EB0B75">
        <w:rPr>
          <w:rFonts w:ascii="GHEA Grapalat" w:hAnsi="GHEA Grapalat"/>
          <w:lang w:val="nb-NO"/>
        </w:rPr>
        <w:t xml:space="preserve"> </w:t>
      </w:r>
      <w:r w:rsidRPr="00EB0B75">
        <w:rPr>
          <w:rFonts w:ascii="GHEA Grapalat" w:hAnsi="GHEA Grapalat"/>
          <w:lang w:val="en-US"/>
        </w:rPr>
        <w:t>աշխատանքի</w:t>
      </w:r>
      <w:r w:rsidRPr="00EB0B75">
        <w:rPr>
          <w:rFonts w:ascii="GHEA Grapalat" w:hAnsi="GHEA Grapalat"/>
          <w:lang w:val="nb-NO"/>
        </w:rPr>
        <w:t xml:space="preserve"> </w:t>
      </w:r>
      <w:r w:rsidRPr="00EB0B75">
        <w:rPr>
          <w:rFonts w:ascii="GHEA Grapalat" w:hAnsi="GHEA Grapalat"/>
          <w:lang w:val="en-US"/>
        </w:rPr>
        <w:t>և</w:t>
      </w:r>
      <w:r w:rsidRPr="00EB0B75">
        <w:rPr>
          <w:rFonts w:ascii="GHEA Grapalat" w:hAnsi="GHEA Grapalat"/>
          <w:lang w:val="nb-NO"/>
        </w:rPr>
        <w:t xml:space="preserve"> </w:t>
      </w:r>
      <w:r w:rsidRPr="00EB0B75">
        <w:rPr>
          <w:rFonts w:ascii="GHEA Grapalat" w:hAnsi="GHEA Grapalat"/>
          <w:lang w:val="en-US"/>
        </w:rPr>
        <w:t>սոցիալական</w:t>
      </w:r>
      <w:r w:rsidRPr="00EB0B75">
        <w:rPr>
          <w:rFonts w:ascii="GHEA Grapalat" w:hAnsi="GHEA Grapalat"/>
          <w:lang w:val="nb-NO"/>
        </w:rPr>
        <w:t xml:space="preserve"> </w:t>
      </w:r>
      <w:r w:rsidRPr="00EB0B75">
        <w:rPr>
          <w:rFonts w:ascii="GHEA Grapalat" w:hAnsi="GHEA Grapalat"/>
          <w:lang w:val="en-US"/>
        </w:rPr>
        <w:t>հարցերի</w:t>
      </w:r>
      <w:r w:rsidRPr="00EB0B75">
        <w:rPr>
          <w:rFonts w:ascii="GHEA Grapalat" w:hAnsi="GHEA Grapalat"/>
          <w:lang w:val="nb-NO"/>
        </w:rPr>
        <w:t xml:space="preserve"> </w:t>
      </w:r>
      <w:r w:rsidRPr="00EB0B75">
        <w:rPr>
          <w:rFonts w:ascii="GHEA Grapalat" w:hAnsi="GHEA Grapalat"/>
          <w:lang w:val="en-US"/>
        </w:rPr>
        <w:t>նախարարություն</w:t>
      </w:r>
    </w:p>
    <w:p w:rsidR="007E2D4E" w:rsidRPr="00EB0B75" w:rsidRDefault="007E2D4E" w:rsidP="007E2D4E">
      <w:pPr>
        <w:spacing w:line="360" w:lineRule="auto"/>
        <w:ind w:firstLine="900"/>
        <w:jc w:val="both"/>
        <w:rPr>
          <w:rFonts w:ascii="GHEA Grapalat" w:hAnsi="GHEA Grapalat"/>
          <w:b/>
          <w:lang w:val="hy-AM"/>
        </w:rPr>
      </w:pPr>
      <w:r w:rsidRPr="00EB0B75">
        <w:rPr>
          <w:rFonts w:ascii="GHEA Grapalat" w:hAnsi="GHEA Grapalat"/>
          <w:b/>
          <w:lang w:val="hy-AM"/>
        </w:rPr>
        <w:t>5. Ակնկալվող</w:t>
      </w:r>
      <w:r w:rsidRPr="00EB0B75">
        <w:rPr>
          <w:rFonts w:ascii="GHEA Grapalat" w:hAnsi="GHEA Grapalat"/>
          <w:b/>
          <w:lang w:val="nb-NO"/>
        </w:rPr>
        <w:t xml:space="preserve"> </w:t>
      </w:r>
      <w:r w:rsidRPr="00EB0B75">
        <w:rPr>
          <w:rFonts w:ascii="GHEA Grapalat" w:hAnsi="GHEA Grapalat"/>
          <w:b/>
          <w:lang w:val="hy-AM"/>
        </w:rPr>
        <w:t>արդյունքը</w:t>
      </w:r>
    </w:p>
    <w:p w:rsidR="007E2D4E" w:rsidRPr="007E2D4E" w:rsidRDefault="007E2D4E" w:rsidP="007E2D4E">
      <w:pPr>
        <w:spacing w:line="360" w:lineRule="auto"/>
        <w:ind w:firstLine="851"/>
        <w:jc w:val="both"/>
        <w:rPr>
          <w:rFonts w:ascii="GHEA Grapalat" w:hAnsi="GHEA Grapalat"/>
          <w:lang w:val="hy-AM"/>
        </w:rPr>
      </w:pPr>
      <w:r w:rsidRPr="00EB0B75">
        <w:rPr>
          <w:rFonts w:ascii="GHEA Grapalat" w:hAnsi="GHEA Grapalat" w:cs="Sylfaen"/>
          <w:lang w:val="hy-AM"/>
        </w:rPr>
        <w:t xml:space="preserve">Սոցփաթեթի շահառուների սոցփաթեթից օգտվելու իրավունքի իրացման շարունակականության ապահովում, </w:t>
      </w:r>
      <w:r w:rsidRPr="00EB0B75">
        <w:rPr>
          <w:rFonts w:ascii="GHEA Grapalat" w:hAnsi="GHEA Grapalat"/>
          <w:lang w:val="hy-AM"/>
        </w:rPr>
        <w:t>սոցփաթեթի շահառուների և սոցփաթեթի ծառայությունների շրջանակի ընդլայնում, սոցփաթեթի տրամադրման ընթացակարգի պարզեցում:</w:t>
      </w:r>
      <w:bookmarkStart w:id="0" w:name="_GoBack"/>
      <w:bookmarkEnd w:id="0"/>
    </w:p>
    <w:p w:rsidR="007E2D4E" w:rsidRPr="007E2D4E" w:rsidRDefault="007E2D4E" w:rsidP="007E2D4E">
      <w:pPr>
        <w:rPr>
          <w:lang w:val="hy-AM"/>
        </w:rPr>
      </w:pPr>
    </w:p>
    <w:p w:rsidR="00896EC7" w:rsidRPr="007E2D4E" w:rsidRDefault="00896EC7" w:rsidP="007E2D4E">
      <w:pPr>
        <w:rPr>
          <w:lang w:val="hy-AM"/>
        </w:rPr>
      </w:pPr>
    </w:p>
    <w:sectPr w:rsidR="00896EC7" w:rsidRPr="007E2D4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6CB" w:rsidRDefault="006106CB" w:rsidP="006106CB">
      <w:r>
        <w:separator/>
      </w:r>
    </w:p>
  </w:endnote>
  <w:endnote w:type="continuationSeparator" w:id="0">
    <w:p w:rsidR="006106CB" w:rsidRDefault="006106CB" w:rsidP="00610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2966693"/>
      <w:docPartObj>
        <w:docPartGallery w:val="Page Numbers (Bottom of Page)"/>
        <w:docPartUnique/>
      </w:docPartObj>
    </w:sdtPr>
    <w:sdtEndPr>
      <w:rPr>
        <w:noProof/>
      </w:rPr>
    </w:sdtEndPr>
    <w:sdtContent>
      <w:p w:rsidR="006106CB" w:rsidRDefault="006106CB">
        <w:pPr>
          <w:pStyle w:val="Footer"/>
          <w:jc w:val="right"/>
        </w:pPr>
        <w:r>
          <w:fldChar w:fldCharType="begin"/>
        </w:r>
        <w:r>
          <w:instrText xml:space="preserve"> PAGE   \* MERGEFORMAT </w:instrText>
        </w:r>
        <w:r>
          <w:fldChar w:fldCharType="separate"/>
        </w:r>
        <w:r w:rsidR="00EB0B75">
          <w:rPr>
            <w:noProof/>
          </w:rPr>
          <w:t>13</w:t>
        </w:r>
        <w:r>
          <w:rPr>
            <w:noProof/>
          </w:rPr>
          <w:fldChar w:fldCharType="end"/>
        </w:r>
      </w:p>
    </w:sdtContent>
  </w:sdt>
  <w:p w:rsidR="006106CB" w:rsidRDefault="006106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6CB" w:rsidRDefault="006106CB" w:rsidP="006106CB">
      <w:r>
        <w:separator/>
      </w:r>
    </w:p>
  </w:footnote>
  <w:footnote w:type="continuationSeparator" w:id="0">
    <w:p w:rsidR="006106CB" w:rsidRDefault="006106CB" w:rsidP="006106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D0F"/>
    <w:multiLevelType w:val="hybridMultilevel"/>
    <w:tmpl w:val="1C4AAD6E"/>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15:restartNumberingAfterBreak="0">
    <w:nsid w:val="0559688F"/>
    <w:multiLevelType w:val="hybridMultilevel"/>
    <w:tmpl w:val="2794CE96"/>
    <w:lvl w:ilvl="0" w:tplc="04190001">
      <w:start w:val="1"/>
      <w:numFmt w:val="bullet"/>
      <w:lvlText w:val=""/>
      <w:lvlJc w:val="left"/>
      <w:pPr>
        <w:ind w:left="2160" w:hanging="360"/>
      </w:pPr>
      <w:rPr>
        <w:rFonts w:ascii="Symbol" w:hAnsi="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hint="default"/>
      </w:rPr>
    </w:lvl>
    <w:lvl w:ilvl="3" w:tplc="04190001">
      <w:start w:val="1"/>
      <w:numFmt w:val="bullet"/>
      <w:lvlText w:val=""/>
      <w:lvlJc w:val="left"/>
      <w:pPr>
        <w:ind w:left="4320" w:hanging="360"/>
      </w:pPr>
      <w:rPr>
        <w:rFonts w:ascii="Symbol" w:hAnsi="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hint="default"/>
      </w:rPr>
    </w:lvl>
    <w:lvl w:ilvl="6" w:tplc="04190001">
      <w:start w:val="1"/>
      <w:numFmt w:val="bullet"/>
      <w:lvlText w:val=""/>
      <w:lvlJc w:val="left"/>
      <w:pPr>
        <w:ind w:left="6480" w:hanging="360"/>
      </w:pPr>
      <w:rPr>
        <w:rFonts w:ascii="Symbol" w:hAnsi="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hint="default"/>
      </w:rPr>
    </w:lvl>
  </w:abstractNum>
  <w:abstractNum w:abstractNumId="2" w15:restartNumberingAfterBreak="0">
    <w:nsid w:val="23F769FB"/>
    <w:multiLevelType w:val="hybridMultilevel"/>
    <w:tmpl w:val="15664BEC"/>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3" w15:restartNumberingAfterBreak="0">
    <w:nsid w:val="453550D7"/>
    <w:multiLevelType w:val="hybridMultilevel"/>
    <w:tmpl w:val="1870CF4E"/>
    <w:lvl w:ilvl="0" w:tplc="B734D440">
      <w:start w:val="1"/>
      <w:numFmt w:val="decimal"/>
      <w:lvlText w:val="%1."/>
      <w:lvlJc w:val="left"/>
      <w:pPr>
        <w:ind w:left="81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D631753"/>
    <w:multiLevelType w:val="hybridMultilevel"/>
    <w:tmpl w:val="ECB4478C"/>
    <w:lvl w:ilvl="0" w:tplc="0EAC4720">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2"/>
  </w:num>
  <w:num w:numId="6">
    <w:abstractNumId w:val="2"/>
  </w:num>
  <w:num w:numId="7">
    <w:abstractNumId w:val="0"/>
  </w:num>
  <w:num w:numId="8">
    <w:abstractNumId w:val="0"/>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B5D"/>
    <w:rsid w:val="00000327"/>
    <w:rsid w:val="00001CE5"/>
    <w:rsid w:val="00003DF0"/>
    <w:rsid w:val="00006727"/>
    <w:rsid w:val="00010916"/>
    <w:rsid w:val="00013A3D"/>
    <w:rsid w:val="00021C89"/>
    <w:rsid w:val="00021D06"/>
    <w:rsid w:val="00026675"/>
    <w:rsid w:val="000303B6"/>
    <w:rsid w:val="00031624"/>
    <w:rsid w:val="00031A93"/>
    <w:rsid w:val="00032FF0"/>
    <w:rsid w:val="00033BF4"/>
    <w:rsid w:val="000357D2"/>
    <w:rsid w:val="000361B0"/>
    <w:rsid w:val="00042A36"/>
    <w:rsid w:val="000432FB"/>
    <w:rsid w:val="0004344F"/>
    <w:rsid w:val="00046732"/>
    <w:rsid w:val="000467F6"/>
    <w:rsid w:val="00050BA9"/>
    <w:rsid w:val="00053336"/>
    <w:rsid w:val="00054D70"/>
    <w:rsid w:val="00056200"/>
    <w:rsid w:val="00056AB9"/>
    <w:rsid w:val="00056E48"/>
    <w:rsid w:val="00056F19"/>
    <w:rsid w:val="0006145A"/>
    <w:rsid w:val="000616CE"/>
    <w:rsid w:val="00062075"/>
    <w:rsid w:val="00067A9C"/>
    <w:rsid w:val="00071859"/>
    <w:rsid w:val="00075367"/>
    <w:rsid w:val="0007645A"/>
    <w:rsid w:val="0007729A"/>
    <w:rsid w:val="00077D34"/>
    <w:rsid w:val="0008047A"/>
    <w:rsid w:val="00080B90"/>
    <w:rsid w:val="00080C31"/>
    <w:rsid w:val="0008175C"/>
    <w:rsid w:val="000825CB"/>
    <w:rsid w:val="000831BC"/>
    <w:rsid w:val="000834E1"/>
    <w:rsid w:val="00083BA5"/>
    <w:rsid w:val="0008572E"/>
    <w:rsid w:val="00086404"/>
    <w:rsid w:val="00090B79"/>
    <w:rsid w:val="000918B6"/>
    <w:rsid w:val="00093FE7"/>
    <w:rsid w:val="00094332"/>
    <w:rsid w:val="00095603"/>
    <w:rsid w:val="00095A92"/>
    <w:rsid w:val="00097C14"/>
    <w:rsid w:val="000A221F"/>
    <w:rsid w:val="000A228F"/>
    <w:rsid w:val="000A3EB0"/>
    <w:rsid w:val="000A5D07"/>
    <w:rsid w:val="000A769D"/>
    <w:rsid w:val="000B2815"/>
    <w:rsid w:val="000B2925"/>
    <w:rsid w:val="000B52F4"/>
    <w:rsid w:val="000B537C"/>
    <w:rsid w:val="000B731D"/>
    <w:rsid w:val="000B78C5"/>
    <w:rsid w:val="000C01A7"/>
    <w:rsid w:val="000C0930"/>
    <w:rsid w:val="000C22C2"/>
    <w:rsid w:val="000C7FA8"/>
    <w:rsid w:val="000D0BA5"/>
    <w:rsid w:val="000D0D14"/>
    <w:rsid w:val="000D1FAA"/>
    <w:rsid w:val="000D2AA7"/>
    <w:rsid w:val="000D3439"/>
    <w:rsid w:val="000D5F21"/>
    <w:rsid w:val="000D6FF8"/>
    <w:rsid w:val="000D7A15"/>
    <w:rsid w:val="000E1094"/>
    <w:rsid w:val="000E5D69"/>
    <w:rsid w:val="000E71B1"/>
    <w:rsid w:val="000F00E5"/>
    <w:rsid w:val="000F1312"/>
    <w:rsid w:val="000F2657"/>
    <w:rsid w:val="000F4494"/>
    <w:rsid w:val="000F5029"/>
    <w:rsid w:val="000F619B"/>
    <w:rsid w:val="000F64DF"/>
    <w:rsid w:val="000F6B35"/>
    <w:rsid w:val="000F7F19"/>
    <w:rsid w:val="0010038B"/>
    <w:rsid w:val="0010063E"/>
    <w:rsid w:val="00102702"/>
    <w:rsid w:val="00102A18"/>
    <w:rsid w:val="001034FB"/>
    <w:rsid w:val="001048E3"/>
    <w:rsid w:val="001049E3"/>
    <w:rsid w:val="00106578"/>
    <w:rsid w:val="00106C4D"/>
    <w:rsid w:val="0011228B"/>
    <w:rsid w:val="0011293A"/>
    <w:rsid w:val="001131C6"/>
    <w:rsid w:val="00115DFB"/>
    <w:rsid w:val="001166F4"/>
    <w:rsid w:val="0012097F"/>
    <w:rsid w:val="001219B5"/>
    <w:rsid w:val="001225DD"/>
    <w:rsid w:val="00130BA8"/>
    <w:rsid w:val="00132474"/>
    <w:rsid w:val="001328BF"/>
    <w:rsid w:val="00137F8E"/>
    <w:rsid w:val="001422F3"/>
    <w:rsid w:val="00145D26"/>
    <w:rsid w:val="00146506"/>
    <w:rsid w:val="00146CAC"/>
    <w:rsid w:val="00147DCB"/>
    <w:rsid w:val="00152A2C"/>
    <w:rsid w:val="00154519"/>
    <w:rsid w:val="001549A9"/>
    <w:rsid w:val="00154DF4"/>
    <w:rsid w:val="001555C0"/>
    <w:rsid w:val="001566EA"/>
    <w:rsid w:val="001606C0"/>
    <w:rsid w:val="00161B97"/>
    <w:rsid w:val="001640F6"/>
    <w:rsid w:val="00165BBE"/>
    <w:rsid w:val="00166004"/>
    <w:rsid w:val="00167F8F"/>
    <w:rsid w:val="00172355"/>
    <w:rsid w:val="00173769"/>
    <w:rsid w:val="00174178"/>
    <w:rsid w:val="00174550"/>
    <w:rsid w:val="00177A3F"/>
    <w:rsid w:val="00180BBF"/>
    <w:rsid w:val="00181552"/>
    <w:rsid w:val="0018178D"/>
    <w:rsid w:val="001830D7"/>
    <w:rsid w:val="001936AB"/>
    <w:rsid w:val="00193825"/>
    <w:rsid w:val="001938FE"/>
    <w:rsid w:val="001954DD"/>
    <w:rsid w:val="00195CDB"/>
    <w:rsid w:val="00196C66"/>
    <w:rsid w:val="001A3087"/>
    <w:rsid w:val="001A5822"/>
    <w:rsid w:val="001A5976"/>
    <w:rsid w:val="001A7C3F"/>
    <w:rsid w:val="001B3A3D"/>
    <w:rsid w:val="001B6FE0"/>
    <w:rsid w:val="001B718D"/>
    <w:rsid w:val="001C1274"/>
    <w:rsid w:val="001C17BF"/>
    <w:rsid w:val="001C6E27"/>
    <w:rsid w:val="001D15C9"/>
    <w:rsid w:val="001D19DC"/>
    <w:rsid w:val="001D2474"/>
    <w:rsid w:val="001D4CE8"/>
    <w:rsid w:val="001D4EC7"/>
    <w:rsid w:val="001D52FD"/>
    <w:rsid w:val="001D56DD"/>
    <w:rsid w:val="001D5F9E"/>
    <w:rsid w:val="001D6D66"/>
    <w:rsid w:val="001E13B0"/>
    <w:rsid w:val="001E31D9"/>
    <w:rsid w:val="001E76CA"/>
    <w:rsid w:val="001F09B1"/>
    <w:rsid w:val="001F0FE0"/>
    <w:rsid w:val="001F14EE"/>
    <w:rsid w:val="001F1661"/>
    <w:rsid w:val="001F2E2B"/>
    <w:rsid w:val="001F7007"/>
    <w:rsid w:val="001F71DC"/>
    <w:rsid w:val="002011F1"/>
    <w:rsid w:val="00204E41"/>
    <w:rsid w:val="00205280"/>
    <w:rsid w:val="0020548B"/>
    <w:rsid w:val="002057F5"/>
    <w:rsid w:val="00206C67"/>
    <w:rsid w:val="00211AAE"/>
    <w:rsid w:val="00211C16"/>
    <w:rsid w:val="0021340C"/>
    <w:rsid w:val="00213961"/>
    <w:rsid w:val="002153B2"/>
    <w:rsid w:val="002163B3"/>
    <w:rsid w:val="00220340"/>
    <w:rsid w:val="002222DB"/>
    <w:rsid w:val="00223583"/>
    <w:rsid w:val="00223AF7"/>
    <w:rsid w:val="00230160"/>
    <w:rsid w:val="0023504E"/>
    <w:rsid w:val="00235750"/>
    <w:rsid w:val="00235BA8"/>
    <w:rsid w:val="0023718B"/>
    <w:rsid w:val="00237861"/>
    <w:rsid w:val="00240051"/>
    <w:rsid w:val="00240690"/>
    <w:rsid w:val="002429CC"/>
    <w:rsid w:val="00243BFB"/>
    <w:rsid w:val="002455DB"/>
    <w:rsid w:val="00247624"/>
    <w:rsid w:val="00252346"/>
    <w:rsid w:val="00252833"/>
    <w:rsid w:val="002545CF"/>
    <w:rsid w:val="00255664"/>
    <w:rsid w:val="0025656A"/>
    <w:rsid w:val="00257597"/>
    <w:rsid w:val="00260F1D"/>
    <w:rsid w:val="0026117E"/>
    <w:rsid w:val="00262DF7"/>
    <w:rsid w:val="0026462C"/>
    <w:rsid w:val="00264F15"/>
    <w:rsid w:val="0026569A"/>
    <w:rsid w:val="00272F64"/>
    <w:rsid w:val="002733B8"/>
    <w:rsid w:val="00274E9B"/>
    <w:rsid w:val="00275947"/>
    <w:rsid w:val="00276988"/>
    <w:rsid w:val="00280CFB"/>
    <w:rsid w:val="00280E13"/>
    <w:rsid w:val="00281E7A"/>
    <w:rsid w:val="00284069"/>
    <w:rsid w:val="00286B47"/>
    <w:rsid w:val="00287941"/>
    <w:rsid w:val="00287D61"/>
    <w:rsid w:val="00291349"/>
    <w:rsid w:val="00291CC7"/>
    <w:rsid w:val="002925E1"/>
    <w:rsid w:val="00293BF7"/>
    <w:rsid w:val="00294B50"/>
    <w:rsid w:val="002961D5"/>
    <w:rsid w:val="002974EF"/>
    <w:rsid w:val="00297C07"/>
    <w:rsid w:val="002A00F2"/>
    <w:rsid w:val="002A140E"/>
    <w:rsid w:val="002A1BAE"/>
    <w:rsid w:val="002B1DD3"/>
    <w:rsid w:val="002B243F"/>
    <w:rsid w:val="002B467B"/>
    <w:rsid w:val="002B51AE"/>
    <w:rsid w:val="002B7379"/>
    <w:rsid w:val="002B7A3B"/>
    <w:rsid w:val="002C1665"/>
    <w:rsid w:val="002C1BD0"/>
    <w:rsid w:val="002C3ABF"/>
    <w:rsid w:val="002C5C79"/>
    <w:rsid w:val="002C5CC6"/>
    <w:rsid w:val="002D126A"/>
    <w:rsid w:val="002D38E4"/>
    <w:rsid w:val="002D50C4"/>
    <w:rsid w:val="002D56EA"/>
    <w:rsid w:val="002D69ED"/>
    <w:rsid w:val="002D701C"/>
    <w:rsid w:val="002D770E"/>
    <w:rsid w:val="002E0356"/>
    <w:rsid w:val="002E0723"/>
    <w:rsid w:val="002E1F5E"/>
    <w:rsid w:val="002E4EAD"/>
    <w:rsid w:val="002E52AD"/>
    <w:rsid w:val="002E6DED"/>
    <w:rsid w:val="002E77DD"/>
    <w:rsid w:val="002F0378"/>
    <w:rsid w:val="002F1B88"/>
    <w:rsid w:val="002F4149"/>
    <w:rsid w:val="002F762C"/>
    <w:rsid w:val="00301B7B"/>
    <w:rsid w:val="00301FF3"/>
    <w:rsid w:val="003036B7"/>
    <w:rsid w:val="00303DB0"/>
    <w:rsid w:val="00305654"/>
    <w:rsid w:val="00305699"/>
    <w:rsid w:val="00305DCA"/>
    <w:rsid w:val="00306B8E"/>
    <w:rsid w:val="00311193"/>
    <w:rsid w:val="00312B75"/>
    <w:rsid w:val="00312F2A"/>
    <w:rsid w:val="00313B94"/>
    <w:rsid w:val="00313CC3"/>
    <w:rsid w:val="00313F2F"/>
    <w:rsid w:val="00313F74"/>
    <w:rsid w:val="00315CCB"/>
    <w:rsid w:val="00320795"/>
    <w:rsid w:val="0032079F"/>
    <w:rsid w:val="0032094B"/>
    <w:rsid w:val="003230A9"/>
    <w:rsid w:val="003255D5"/>
    <w:rsid w:val="0032596C"/>
    <w:rsid w:val="003262D7"/>
    <w:rsid w:val="00327A85"/>
    <w:rsid w:val="00330397"/>
    <w:rsid w:val="0033178B"/>
    <w:rsid w:val="003334E1"/>
    <w:rsid w:val="00336106"/>
    <w:rsid w:val="003379F2"/>
    <w:rsid w:val="00337F2B"/>
    <w:rsid w:val="00340427"/>
    <w:rsid w:val="00340E2D"/>
    <w:rsid w:val="0034300C"/>
    <w:rsid w:val="00344EB9"/>
    <w:rsid w:val="00345CBB"/>
    <w:rsid w:val="00346BCC"/>
    <w:rsid w:val="00347518"/>
    <w:rsid w:val="00347B6C"/>
    <w:rsid w:val="003500DF"/>
    <w:rsid w:val="003502F4"/>
    <w:rsid w:val="00352D11"/>
    <w:rsid w:val="00354435"/>
    <w:rsid w:val="0035629E"/>
    <w:rsid w:val="003562C2"/>
    <w:rsid w:val="00356C2B"/>
    <w:rsid w:val="00360476"/>
    <w:rsid w:val="00365BAA"/>
    <w:rsid w:val="0036767C"/>
    <w:rsid w:val="0036778C"/>
    <w:rsid w:val="00367CBA"/>
    <w:rsid w:val="0037078C"/>
    <w:rsid w:val="00371587"/>
    <w:rsid w:val="00372211"/>
    <w:rsid w:val="00373646"/>
    <w:rsid w:val="00376E45"/>
    <w:rsid w:val="00377B1B"/>
    <w:rsid w:val="00377CAD"/>
    <w:rsid w:val="00380CCA"/>
    <w:rsid w:val="003869D1"/>
    <w:rsid w:val="00386E35"/>
    <w:rsid w:val="00386F98"/>
    <w:rsid w:val="0038723D"/>
    <w:rsid w:val="00387266"/>
    <w:rsid w:val="003874A4"/>
    <w:rsid w:val="00387527"/>
    <w:rsid w:val="00387968"/>
    <w:rsid w:val="0039171E"/>
    <w:rsid w:val="00394CAB"/>
    <w:rsid w:val="00397D03"/>
    <w:rsid w:val="003A06AA"/>
    <w:rsid w:val="003A0B8A"/>
    <w:rsid w:val="003A0D0C"/>
    <w:rsid w:val="003A12F0"/>
    <w:rsid w:val="003A2544"/>
    <w:rsid w:val="003A574D"/>
    <w:rsid w:val="003A7F60"/>
    <w:rsid w:val="003B39B6"/>
    <w:rsid w:val="003B4962"/>
    <w:rsid w:val="003B7823"/>
    <w:rsid w:val="003C0840"/>
    <w:rsid w:val="003C3D61"/>
    <w:rsid w:val="003C5CC8"/>
    <w:rsid w:val="003C5D9A"/>
    <w:rsid w:val="003C72C1"/>
    <w:rsid w:val="003D0876"/>
    <w:rsid w:val="003D0A48"/>
    <w:rsid w:val="003D0EAF"/>
    <w:rsid w:val="003D0F1D"/>
    <w:rsid w:val="003D22BE"/>
    <w:rsid w:val="003D2675"/>
    <w:rsid w:val="003D35A1"/>
    <w:rsid w:val="003D40D5"/>
    <w:rsid w:val="003D6C47"/>
    <w:rsid w:val="003E0489"/>
    <w:rsid w:val="003E222D"/>
    <w:rsid w:val="003E306F"/>
    <w:rsid w:val="003E78A9"/>
    <w:rsid w:val="003F0422"/>
    <w:rsid w:val="003F108B"/>
    <w:rsid w:val="003F1B25"/>
    <w:rsid w:val="003F223A"/>
    <w:rsid w:val="003F2421"/>
    <w:rsid w:val="003F3422"/>
    <w:rsid w:val="003F41C1"/>
    <w:rsid w:val="003F4B56"/>
    <w:rsid w:val="003F55EE"/>
    <w:rsid w:val="003F748F"/>
    <w:rsid w:val="003F7CB4"/>
    <w:rsid w:val="0040295F"/>
    <w:rsid w:val="00405FA6"/>
    <w:rsid w:val="0040638E"/>
    <w:rsid w:val="004140E5"/>
    <w:rsid w:val="004176F6"/>
    <w:rsid w:val="00421E9C"/>
    <w:rsid w:val="00422DA8"/>
    <w:rsid w:val="00430309"/>
    <w:rsid w:val="00430D4E"/>
    <w:rsid w:val="004331DC"/>
    <w:rsid w:val="0043377B"/>
    <w:rsid w:val="00433A76"/>
    <w:rsid w:val="00435D32"/>
    <w:rsid w:val="00436161"/>
    <w:rsid w:val="00437291"/>
    <w:rsid w:val="00437515"/>
    <w:rsid w:val="00441070"/>
    <w:rsid w:val="004431F6"/>
    <w:rsid w:val="00445DD4"/>
    <w:rsid w:val="00447504"/>
    <w:rsid w:val="004478CB"/>
    <w:rsid w:val="00447DE1"/>
    <w:rsid w:val="00452628"/>
    <w:rsid w:val="00452CFC"/>
    <w:rsid w:val="00452F08"/>
    <w:rsid w:val="004567A3"/>
    <w:rsid w:val="0046372E"/>
    <w:rsid w:val="004666A8"/>
    <w:rsid w:val="004667BD"/>
    <w:rsid w:val="004701A1"/>
    <w:rsid w:val="00472DB3"/>
    <w:rsid w:val="00474B0E"/>
    <w:rsid w:val="00474EB2"/>
    <w:rsid w:val="004768C6"/>
    <w:rsid w:val="00476EE7"/>
    <w:rsid w:val="00482EF1"/>
    <w:rsid w:val="0048395E"/>
    <w:rsid w:val="00486D24"/>
    <w:rsid w:val="0049190A"/>
    <w:rsid w:val="004920A6"/>
    <w:rsid w:val="004920BA"/>
    <w:rsid w:val="00496343"/>
    <w:rsid w:val="00496902"/>
    <w:rsid w:val="004978F2"/>
    <w:rsid w:val="004A3DA7"/>
    <w:rsid w:val="004A52C0"/>
    <w:rsid w:val="004A5508"/>
    <w:rsid w:val="004A7D58"/>
    <w:rsid w:val="004B4BFF"/>
    <w:rsid w:val="004B62DD"/>
    <w:rsid w:val="004C2E91"/>
    <w:rsid w:val="004C4A68"/>
    <w:rsid w:val="004D294F"/>
    <w:rsid w:val="004D2FA1"/>
    <w:rsid w:val="004D5D4C"/>
    <w:rsid w:val="004D6B93"/>
    <w:rsid w:val="004E15A2"/>
    <w:rsid w:val="004E1A18"/>
    <w:rsid w:val="004E2067"/>
    <w:rsid w:val="004E2F36"/>
    <w:rsid w:val="004E60E8"/>
    <w:rsid w:val="004E620A"/>
    <w:rsid w:val="004E7123"/>
    <w:rsid w:val="004E7347"/>
    <w:rsid w:val="004F0945"/>
    <w:rsid w:val="004F09A5"/>
    <w:rsid w:val="004F6B11"/>
    <w:rsid w:val="004F7292"/>
    <w:rsid w:val="005021E8"/>
    <w:rsid w:val="00505753"/>
    <w:rsid w:val="00505AAE"/>
    <w:rsid w:val="00506245"/>
    <w:rsid w:val="00507E47"/>
    <w:rsid w:val="005100BB"/>
    <w:rsid w:val="0051079D"/>
    <w:rsid w:val="00515C88"/>
    <w:rsid w:val="005228AB"/>
    <w:rsid w:val="00523D21"/>
    <w:rsid w:val="00524F8F"/>
    <w:rsid w:val="005262D2"/>
    <w:rsid w:val="00526F6A"/>
    <w:rsid w:val="00527B81"/>
    <w:rsid w:val="00530C81"/>
    <w:rsid w:val="00530C96"/>
    <w:rsid w:val="00531D7F"/>
    <w:rsid w:val="0053238A"/>
    <w:rsid w:val="00533177"/>
    <w:rsid w:val="0053680E"/>
    <w:rsid w:val="00541CAD"/>
    <w:rsid w:val="005424D8"/>
    <w:rsid w:val="0054290B"/>
    <w:rsid w:val="005456C8"/>
    <w:rsid w:val="005456E0"/>
    <w:rsid w:val="005466DB"/>
    <w:rsid w:val="00551F42"/>
    <w:rsid w:val="00555013"/>
    <w:rsid w:val="005567BC"/>
    <w:rsid w:val="00560B13"/>
    <w:rsid w:val="00561395"/>
    <w:rsid w:val="00561696"/>
    <w:rsid w:val="00561D62"/>
    <w:rsid w:val="00567033"/>
    <w:rsid w:val="005671AC"/>
    <w:rsid w:val="00570140"/>
    <w:rsid w:val="005718D3"/>
    <w:rsid w:val="00573DC9"/>
    <w:rsid w:val="0057768F"/>
    <w:rsid w:val="005816C7"/>
    <w:rsid w:val="00582F35"/>
    <w:rsid w:val="00583DAA"/>
    <w:rsid w:val="00584E5C"/>
    <w:rsid w:val="005869A8"/>
    <w:rsid w:val="00586B92"/>
    <w:rsid w:val="00587A99"/>
    <w:rsid w:val="00587E96"/>
    <w:rsid w:val="00590CB7"/>
    <w:rsid w:val="00592C30"/>
    <w:rsid w:val="00593076"/>
    <w:rsid w:val="005938A2"/>
    <w:rsid w:val="005942BA"/>
    <w:rsid w:val="005945B0"/>
    <w:rsid w:val="00597EF0"/>
    <w:rsid w:val="00597F12"/>
    <w:rsid w:val="005B42F4"/>
    <w:rsid w:val="005B49BC"/>
    <w:rsid w:val="005B53E1"/>
    <w:rsid w:val="005B5977"/>
    <w:rsid w:val="005B706C"/>
    <w:rsid w:val="005C2203"/>
    <w:rsid w:val="005C2AC4"/>
    <w:rsid w:val="005C54A3"/>
    <w:rsid w:val="005C77C0"/>
    <w:rsid w:val="005C7885"/>
    <w:rsid w:val="005C7C3F"/>
    <w:rsid w:val="005D013D"/>
    <w:rsid w:val="005D3671"/>
    <w:rsid w:val="005D3F07"/>
    <w:rsid w:val="005D69D5"/>
    <w:rsid w:val="005D73DE"/>
    <w:rsid w:val="005E0BC1"/>
    <w:rsid w:val="005E11B5"/>
    <w:rsid w:val="005E38E8"/>
    <w:rsid w:val="005E4207"/>
    <w:rsid w:val="005E642A"/>
    <w:rsid w:val="005E6BF6"/>
    <w:rsid w:val="005E7C05"/>
    <w:rsid w:val="005F0734"/>
    <w:rsid w:val="005F16C9"/>
    <w:rsid w:val="005F21CF"/>
    <w:rsid w:val="005F3A63"/>
    <w:rsid w:val="005F4C88"/>
    <w:rsid w:val="005F4FEF"/>
    <w:rsid w:val="005F7911"/>
    <w:rsid w:val="0060139C"/>
    <w:rsid w:val="0060205A"/>
    <w:rsid w:val="00603734"/>
    <w:rsid w:val="00604B93"/>
    <w:rsid w:val="0061032F"/>
    <w:rsid w:val="006106CB"/>
    <w:rsid w:val="006110BC"/>
    <w:rsid w:val="00611328"/>
    <w:rsid w:val="00611549"/>
    <w:rsid w:val="00612DC2"/>
    <w:rsid w:val="00613AC9"/>
    <w:rsid w:val="00613B4A"/>
    <w:rsid w:val="00614AC0"/>
    <w:rsid w:val="00615C99"/>
    <w:rsid w:val="006170D0"/>
    <w:rsid w:val="00617155"/>
    <w:rsid w:val="006209D4"/>
    <w:rsid w:val="00627E83"/>
    <w:rsid w:val="0063272F"/>
    <w:rsid w:val="00633833"/>
    <w:rsid w:val="006346F7"/>
    <w:rsid w:val="0064379D"/>
    <w:rsid w:val="00644716"/>
    <w:rsid w:val="0064643C"/>
    <w:rsid w:val="00651457"/>
    <w:rsid w:val="00652B53"/>
    <w:rsid w:val="00653B9F"/>
    <w:rsid w:val="0065649F"/>
    <w:rsid w:val="006612D7"/>
    <w:rsid w:val="00662AC6"/>
    <w:rsid w:val="006638BA"/>
    <w:rsid w:val="00663DD3"/>
    <w:rsid w:val="00666DBB"/>
    <w:rsid w:val="0067002E"/>
    <w:rsid w:val="00671378"/>
    <w:rsid w:val="0067258C"/>
    <w:rsid w:val="006749E4"/>
    <w:rsid w:val="00676851"/>
    <w:rsid w:val="00677298"/>
    <w:rsid w:val="006811A5"/>
    <w:rsid w:val="0068183C"/>
    <w:rsid w:val="006826D9"/>
    <w:rsid w:val="00682896"/>
    <w:rsid w:val="006834F9"/>
    <w:rsid w:val="0068579A"/>
    <w:rsid w:val="006903E1"/>
    <w:rsid w:val="00690FD4"/>
    <w:rsid w:val="00691049"/>
    <w:rsid w:val="0069117F"/>
    <w:rsid w:val="00691D50"/>
    <w:rsid w:val="0069508D"/>
    <w:rsid w:val="0069672C"/>
    <w:rsid w:val="006A0861"/>
    <w:rsid w:val="006A35B3"/>
    <w:rsid w:val="006A3C3A"/>
    <w:rsid w:val="006A4D2D"/>
    <w:rsid w:val="006A5E4B"/>
    <w:rsid w:val="006A74CC"/>
    <w:rsid w:val="006B0F10"/>
    <w:rsid w:val="006B1FF5"/>
    <w:rsid w:val="006B3A4A"/>
    <w:rsid w:val="006C326B"/>
    <w:rsid w:val="006C3F55"/>
    <w:rsid w:val="006C6421"/>
    <w:rsid w:val="006D01A4"/>
    <w:rsid w:val="006D2400"/>
    <w:rsid w:val="006D4C9F"/>
    <w:rsid w:val="006D5E31"/>
    <w:rsid w:val="006D6439"/>
    <w:rsid w:val="006D6C18"/>
    <w:rsid w:val="006E0193"/>
    <w:rsid w:val="006E080E"/>
    <w:rsid w:val="006E08A0"/>
    <w:rsid w:val="006E1589"/>
    <w:rsid w:val="006E5771"/>
    <w:rsid w:val="006E5FDD"/>
    <w:rsid w:val="006E6102"/>
    <w:rsid w:val="006F1BCF"/>
    <w:rsid w:val="006F1F24"/>
    <w:rsid w:val="006F2C22"/>
    <w:rsid w:val="006F2E8B"/>
    <w:rsid w:val="006F5C56"/>
    <w:rsid w:val="006F5CB6"/>
    <w:rsid w:val="006F5CBE"/>
    <w:rsid w:val="006F738C"/>
    <w:rsid w:val="006F7A5E"/>
    <w:rsid w:val="007005AA"/>
    <w:rsid w:val="00703058"/>
    <w:rsid w:val="00703482"/>
    <w:rsid w:val="00703A02"/>
    <w:rsid w:val="00703D96"/>
    <w:rsid w:val="00704042"/>
    <w:rsid w:val="00705CDA"/>
    <w:rsid w:val="00705DCC"/>
    <w:rsid w:val="00706023"/>
    <w:rsid w:val="00713960"/>
    <w:rsid w:val="007146C5"/>
    <w:rsid w:val="007206E0"/>
    <w:rsid w:val="007224DE"/>
    <w:rsid w:val="00723143"/>
    <w:rsid w:val="00723276"/>
    <w:rsid w:val="00725E4C"/>
    <w:rsid w:val="00727038"/>
    <w:rsid w:val="00730149"/>
    <w:rsid w:val="00731993"/>
    <w:rsid w:val="00732A13"/>
    <w:rsid w:val="00736253"/>
    <w:rsid w:val="00736AB1"/>
    <w:rsid w:val="00742E90"/>
    <w:rsid w:val="00742FAE"/>
    <w:rsid w:val="007445C7"/>
    <w:rsid w:val="00745046"/>
    <w:rsid w:val="0074582B"/>
    <w:rsid w:val="007461C9"/>
    <w:rsid w:val="0074720A"/>
    <w:rsid w:val="007503E2"/>
    <w:rsid w:val="007514B7"/>
    <w:rsid w:val="00752094"/>
    <w:rsid w:val="00752538"/>
    <w:rsid w:val="00752C2C"/>
    <w:rsid w:val="00760228"/>
    <w:rsid w:val="0076030F"/>
    <w:rsid w:val="00760CC6"/>
    <w:rsid w:val="007637CF"/>
    <w:rsid w:val="00763BC3"/>
    <w:rsid w:val="00764D6F"/>
    <w:rsid w:val="007650D1"/>
    <w:rsid w:val="00765C6F"/>
    <w:rsid w:val="00771D28"/>
    <w:rsid w:val="00772B86"/>
    <w:rsid w:val="00773785"/>
    <w:rsid w:val="0077598C"/>
    <w:rsid w:val="007760A0"/>
    <w:rsid w:val="0077651D"/>
    <w:rsid w:val="0077720B"/>
    <w:rsid w:val="007776B1"/>
    <w:rsid w:val="00777A64"/>
    <w:rsid w:val="00783080"/>
    <w:rsid w:val="00783FF5"/>
    <w:rsid w:val="0078640E"/>
    <w:rsid w:val="0078648C"/>
    <w:rsid w:val="00792B5B"/>
    <w:rsid w:val="0079479B"/>
    <w:rsid w:val="00796036"/>
    <w:rsid w:val="007A03CE"/>
    <w:rsid w:val="007A0C18"/>
    <w:rsid w:val="007A4660"/>
    <w:rsid w:val="007A644F"/>
    <w:rsid w:val="007A681B"/>
    <w:rsid w:val="007B09F3"/>
    <w:rsid w:val="007B1877"/>
    <w:rsid w:val="007B2C0C"/>
    <w:rsid w:val="007B5F07"/>
    <w:rsid w:val="007C17DF"/>
    <w:rsid w:val="007C1A96"/>
    <w:rsid w:val="007C1D4A"/>
    <w:rsid w:val="007C25B6"/>
    <w:rsid w:val="007C2B8C"/>
    <w:rsid w:val="007C45FF"/>
    <w:rsid w:val="007C55EA"/>
    <w:rsid w:val="007C671C"/>
    <w:rsid w:val="007D02EF"/>
    <w:rsid w:val="007D0835"/>
    <w:rsid w:val="007D1955"/>
    <w:rsid w:val="007D2FA7"/>
    <w:rsid w:val="007D3273"/>
    <w:rsid w:val="007D3A5B"/>
    <w:rsid w:val="007D6A2F"/>
    <w:rsid w:val="007E0360"/>
    <w:rsid w:val="007E05C7"/>
    <w:rsid w:val="007E10E3"/>
    <w:rsid w:val="007E1B50"/>
    <w:rsid w:val="007E2006"/>
    <w:rsid w:val="007E20C5"/>
    <w:rsid w:val="007E245D"/>
    <w:rsid w:val="007E2D4E"/>
    <w:rsid w:val="007E2FAA"/>
    <w:rsid w:val="007E338C"/>
    <w:rsid w:val="007E3A96"/>
    <w:rsid w:val="007E43F7"/>
    <w:rsid w:val="007E56EF"/>
    <w:rsid w:val="007F2266"/>
    <w:rsid w:val="007F2711"/>
    <w:rsid w:val="007F3EA6"/>
    <w:rsid w:val="007F4AA7"/>
    <w:rsid w:val="007F55F1"/>
    <w:rsid w:val="00804228"/>
    <w:rsid w:val="00804E90"/>
    <w:rsid w:val="00806434"/>
    <w:rsid w:val="00806831"/>
    <w:rsid w:val="00812FA4"/>
    <w:rsid w:val="00813A3D"/>
    <w:rsid w:val="00813D5D"/>
    <w:rsid w:val="00814000"/>
    <w:rsid w:val="00816EDF"/>
    <w:rsid w:val="00816F35"/>
    <w:rsid w:val="00820C4C"/>
    <w:rsid w:val="00823889"/>
    <w:rsid w:val="00824674"/>
    <w:rsid w:val="00824D70"/>
    <w:rsid w:val="00825A47"/>
    <w:rsid w:val="00826351"/>
    <w:rsid w:val="008272E5"/>
    <w:rsid w:val="00833BEA"/>
    <w:rsid w:val="0083553A"/>
    <w:rsid w:val="00840404"/>
    <w:rsid w:val="008414C2"/>
    <w:rsid w:val="008424EB"/>
    <w:rsid w:val="00843BDE"/>
    <w:rsid w:val="00850826"/>
    <w:rsid w:val="00850BC4"/>
    <w:rsid w:val="0085196E"/>
    <w:rsid w:val="008544EF"/>
    <w:rsid w:val="00857E30"/>
    <w:rsid w:val="008663B4"/>
    <w:rsid w:val="00866B75"/>
    <w:rsid w:val="00866D3E"/>
    <w:rsid w:val="008748B8"/>
    <w:rsid w:val="00876050"/>
    <w:rsid w:val="00876C11"/>
    <w:rsid w:val="0087747C"/>
    <w:rsid w:val="00877B25"/>
    <w:rsid w:val="00877C77"/>
    <w:rsid w:val="00880DCE"/>
    <w:rsid w:val="008816FF"/>
    <w:rsid w:val="008821AE"/>
    <w:rsid w:val="008840CA"/>
    <w:rsid w:val="00885325"/>
    <w:rsid w:val="008862F2"/>
    <w:rsid w:val="00886640"/>
    <w:rsid w:val="00890C29"/>
    <w:rsid w:val="008945E1"/>
    <w:rsid w:val="008966CE"/>
    <w:rsid w:val="00896EC7"/>
    <w:rsid w:val="008973B1"/>
    <w:rsid w:val="008A3090"/>
    <w:rsid w:val="008A45AD"/>
    <w:rsid w:val="008A5A0F"/>
    <w:rsid w:val="008A740B"/>
    <w:rsid w:val="008A7A46"/>
    <w:rsid w:val="008B1AFE"/>
    <w:rsid w:val="008B2133"/>
    <w:rsid w:val="008B3EEC"/>
    <w:rsid w:val="008B46CD"/>
    <w:rsid w:val="008B4C13"/>
    <w:rsid w:val="008B6ABE"/>
    <w:rsid w:val="008B71C2"/>
    <w:rsid w:val="008C00C8"/>
    <w:rsid w:val="008C11F0"/>
    <w:rsid w:val="008C4066"/>
    <w:rsid w:val="008C412F"/>
    <w:rsid w:val="008C44E8"/>
    <w:rsid w:val="008C544E"/>
    <w:rsid w:val="008C63B6"/>
    <w:rsid w:val="008C6D61"/>
    <w:rsid w:val="008D3D9C"/>
    <w:rsid w:val="008D3F52"/>
    <w:rsid w:val="008D5F00"/>
    <w:rsid w:val="008D70D0"/>
    <w:rsid w:val="008E2D4D"/>
    <w:rsid w:val="008E45E5"/>
    <w:rsid w:val="008E7E68"/>
    <w:rsid w:val="008F04A6"/>
    <w:rsid w:val="008F09A3"/>
    <w:rsid w:val="008F1856"/>
    <w:rsid w:val="008F22FE"/>
    <w:rsid w:val="008F51DE"/>
    <w:rsid w:val="008F5507"/>
    <w:rsid w:val="008F5738"/>
    <w:rsid w:val="008F7BDF"/>
    <w:rsid w:val="00900060"/>
    <w:rsid w:val="00902B09"/>
    <w:rsid w:val="00903D43"/>
    <w:rsid w:val="00905DB8"/>
    <w:rsid w:val="00907675"/>
    <w:rsid w:val="00911EF8"/>
    <w:rsid w:val="0091595C"/>
    <w:rsid w:val="009164E4"/>
    <w:rsid w:val="00916F0C"/>
    <w:rsid w:val="009238D3"/>
    <w:rsid w:val="009238F4"/>
    <w:rsid w:val="00926254"/>
    <w:rsid w:val="00930DEB"/>
    <w:rsid w:val="009324DB"/>
    <w:rsid w:val="00934ED1"/>
    <w:rsid w:val="00935415"/>
    <w:rsid w:val="00936041"/>
    <w:rsid w:val="0093795D"/>
    <w:rsid w:val="0094181B"/>
    <w:rsid w:val="00941857"/>
    <w:rsid w:val="00941CBB"/>
    <w:rsid w:val="0094324C"/>
    <w:rsid w:val="009440BF"/>
    <w:rsid w:val="00945612"/>
    <w:rsid w:val="00946555"/>
    <w:rsid w:val="00947210"/>
    <w:rsid w:val="0094759B"/>
    <w:rsid w:val="00950418"/>
    <w:rsid w:val="00956625"/>
    <w:rsid w:val="00960F9D"/>
    <w:rsid w:val="0096265D"/>
    <w:rsid w:val="00963929"/>
    <w:rsid w:val="00965F5F"/>
    <w:rsid w:val="0096647E"/>
    <w:rsid w:val="009715BB"/>
    <w:rsid w:val="00971A39"/>
    <w:rsid w:val="00977620"/>
    <w:rsid w:val="009800B0"/>
    <w:rsid w:val="009817A7"/>
    <w:rsid w:val="00981D8E"/>
    <w:rsid w:val="00981FE6"/>
    <w:rsid w:val="0098242D"/>
    <w:rsid w:val="009825DE"/>
    <w:rsid w:val="0098264D"/>
    <w:rsid w:val="00983187"/>
    <w:rsid w:val="009846B1"/>
    <w:rsid w:val="009866C6"/>
    <w:rsid w:val="0098670A"/>
    <w:rsid w:val="009867AB"/>
    <w:rsid w:val="00986C23"/>
    <w:rsid w:val="00990E16"/>
    <w:rsid w:val="00991A33"/>
    <w:rsid w:val="00997881"/>
    <w:rsid w:val="009A39AE"/>
    <w:rsid w:val="009A589F"/>
    <w:rsid w:val="009A6283"/>
    <w:rsid w:val="009B0934"/>
    <w:rsid w:val="009B220F"/>
    <w:rsid w:val="009B2539"/>
    <w:rsid w:val="009B411E"/>
    <w:rsid w:val="009B435B"/>
    <w:rsid w:val="009B7378"/>
    <w:rsid w:val="009C1A75"/>
    <w:rsid w:val="009C2545"/>
    <w:rsid w:val="009C60BF"/>
    <w:rsid w:val="009C78E4"/>
    <w:rsid w:val="009D245E"/>
    <w:rsid w:val="009D59D3"/>
    <w:rsid w:val="009D7096"/>
    <w:rsid w:val="009E1485"/>
    <w:rsid w:val="009E389A"/>
    <w:rsid w:val="009E3F93"/>
    <w:rsid w:val="009E4C82"/>
    <w:rsid w:val="009F18BE"/>
    <w:rsid w:val="009F1C98"/>
    <w:rsid w:val="009F21E0"/>
    <w:rsid w:val="009F35AF"/>
    <w:rsid w:val="009F399A"/>
    <w:rsid w:val="009F5EB6"/>
    <w:rsid w:val="009F61DE"/>
    <w:rsid w:val="00A004A2"/>
    <w:rsid w:val="00A02A40"/>
    <w:rsid w:val="00A02D68"/>
    <w:rsid w:val="00A06A87"/>
    <w:rsid w:val="00A06BB5"/>
    <w:rsid w:val="00A076A8"/>
    <w:rsid w:val="00A101CD"/>
    <w:rsid w:val="00A12AE0"/>
    <w:rsid w:val="00A13009"/>
    <w:rsid w:val="00A213CC"/>
    <w:rsid w:val="00A21E74"/>
    <w:rsid w:val="00A220E8"/>
    <w:rsid w:val="00A255E6"/>
    <w:rsid w:val="00A259E6"/>
    <w:rsid w:val="00A26586"/>
    <w:rsid w:val="00A26CED"/>
    <w:rsid w:val="00A27713"/>
    <w:rsid w:val="00A27F3D"/>
    <w:rsid w:val="00A311AD"/>
    <w:rsid w:val="00A3213E"/>
    <w:rsid w:val="00A3289E"/>
    <w:rsid w:val="00A32F15"/>
    <w:rsid w:val="00A33211"/>
    <w:rsid w:val="00A34072"/>
    <w:rsid w:val="00A34B11"/>
    <w:rsid w:val="00A34FE5"/>
    <w:rsid w:val="00A3632D"/>
    <w:rsid w:val="00A438E2"/>
    <w:rsid w:val="00A438EC"/>
    <w:rsid w:val="00A449C1"/>
    <w:rsid w:val="00A45AB9"/>
    <w:rsid w:val="00A46951"/>
    <w:rsid w:val="00A471C9"/>
    <w:rsid w:val="00A47CEE"/>
    <w:rsid w:val="00A50F69"/>
    <w:rsid w:val="00A53314"/>
    <w:rsid w:val="00A53F43"/>
    <w:rsid w:val="00A54CF4"/>
    <w:rsid w:val="00A55E54"/>
    <w:rsid w:val="00A57718"/>
    <w:rsid w:val="00A57A43"/>
    <w:rsid w:val="00A605D1"/>
    <w:rsid w:val="00A618DA"/>
    <w:rsid w:val="00A62BF7"/>
    <w:rsid w:val="00A62C29"/>
    <w:rsid w:val="00A635D6"/>
    <w:rsid w:val="00A63AC6"/>
    <w:rsid w:val="00A63FCB"/>
    <w:rsid w:val="00A66341"/>
    <w:rsid w:val="00A66ADE"/>
    <w:rsid w:val="00A76BE3"/>
    <w:rsid w:val="00A801E4"/>
    <w:rsid w:val="00A81998"/>
    <w:rsid w:val="00A82629"/>
    <w:rsid w:val="00A84041"/>
    <w:rsid w:val="00A848F3"/>
    <w:rsid w:val="00A84B7D"/>
    <w:rsid w:val="00A85AD1"/>
    <w:rsid w:val="00A86CE3"/>
    <w:rsid w:val="00A87319"/>
    <w:rsid w:val="00A87B6B"/>
    <w:rsid w:val="00A87B94"/>
    <w:rsid w:val="00A903AF"/>
    <w:rsid w:val="00A90A90"/>
    <w:rsid w:val="00A9105A"/>
    <w:rsid w:val="00A915A4"/>
    <w:rsid w:val="00A92E31"/>
    <w:rsid w:val="00A9324D"/>
    <w:rsid w:val="00A93368"/>
    <w:rsid w:val="00A961E6"/>
    <w:rsid w:val="00A96331"/>
    <w:rsid w:val="00A96FBA"/>
    <w:rsid w:val="00A97955"/>
    <w:rsid w:val="00AA0213"/>
    <w:rsid w:val="00AA3463"/>
    <w:rsid w:val="00AA3ABA"/>
    <w:rsid w:val="00AA70C2"/>
    <w:rsid w:val="00AB0B5A"/>
    <w:rsid w:val="00AB2E08"/>
    <w:rsid w:val="00AB486B"/>
    <w:rsid w:val="00AB5C24"/>
    <w:rsid w:val="00AB6AFA"/>
    <w:rsid w:val="00AB7491"/>
    <w:rsid w:val="00AC09F7"/>
    <w:rsid w:val="00AC0D14"/>
    <w:rsid w:val="00AC1E91"/>
    <w:rsid w:val="00AC2267"/>
    <w:rsid w:val="00AC4EDA"/>
    <w:rsid w:val="00AC5F15"/>
    <w:rsid w:val="00AC74B6"/>
    <w:rsid w:val="00AD2267"/>
    <w:rsid w:val="00AD2976"/>
    <w:rsid w:val="00AD39DD"/>
    <w:rsid w:val="00AD3BD3"/>
    <w:rsid w:val="00AD413D"/>
    <w:rsid w:val="00AD4E12"/>
    <w:rsid w:val="00AD547F"/>
    <w:rsid w:val="00AE3451"/>
    <w:rsid w:val="00AE470F"/>
    <w:rsid w:val="00AE4A89"/>
    <w:rsid w:val="00AE4E24"/>
    <w:rsid w:val="00AE53A7"/>
    <w:rsid w:val="00AE555E"/>
    <w:rsid w:val="00AF1A42"/>
    <w:rsid w:val="00AF22FD"/>
    <w:rsid w:val="00B05167"/>
    <w:rsid w:val="00B051F8"/>
    <w:rsid w:val="00B05D01"/>
    <w:rsid w:val="00B07283"/>
    <w:rsid w:val="00B07A62"/>
    <w:rsid w:val="00B13C72"/>
    <w:rsid w:val="00B20900"/>
    <w:rsid w:val="00B24849"/>
    <w:rsid w:val="00B253A6"/>
    <w:rsid w:val="00B30D15"/>
    <w:rsid w:val="00B31F69"/>
    <w:rsid w:val="00B332DD"/>
    <w:rsid w:val="00B33D78"/>
    <w:rsid w:val="00B3465A"/>
    <w:rsid w:val="00B34DE2"/>
    <w:rsid w:val="00B3525B"/>
    <w:rsid w:val="00B37933"/>
    <w:rsid w:val="00B3793E"/>
    <w:rsid w:val="00B37B2E"/>
    <w:rsid w:val="00B4097A"/>
    <w:rsid w:val="00B4350B"/>
    <w:rsid w:val="00B438FF"/>
    <w:rsid w:val="00B47F73"/>
    <w:rsid w:val="00B50490"/>
    <w:rsid w:val="00B51B77"/>
    <w:rsid w:val="00B52D71"/>
    <w:rsid w:val="00B53958"/>
    <w:rsid w:val="00B55144"/>
    <w:rsid w:val="00B55822"/>
    <w:rsid w:val="00B560BC"/>
    <w:rsid w:val="00B56128"/>
    <w:rsid w:val="00B56614"/>
    <w:rsid w:val="00B573DA"/>
    <w:rsid w:val="00B6214A"/>
    <w:rsid w:val="00B626C0"/>
    <w:rsid w:val="00B62906"/>
    <w:rsid w:val="00B63E81"/>
    <w:rsid w:val="00B63FD0"/>
    <w:rsid w:val="00B64C5E"/>
    <w:rsid w:val="00B65286"/>
    <w:rsid w:val="00B65554"/>
    <w:rsid w:val="00B66015"/>
    <w:rsid w:val="00B70069"/>
    <w:rsid w:val="00B730EA"/>
    <w:rsid w:val="00B75369"/>
    <w:rsid w:val="00B7603F"/>
    <w:rsid w:val="00B77152"/>
    <w:rsid w:val="00B77D30"/>
    <w:rsid w:val="00B80720"/>
    <w:rsid w:val="00B845F9"/>
    <w:rsid w:val="00B85C2E"/>
    <w:rsid w:val="00B87885"/>
    <w:rsid w:val="00B90BF2"/>
    <w:rsid w:val="00B94AB5"/>
    <w:rsid w:val="00B950A0"/>
    <w:rsid w:val="00B9515B"/>
    <w:rsid w:val="00B96C48"/>
    <w:rsid w:val="00BA2A47"/>
    <w:rsid w:val="00BA34CB"/>
    <w:rsid w:val="00BA3BC8"/>
    <w:rsid w:val="00BA4C02"/>
    <w:rsid w:val="00BA658A"/>
    <w:rsid w:val="00BB3542"/>
    <w:rsid w:val="00BB3D28"/>
    <w:rsid w:val="00BB4ADF"/>
    <w:rsid w:val="00BB4C0C"/>
    <w:rsid w:val="00BC1790"/>
    <w:rsid w:val="00BC180A"/>
    <w:rsid w:val="00BC3232"/>
    <w:rsid w:val="00BC3FFC"/>
    <w:rsid w:val="00BC4012"/>
    <w:rsid w:val="00BC57AF"/>
    <w:rsid w:val="00BD026C"/>
    <w:rsid w:val="00BD04B8"/>
    <w:rsid w:val="00BD126F"/>
    <w:rsid w:val="00BD2B20"/>
    <w:rsid w:val="00BD5522"/>
    <w:rsid w:val="00BD68ED"/>
    <w:rsid w:val="00BD6D2B"/>
    <w:rsid w:val="00BD7077"/>
    <w:rsid w:val="00BE1455"/>
    <w:rsid w:val="00BE31AF"/>
    <w:rsid w:val="00BE46BC"/>
    <w:rsid w:val="00BE65B2"/>
    <w:rsid w:val="00BE6C1D"/>
    <w:rsid w:val="00BF2065"/>
    <w:rsid w:val="00BF32A6"/>
    <w:rsid w:val="00C02154"/>
    <w:rsid w:val="00C02BF4"/>
    <w:rsid w:val="00C032FA"/>
    <w:rsid w:val="00C06F49"/>
    <w:rsid w:val="00C072A3"/>
    <w:rsid w:val="00C10A4F"/>
    <w:rsid w:val="00C11AED"/>
    <w:rsid w:val="00C1543B"/>
    <w:rsid w:val="00C17815"/>
    <w:rsid w:val="00C20CDB"/>
    <w:rsid w:val="00C20D8C"/>
    <w:rsid w:val="00C20EC1"/>
    <w:rsid w:val="00C212D6"/>
    <w:rsid w:val="00C21FAB"/>
    <w:rsid w:val="00C2484D"/>
    <w:rsid w:val="00C25995"/>
    <w:rsid w:val="00C2722C"/>
    <w:rsid w:val="00C27F74"/>
    <w:rsid w:val="00C308FA"/>
    <w:rsid w:val="00C3252E"/>
    <w:rsid w:val="00C32DE9"/>
    <w:rsid w:val="00C3668D"/>
    <w:rsid w:val="00C4283C"/>
    <w:rsid w:val="00C42F96"/>
    <w:rsid w:val="00C43141"/>
    <w:rsid w:val="00C437A0"/>
    <w:rsid w:val="00C4486E"/>
    <w:rsid w:val="00C473D4"/>
    <w:rsid w:val="00C47921"/>
    <w:rsid w:val="00C51702"/>
    <w:rsid w:val="00C536D1"/>
    <w:rsid w:val="00C5392F"/>
    <w:rsid w:val="00C53C87"/>
    <w:rsid w:val="00C54EF5"/>
    <w:rsid w:val="00C5533C"/>
    <w:rsid w:val="00C55D41"/>
    <w:rsid w:val="00C57A36"/>
    <w:rsid w:val="00C60D67"/>
    <w:rsid w:val="00C6184A"/>
    <w:rsid w:val="00C62C8D"/>
    <w:rsid w:val="00C63B5D"/>
    <w:rsid w:val="00C66D23"/>
    <w:rsid w:val="00C709F4"/>
    <w:rsid w:val="00C721A9"/>
    <w:rsid w:val="00C72871"/>
    <w:rsid w:val="00C72C3B"/>
    <w:rsid w:val="00C732E4"/>
    <w:rsid w:val="00C73543"/>
    <w:rsid w:val="00C755D3"/>
    <w:rsid w:val="00C77438"/>
    <w:rsid w:val="00C778C9"/>
    <w:rsid w:val="00C8184E"/>
    <w:rsid w:val="00C83E78"/>
    <w:rsid w:val="00C846C1"/>
    <w:rsid w:val="00C86B5B"/>
    <w:rsid w:val="00C87F03"/>
    <w:rsid w:val="00C904DA"/>
    <w:rsid w:val="00C922B2"/>
    <w:rsid w:val="00C9289C"/>
    <w:rsid w:val="00C94D25"/>
    <w:rsid w:val="00C95937"/>
    <w:rsid w:val="00C967AD"/>
    <w:rsid w:val="00C9749B"/>
    <w:rsid w:val="00CA029B"/>
    <w:rsid w:val="00CA35FB"/>
    <w:rsid w:val="00CA5A7B"/>
    <w:rsid w:val="00CA6FFB"/>
    <w:rsid w:val="00CB1EAC"/>
    <w:rsid w:val="00CB22F7"/>
    <w:rsid w:val="00CB3478"/>
    <w:rsid w:val="00CC094D"/>
    <w:rsid w:val="00CC0AC0"/>
    <w:rsid w:val="00CC0F25"/>
    <w:rsid w:val="00CC1396"/>
    <w:rsid w:val="00CC4145"/>
    <w:rsid w:val="00CC5747"/>
    <w:rsid w:val="00CC5BA2"/>
    <w:rsid w:val="00CD0B93"/>
    <w:rsid w:val="00CD25D0"/>
    <w:rsid w:val="00CD2B9C"/>
    <w:rsid w:val="00CD2CB7"/>
    <w:rsid w:val="00CD3287"/>
    <w:rsid w:val="00CD43F9"/>
    <w:rsid w:val="00CD4A44"/>
    <w:rsid w:val="00CE0CC6"/>
    <w:rsid w:val="00CE19CE"/>
    <w:rsid w:val="00CE1A76"/>
    <w:rsid w:val="00CE7E2D"/>
    <w:rsid w:val="00CF3DF1"/>
    <w:rsid w:val="00CF46A7"/>
    <w:rsid w:val="00CF7B79"/>
    <w:rsid w:val="00D049CD"/>
    <w:rsid w:val="00D05368"/>
    <w:rsid w:val="00D05C0E"/>
    <w:rsid w:val="00D07469"/>
    <w:rsid w:val="00D07B13"/>
    <w:rsid w:val="00D07E6E"/>
    <w:rsid w:val="00D10B50"/>
    <w:rsid w:val="00D11490"/>
    <w:rsid w:val="00D11945"/>
    <w:rsid w:val="00D1325C"/>
    <w:rsid w:val="00D1599F"/>
    <w:rsid w:val="00D15AF6"/>
    <w:rsid w:val="00D2183E"/>
    <w:rsid w:val="00D23288"/>
    <w:rsid w:val="00D23437"/>
    <w:rsid w:val="00D23A3D"/>
    <w:rsid w:val="00D249B2"/>
    <w:rsid w:val="00D262A5"/>
    <w:rsid w:val="00D26C19"/>
    <w:rsid w:val="00D2757E"/>
    <w:rsid w:val="00D3066E"/>
    <w:rsid w:val="00D30E1A"/>
    <w:rsid w:val="00D31E7D"/>
    <w:rsid w:val="00D32C2D"/>
    <w:rsid w:val="00D354F2"/>
    <w:rsid w:val="00D40126"/>
    <w:rsid w:val="00D40E35"/>
    <w:rsid w:val="00D425BE"/>
    <w:rsid w:val="00D42DCE"/>
    <w:rsid w:val="00D44EE6"/>
    <w:rsid w:val="00D453D5"/>
    <w:rsid w:val="00D45FE1"/>
    <w:rsid w:val="00D47BAB"/>
    <w:rsid w:val="00D50C9E"/>
    <w:rsid w:val="00D51078"/>
    <w:rsid w:val="00D511C7"/>
    <w:rsid w:val="00D51B5D"/>
    <w:rsid w:val="00D51C8A"/>
    <w:rsid w:val="00D5310F"/>
    <w:rsid w:val="00D546D9"/>
    <w:rsid w:val="00D548F8"/>
    <w:rsid w:val="00D5666A"/>
    <w:rsid w:val="00D57AEA"/>
    <w:rsid w:val="00D62A12"/>
    <w:rsid w:val="00D63B83"/>
    <w:rsid w:val="00D65957"/>
    <w:rsid w:val="00D65CF1"/>
    <w:rsid w:val="00D67DA7"/>
    <w:rsid w:val="00D73061"/>
    <w:rsid w:val="00D73462"/>
    <w:rsid w:val="00D820F6"/>
    <w:rsid w:val="00D82B6C"/>
    <w:rsid w:val="00D83474"/>
    <w:rsid w:val="00D85C35"/>
    <w:rsid w:val="00D86267"/>
    <w:rsid w:val="00D86975"/>
    <w:rsid w:val="00D9190F"/>
    <w:rsid w:val="00D93CBE"/>
    <w:rsid w:val="00D95ADC"/>
    <w:rsid w:val="00DA224F"/>
    <w:rsid w:val="00DA3C38"/>
    <w:rsid w:val="00DA3EAC"/>
    <w:rsid w:val="00DA406A"/>
    <w:rsid w:val="00DA4D87"/>
    <w:rsid w:val="00DA7CB5"/>
    <w:rsid w:val="00DB3173"/>
    <w:rsid w:val="00DB451D"/>
    <w:rsid w:val="00DB5AB6"/>
    <w:rsid w:val="00DC49DF"/>
    <w:rsid w:val="00DC59B4"/>
    <w:rsid w:val="00DC6582"/>
    <w:rsid w:val="00DC71CE"/>
    <w:rsid w:val="00DD1042"/>
    <w:rsid w:val="00DD4338"/>
    <w:rsid w:val="00DD531B"/>
    <w:rsid w:val="00DE2A23"/>
    <w:rsid w:val="00DE2E55"/>
    <w:rsid w:val="00DE3315"/>
    <w:rsid w:val="00DE5003"/>
    <w:rsid w:val="00DE51DD"/>
    <w:rsid w:val="00DE522B"/>
    <w:rsid w:val="00DE5E19"/>
    <w:rsid w:val="00DE5EFC"/>
    <w:rsid w:val="00DE6A64"/>
    <w:rsid w:val="00DF002D"/>
    <w:rsid w:val="00DF0B91"/>
    <w:rsid w:val="00DF0F8A"/>
    <w:rsid w:val="00DF18ED"/>
    <w:rsid w:val="00DF1D12"/>
    <w:rsid w:val="00DF1EA2"/>
    <w:rsid w:val="00DF30CD"/>
    <w:rsid w:val="00DF69DB"/>
    <w:rsid w:val="00E00A0E"/>
    <w:rsid w:val="00E06D3C"/>
    <w:rsid w:val="00E07323"/>
    <w:rsid w:val="00E07D4B"/>
    <w:rsid w:val="00E10462"/>
    <w:rsid w:val="00E110CE"/>
    <w:rsid w:val="00E1291C"/>
    <w:rsid w:val="00E1660C"/>
    <w:rsid w:val="00E16A45"/>
    <w:rsid w:val="00E24108"/>
    <w:rsid w:val="00E24CFB"/>
    <w:rsid w:val="00E2554F"/>
    <w:rsid w:val="00E25A5C"/>
    <w:rsid w:val="00E27536"/>
    <w:rsid w:val="00E31D10"/>
    <w:rsid w:val="00E31FED"/>
    <w:rsid w:val="00E32454"/>
    <w:rsid w:val="00E3408C"/>
    <w:rsid w:val="00E3469A"/>
    <w:rsid w:val="00E3561E"/>
    <w:rsid w:val="00E3778B"/>
    <w:rsid w:val="00E37DBF"/>
    <w:rsid w:val="00E37DF3"/>
    <w:rsid w:val="00E404D7"/>
    <w:rsid w:val="00E408D2"/>
    <w:rsid w:val="00E41FCF"/>
    <w:rsid w:val="00E44CAD"/>
    <w:rsid w:val="00E46110"/>
    <w:rsid w:val="00E467DE"/>
    <w:rsid w:val="00E47AC2"/>
    <w:rsid w:val="00E51820"/>
    <w:rsid w:val="00E51C20"/>
    <w:rsid w:val="00E56084"/>
    <w:rsid w:val="00E61BC4"/>
    <w:rsid w:val="00E62947"/>
    <w:rsid w:val="00E65828"/>
    <w:rsid w:val="00E659BD"/>
    <w:rsid w:val="00E715D7"/>
    <w:rsid w:val="00E747DC"/>
    <w:rsid w:val="00E76D60"/>
    <w:rsid w:val="00E80791"/>
    <w:rsid w:val="00E82AEC"/>
    <w:rsid w:val="00E83674"/>
    <w:rsid w:val="00E854A9"/>
    <w:rsid w:val="00E86172"/>
    <w:rsid w:val="00E86537"/>
    <w:rsid w:val="00E95114"/>
    <w:rsid w:val="00E96168"/>
    <w:rsid w:val="00EA15D5"/>
    <w:rsid w:val="00EA1D9A"/>
    <w:rsid w:val="00EA3B5C"/>
    <w:rsid w:val="00EA419D"/>
    <w:rsid w:val="00EA53AB"/>
    <w:rsid w:val="00EB0B75"/>
    <w:rsid w:val="00EB15A6"/>
    <w:rsid w:val="00EB2AF1"/>
    <w:rsid w:val="00EB3BF5"/>
    <w:rsid w:val="00EC0551"/>
    <w:rsid w:val="00EC1183"/>
    <w:rsid w:val="00EC1C7C"/>
    <w:rsid w:val="00EC1E4C"/>
    <w:rsid w:val="00EC1EBD"/>
    <w:rsid w:val="00EC3684"/>
    <w:rsid w:val="00EC3700"/>
    <w:rsid w:val="00EC4B69"/>
    <w:rsid w:val="00EC650D"/>
    <w:rsid w:val="00EC79EF"/>
    <w:rsid w:val="00ED04C8"/>
    <w:rsid w:val="00ED4612"/>
    <w:rsid w:val="00ED4E4F"/>
    <w:rsid w:val="00ED6C2B"/>
    <w:rsid w:val="00ED781C"/>
    <w:rsid w:val="00ED7CFD"/>
    <w:rsid w:val="00EE38F9"/>
    <w:rsid w:val="00EE3FD4"/>
    <w:rsid w:val="00EE72FC"/>
    <w:rsid w:val="00EE75DC"/>
    <w:rsid w:val="00EF076F"/>
    <w:rsid w:val="00EF0E3D"/>
    <w:rsid w:val="00EF16AC"/>
    <w:rsid w:val="00EF25C8"/>
    <w:rsid w:val="00EF2AAA"/>
    <w:rsid w:val="00EF7647"/>
    <w:rsid w:val="00EF79F2"/>
    <w:rsid w:val="00F01B0F"/>
    <w:rsid w:val="00F031F7"/>
    <w:rsid w:val="00F0652E"/>
    <w:rsid w:val="00F112B8"/>
    <w:rsid w:val="00F11D04"/>
    <w:rsid w:val="00F12AD0"/>
    <w:rsid w:val="00F12B50"/>
    <w:rsid w:val="00F12D1B"/>
    <w:rsid w:val="00F13144"/>
    <w:rsid w:val="00F14B31"/>
    <w:rsid w:val="00F15EB4"/>
    <w:rsid w:val="00F16166"/>
    <w:rsid w:val="00F16A3D"/>
    <w:rsid w:val="00F17213"/>
    <w:rsid w:val="00F20629"/>
    <w:rsid w:val="00F21352"/>
    <w:rsid w:val="00F23274"/>
    <w:rsid w:val="00F23C47"/>
    <w:rsid w:val="00F244C9"/>
    <w:rsid w:val="00F25CC4"/>
    <w:rsid w:val="00F25FB9"/>
    <w:rsid w:val="00F30B1A"/>
    <w:rsid w:val="00F322A8"/>
    <w:rsid w:val="00F325C3"/>
    <w:rsid w:val="00F32E4E"/>
    <w:rsid w:val="00F33038"/>
    <w:rsid w:val="00F365DF"/>
    <w:rsid w:val="00F37098"/>
    <w:rsid w:val="00F41593"/>
    <w:rsid w:val="00F41611"/>
    <w:rsid w:val="00F42035"/>
    <w:rsid w:val="00F43B37"/>
    <w:rsid w:val="00F43C4C"/>
    <w:rsid w:val="00F46B99"/>
    <w:rsid w:val="00F47329"/>
    <w:rsid w:val="00F47EE7"/>
    <w:rsid w:val="00F47F4E"/>
    <w:rsid w:val="00F502DA"/>
    <w:rsid w:val="00F51394"/>
    <w:rsid w:val="00F53E00"/>
    <w:rsid w:val="00F54870"/>
    <w:rsid w:val="00F56C1F"/>
    <w:rsid w:val="00F61604"/>
    <w:rsid w:val="00F6166D"/>
    <w:rsid w:val="00F6193B"/>
    <w:rsid w:val="00F64E37"/>
    <w:rsid w:val="00F66D93"/>
    <w:rsid w:val="00F66DE2"/>
    <w:rsid w:val="00F71E45"/>
    <w:rsid w:val="00F72952"/>
    <w:rsid w:val="00F73398"/>
    <w:rsid w:val="00F74585"/>
    <w:rsid w:val="00F74E9A"/>
    <w:rsid w:val="00F75B1F"/>
    <w:rsid w:val="00F7645D"/>
    <w:rsid w:val="00F7678E"/>
    <w:rsid w:val="00F775BD"/>
    <w:rsid w:val="00F77A06"/>
    <w:rsid w:val="00F817A2"/>
    <w:rsid w:val="00F824DE"/>
    <w:rsid w:val="00F83393"/>
    <w:rsid w:val="00F8453C"/>
    <w:rsid w:val="00F84E6C"/>
    <w:rsid w:val="00F85DB7"/>
    <w:rsid w:val="00F860D3"/>
    <w:rsid w:val="00F90A0F"/>
    <w:rsid w:val="00F92D65"/>
    <w:rsid w:val="00F93536"/>
    <w:rsid w:val="00F95633"/>
    <w:rsid w:val="00F95C9F"/>
    <w:rsid w:val="00F96458"/>
    <w:rsid w:val="00F97334"/>
    <w:rsid w:val="00F97B5D"/>
    <w:rsid w:val="00FA001B"/>
    <w:rsid w:val="00FA0A5A"/>
    <w:rsid w:val="00FA1B63"/>
    <w:rsid w:val="00FA3056"/>
    <w:rsid w:val="00FA45EA"/>
    <w:rsid w:val="00FA709C"/>
    <w:rsid w:val="00FA781E"/>
    <w:rsid w:val="00FA7F0E"/>
    <w:rsid w:val="00FB274F"/>
    <w:rsid w:val="00FB2B70"/>
    <w:rsid w:val="00FB6F07"/>
    <w:rsid w:val="00FC3B12"/>
    <w:rsid w:val="00FC4240"/>
    <w:rsid w:val="00FC5431"/>
    <w:rsid w:val="00FC5901"/>
    <w:rsid w:val="00FC7172"/>
    <w:rsid w:val="00FC7C24"/>
    <w:rsid w:val="00FD077F"/>
    <w:rsid w:val="00FD1EC3"/>
    <w:rsid w:val="00FD3102"/>
    <w:rsid w:val="00FD3108"/>
    <w:rsid w:val="00FD5D7F"/>
    <w:rsid w:val="00FD7AF0"/>
    <w:rsid w:val="00FD7F8F"/>
    <w:rsid w:val="00FE013B"/>
    <w:rsid w:val="00FE1065"/>
    <w:rsid w:val="00FE41C0"/>
    <w:rsid w:val="00FE6E02"/>
    <w:rsid w:val="00FE7524"/>
    <w:rsid w:val="00FE78D0"/>
    <w:rsid w:val="00FE7DAB"/>
    <w:rsid w:val="00FF0F7D"/>
    <w:rsid w:val="00FF1C86"/>
    <w:rsid w:val="00FF2969"/>
    <w:rsid w:val="00FF4621"/>
    <w:rsid w:val="00FF466E"/>
    <w:rsid w:val="00FF4A4C"/>
    <w:rsid w:val="00FF5DF0"/>
    <w:rsid w:val="00FF6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736CB-9F44-455C-9158-4F6A0D6E3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6C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106CB"/>
    <w:pPr>
      <w:spacing w:before="100" w:beforeAutospacing="1" w:after="100" w:afterAutospacing="1"/>
    </w:pPr>
    <w:rPr>
      <w:lang w:val="en-US" w:eastAsia="en-US"/>
    </w:rPr>
  </w:style>
  <w:style w:type="character" w:customStyle="1" w:styleId="HeaderChar">
    <w:name w:val="Header Char"/>
    <w:aliases w:val="Знак11 Char"/>
    <w:basedOn w:val="DefaultParagraphFont"/>
    <w:link w:val="Header"/>
    <w:locked/>
    <w:rsid w:val="006106CB"/>
    <w:rPr>
      <w:sz w:val="24"/>
      <w:szCs w:val="24"/>
      <w:lang w:val="ru-RU" w:eastAsia="ru-RU"/>
    </w:rPr>
  </w:style>
  <w:style w:type="paragraph" w:styleId="Header">
    <w:name w:val="header"/>
    <w:aliases w:val="Знак11"/>
    <w:basedOn w:val="Normal"/>
    <w:link w:val="HeaderChar"/>
    <w:unhideWhenUsed/>
    <w:rsid w:val="006106CB"/>
    <w:pPr>
      <w:tabs>
        <w:tab w:val="center" w:pos="4677"/>
        <w:tab w:val="right" w:pos="9355"/>
      </w:tabs>
    </w:pPr>
    <w:rPr>
      <w:rFonts w:asciiTheme="minorHAnsi" w:eastAsiaTheme="minorHAnsi" w:hAnsiTheme="minorHAnsi" w:cstheme="minorBidi"/>
    </w:rPr>
  </w:style>
  <w:style w:type="character" w:customStyle="1" w:styleId="HeaderChar1">
    <w:name w:val="Header Char1"/>
    <w:aliases w:val="Знак11 Char1"/>
    <w:basedOn w:val="DefaultParagraphFont"/>
    <w:semiHidden/>
    <w:rsid w:val="006106CB"/>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106CB"/>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6106CB"/>
    <w:pPr>
      <w:spacing w:after="200" w:line="276" w:lineRule="auto"/>
      <w:ind w:left="720"/>
      <w:contextualSpacing/>
    </w:pPr>
    <w:rPr>
      <w:rFonts w:asciiTheme="minorHAnsi" w:eastAsiaTheme="minorHAnsi" w:hAnsiTheme="minorHAnsi" w:cstheme="minorBidi"/>
      <w:sz w:val="22"/>
      <w:szCs w:val="22"/>
      <w:lang w:val="en-US" w:eastAsia="en-US"/>
    </w:rPr>
  </w:style>
  <w:style w:type="paragraph" w:customStyle="1" w:styleId="msonormalmrcssattr">
    <w:name w:val="msonormal_mr_css_attr"/>
    <w:basedOn w:val="Normal"/>
    <w:rsid w:val="006106CB"/>
    <w:pPr>
      <w:spacing w:before="100" w:beforeAutospacing="1" w:after="100" w:afterAutospacing="1"/>
    </w:pPr>
  </w:style>
  <w:style w:type="paragraph" w:styleId="Footer">
    <w:name w:val="footer"/>
    <w:basedOn w:val="Normal"/>
    <w:link w:val="FooterChar"/>
    <w:uiPriority w:val="99"/>
    <w:unhideWhenUsed/>
    <w:rsid w:val="006106CB"/>
    <w:pPr>
      <w:tabs>
        <w:tab w:val="center" w:pos="4680"/>
        <w:tab w:val="right" w:pos="9360"/>
      </w:tabs>
    </w:pPr>
  </w:style>
  <w:style w:type="character" w:customStyle="1" w:styleId="FooterChar">
    <w:name w:val="Footer Char"/>
    <w:basedOn w:val="DefaultParagraphFont"/>
    <w:link w:val="Footer"/>
    <w:uiPriority w:val="99"/>
    <w:rsid w:val="006106C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30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27</Pages>
  <Words>4703</Words>
  <Characters>36065</Characters>
  <Application>Microsoft Office Word</Application>
  <DocSecurity>0</DocSecurity>
  <Lines>684</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 Boyajyan</dc:creator>
  <cp:keywords>https://mul2.gov.am/tasks/479920/oneclick/d7d16b215428ce2b541be8120762e6cb0bd554635c944ca381eceb5a6a36959c.docx?token=9d466a39a76aaae4129a1746b9f89a1f</cp:keywords>
  <dc:description/>
  <cp:lastModifiedBy>Yana Boyajyan</cp:lastModifiedBy>
  <cp:revision>5</cp:revision>
  <dcterms:created xsi:type="dcterms:W3CDTF">2021-10-19T11:51:00Z</dcterms:created>
  <dcterms:modified xsi:type="dcterms:W3CDTF">2021-10-27T07:57:00Z</dcterms:modified>
</cp:coreProperties>
</file>