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883" w:rsidRDefault="00AC7883" w:rsidP="003D30E3">
      <w:pPr>
        <w:shd w:val="clear" w:color="auto" w:fill="FFFFFF"/>
        <w:spacing w:line="276" w:lineRule="auto"/>
        <w:ind w:firstLine="567"/>
        <w:jc w:val="center"/>
        <w:rPr>
          <w:rStyle w:val="Strong"/>
          <w:rFonts w:ascii="GHEA Grapalat" w:eastAsia="Times New Roman" w:hAnsi="GHEA Grapalat" w:cs="Sylfaen"/>
          <w:sz w:val="24"/>
          <w:szCs w:val="24"/>
          <w:lang w:val="hy-AM" w:eastAsia="ru-RU"/>
        </w:rPr>
      </w:pPr>
      <w:r>
        <w:rPr>
          <w:rStyle w:val="Strong"/>
          <w:rFonts w:ascii="GHEA Grapalat" w:eastAsia="Times New Roman" w:hAnsi="GHEA Grapalat" w:cs="Arial"/>
          <w:sz w:val="24"/>
          <w:szCs w:val="24"/>
          <w:lang w:val="hy-AM" w:eastAsia="ru-RU"/>
        </w:rPr>
        <w:t>ԱՄՓՈՓԱԹԵՐԹ</w:t>
      </w:r>
    </w:p>
    <w:p w:rsidR="0095260D" w:rsidRPr="0095260D" w:rsidRDefault="00DB7721" w:rsidP="003D30E3">
      <w:pPr>
        <w:spacing w:after="0" w:line="276" w:lineRule="auto"/>
        <w:ind w:firstLine="313"/>
        <w:jc w:val="center"/>
        <w:rPr>
          <w:rFonts w:ascii="GHEA Grapalat" w:eastAsia="Times New Roman" w:hAnsi="GHEA Grapalat" w:cs="Sylfaen"/>
          <w:b/>
          <w:bCs/>
          <w:sz w:val="24"/>
          <w:szCs w:val="24"/>
          <w:lang w:val="hy-AM" w:eastAsia="en-GB"/>
        </w:rPr>
      </w:pPr>
      <w:r w:rsidRPr="00DB7721">
        <w:rPr>
          <w:rFonts w:ascii="GHEA Grapalat" w:hAnsi="GHEA Grapalat"/>
          <w:b/>
          <w:bCs/>
          <w:color w:val="000000"/>
          <w:sz w:val="24"/>
          <w:szCs w:val="24"/>
          <w:lang w:val="hy-AM"/>
        </w:rPr>
        <w:t xml:space="preserve">«ՀԱՅԱՍՏԱՆԻ ՀԱՆՐԱՊԵՏՈՒԹՅԱՆ ԿԱՌԱՎԱՐՈՒԹՅԱՆ 2011 ԹՎԱԿԱՆԻ ՀՈՒԼԻՍԻ 14-Ի N 1024-Ն ՈՐՈՇՄԱՆ ՄԵՋ ՓՈՓՈԽՈՒԹՅՈՒՆՆԵՐ և </w:t>
      </w:r>
      <w:r w:rsidR="00841542">
        <w:rPr>
          <w:rFonts w:ascii="GHEA Grapalat" w:hAnsi="GHEA Grapalat"/>
          <w:b/>
          <w:bCs/>
          <w:color w:val="000000"/>
          <w:sz w:val="24"/>
          <w:szCs w:val="24"/>
          <w:lang w:val="hy-AM"/>
        </w:rPr>
        <w:t>ԼՐԱՑՈՒՄՆԵՐ</w:t>
      </w:r>
      <w:bookmarkStart w:id="0" w:name="_GoBack"/>
      <w:bookmarkEnd w:id="0"/>
      <w:r w:rsidRPr="00DB7721">
        <w:rPr>
          <w:rFonts w:ascii="GHEA Grapalat" w:hAnsi="GHEA Grapalat"/>
          <w:b/>
          <w:bCs/>
          <w:color w:val="000000"/>
          <w:sz w:val="24"/>
          <w:szCs w:val="24"/>
          <w:lang w:val="hy-AM"/>
        </w:rPr>
        <w:t xml:space="preserve"> ԿԱՏԱՐԵԼՈՒ ՄԱՍԻՆ»</w:t>
      </w:r>
      <w:r w:rsidR="003571C1">
        <w:rPr>
          <w:rFonts w:ascii="GHEA Grapalat" w:hAnsi="GHEA Grapalat" w:cs="Arial Unicode"/>
          <w:b/>
          <w:bCs/>
          <w:color w:val="000000"/>
          <w:sz w:val="24"/>
          <w:szCs w:val="24"/>
          <w:lang w:val="hy-AM"/>
        </w:rPr>
        <w:t xml:space="preserve"> ՀՀ ԿԱՌԱՎԱՐՈՒԹՅԱՆ ՈՐՈՇՄԱՆ </w:t>
      </w:r>
      <w:r w:rsidR="0095260D" w:rsidRPr="0095260D">
        <w:rPr>
          <w:rFonts w:ascii="GHEA Grapalat" w:eastAsia="Times New Roman" w:hAnsi="GHEA Grapalat" w:cs="Sylfaen"/>
          <w:b/>
          <w:sz w:val="24"/>
          <w:szCs w:val="24"/>
          <w:lang w:val="hy-AM" w:eastAsia="en-GB"/>
        </w:rPr>
        <w:t xml:space="preserve">ՆԱԽԱԳԾԻ </w:t>
      </w:r>
    </w:p>
    <w:p w:rsidR="00AC7883" w:rsidRPr="0095260D" w:rsidRDefault="00AC7883" w:rsidP="003D30E3">
      <w:pPr>
        <w:shd w:val="clear" w:color="auto" w:fill="FFFFFF"/>
        <w:spacing w:line="276" w:lineRule="auto"/>
        <w:ind w:firstLine="567"/>
        <w:jc w:val="center"/>
        <w:rPr>
          <w:rFonts w:ascii="GHEA Grapalat" w:hAnsi="GHEA Grapalat"/>
          <w:sz w:val="24"/>
          <w:szCs w:val="24"/>
          <w:lang w:val="hy-AM"/>
        </w:rPr>
      </w:pPr>
    </w:p>
    <w:tbl>
      <w:tblPr>
        <w:tblStyle w:val="TableGrid"/>
        <w:tblW w:w="13794" w:type="dxa"/>
        <w:jc w:val="center"/>
        <w:tblLook w:val="04A0" w:firstRow="1" w:lastRow="0" w:firstColumn="1" w:lastColumn="0" w:noHBand="0" w:noVBand="1"/>
      </w:tblPr>
      <w:tblGrid>
        <w:gridCol w:w="8455"/>
        <w:gridCol w:w="5339"/>
      </w:tblGrid>
      <w:tr w:rsidR="00AC7883" w:rsidRPr="00F514D5" w:rsidTr="003D30E3">
        <w:trPr>
          <w:trHeight w:val="435"/>
          <w:jc w:val="center"/>
        </w:trPr>
        <w:tc>
          <w:tcPr>
            <w:tcW w:w="8455" w:type="dxa"/>
          </w:tcPr>
          <w:p w:rsidR="00AC7883" w:rsidRPr="003D30E3" w:rsidRDefault="006B6E91" w:rsidP="00CA4165">
            <w:pPr>
              <w:pStyle w:val="ListParagraph"/>
              <w:numPr>
                <w:ilvl w:val="0"/>
                <w:numId w:val="2"/>
              </w:numPr>
              <w:spacing w:line="360" w:lineRule="auto"/>
              <w:jc w:val="center"/>
              <w:rPr>
                <w:rFonts w:ascii="GHEA Grapalat" w:hAnsi="GHEA Grapalat"/>
                <w:b/>
                <w:sz w:val="24"/>
                <w:szCs w:val="24"/>
                <w:lang w:val="hy-AM"/>
              </w:rPr>
            </w:pPr>
            <w:r>
              <w:rPr>
                <w:rFonts w:ascii="GHEA Grapalat" w:hAnsi="GHEA Grapalat"/>
                <w:b/>
                <w:sz w:val="24"/>
                <w:szCs w:val="24"/>
                <w:lang w:val="hy-AM"/>
              </w:rPr>
              <w:t>Ֆ</w:t>
            </w:r>
            <w:r w:rsidR="008E2C8D">
              <w:rPr>
                <w:rFonts w:ascii="GHEA Grapalat" w:hAnsi="GHEA Grapalat"/>
                <w:b/>
                <w:sz w:val="24"/>
                <w:szCs w:val="24"/>
                <w:lang w:val="hy-AM"/>
              </w:rPr>
              <w:t>ինանսների</w:t>
            </w:r>
            <w:r w:rsidR="008B30D0">
              <w:rPr>
                <w:rFonts w:ascii="GHEA Grapalat" w:hAnsi="GHEA Grapalat"/>
                <w:b/>
                <w:sz w:val="24"/>
                <w:szCs w:val="24"/>
                <w:lang w:val="hy-AM"/>
              </w:rPr>
              <w:t xml:space="preserve"> նախարարություն</w:t>
            </w:r>
            <w:r w:rsidR="00AC7883" w:rsidRPr="008B30D0">
              <w:rPr>
                <w:rFonts w:ascii="GHEA Grapalat" w:hAnsi="GHEA Grapalat"/>
                <w:b/>
                <w:sz w:val="24"/>
                <w:szCs w:val="24"/>
                <w:lang w:val="hy-AM"/>
              </w:rPr>
              <w:t xml:space="preserve">   </w:t>
            </w:r>
          </w:p>
        </w:tc>
        <w:tc>
          <w:tcPr>
            <w:tcW w:w="5339" w:type="dxa"/>
          </w:tcPr>
          <w:p w:rsidR="00F514D5" w:rsidRDefault="00F514D5" w:rsidP="00DB7721">
            <w:pPr>
              <w:spacing w:line="360" w:lineRule="auto"/>
              <w:jc w:val="center"/>
              <w:rPr>
                <w:rFonts w:ascii="GHEA Grapalat" w:hAnsi="GHEA Grapalat"/>
                <w:sz w:val="24"/>
                <w:szCs w:val="24"/>
                <w:lang w:val="hy-AM"/>
              </w:rPr>
            </w:pPr>
            <w:r w:rsidRPr="00F514D5">
              <w:rPr>
                <w:rFonts w:ascii="GHEA Grapalat" w:hAnsi="GHEA Grapalat"/>
                <w:sz w:val="24"/>
                <w:szCs w:val="24"/>
                <w:lang w:val="hy-AM"/>
              </w:rPr>
              <w:t>1</w:t>
            </w:r>
            <w:r w:rsidR="00DB7721">
              <w:rPr>
                <w:rFonts w:ascii="GHEA Grapalat" w:hAnsi="GHEA Grapalat"/>
                <w:sz w:val="24"/>
                <w:szCs w:val="24"/>
                <w:lang w:val="hy-AM"/>
              </w:rPr>
              <w:t>1</w:t>
            </w:r>
            <w:r w:rsidR="00E54D93">
              <w:rPr>
                <w:rFonts w:ascii="GHEA Grapalat" w:hAnsi="GHEA Grapalat"/>
                <w:sz w:val="24"/>
                <w:szCs w:val="24"/>
                <w:lang w:val="hy-AM"/>
              </w:rPr>
              <w:t>.</w:t>
            </w:r>
            <w:r w:rsidR="00DB7721">
              <w:rPr>
                <w:rFonts w:ascii="GHEA Grapalat" w:hAnsi="GHEA Grapalat"/>
                <w:sz w:val="24"/>
                <w:szCs w:val="24"/>
                <w:lang w:val="hy-AM"/>
              </w:rPr>
              <w:t>10</w:t>
            </w:r>
            <w:r w:rsidR="00E54D93">
              <w:rPr>
                <w:rFonts w:ascii="GHEA Grapalat" w:hAnsi="GHEA Grapalat"/>
                <w:sz w:val="24"/>
                <w:szCs w:val="24"/>
                <w:lang w:val="hy-AM"/>
              </w:rPr>
              <w:t>.2021</w:t>
            </w:r>
          </w:p>
          <w:p w:rsidR="00F514D5" w:rsidRPr="00F514D5" w:rsidRDefault="00F514D5" w:rsidP="00DB7721">
            <w:pPr>
              <w:spacing w:line="360" w:lineRule="auto"/>
              <w:jc w:val="center"/>
              <w:rPr>
                <w:rFonts w:ascii="GHEA Grapalat" w:hAnsi="GHEA Grapalat"/>
                <w:sz w:val="24"/>
                <w:szCs w:val="24"/>
                <w:lang w:val="hy-AM"/>
              </w:rPr>
            </w:pPr>
            <w:r w:rsidRPr="00F514D5">
              <w:rPr>
                <w:rFonts w:ascii="GHEA Grapalat" w:hAnsi="GHEA Grapalat"/>
                <w:sz w:val="24"/>
                <w:szCs w:val="24"/>
                <w:lang w:val="hy-AM"/>
              </w:rPr>
              <w:t xml:space="preserve">N </w:t>
            </w:r>
            <w:r w:rsidR="00DB7721" w:rsidRPr="00DB7721">
              <w:rPr>
                <w:rFonts w:ascii="GHEA Grapalat" w:hAnsi="GHEA Grapalat"/>
                <w:sz w:val="24"/>
                <w:szCs w:val="24"/>
                <w:lang w:val="hy-AM"/>
              </w:rPr>
              <w:t>01/8-3/16366-2021</w:t>
            </w:r>
          </w:p>
        </w:tc>
      </w:tr>
      <w:tr w:rsidR="008D2B23" w:rsidRPr="008B30D0" w:rsidTr="003D30E3">
        <w:trPr>
          <w:jc w:val="center"/>
        </w:trPr>
        <w:tc>
          <w:tcPr>
            <w:tcW w:w="8455" w:type="dxa"/>
          </w:tcPr>
          <w:p w:rsidR="00450C3A" w:rsidRPr="003D30E3" w:rsidRDefault="00DB7721" w:rsidP="00CA4165">
            <w:pPr>
              <w:spacing w:line="360" w:lineRule="auto"/>
              <w:jc w:val="both"/>
              <w:rPr>
                <w:rFonts w:ascii="GHEA Grapalat" w:hAnsi="GHEA Grapalat"/>
                <w:sz w:val="24"/>
                <w:szCs w:val="24"/>
                <w:lang w:val="hy-AM"/>
              </w:rPr>
            </w:pPr>
            <w:r w:rsidRPr="00DB7721">
              <w:rPr>
                <w:rFonts w:ascii="GHEA Grapalat" w:hAnsi="GHEA Grapalat"/>
                <w:sz w:val="24"/>
                <w:szCs w:val="24"/>
                <w:lang w:val="hy-AM"/>
              </w:rPr>
              <w:t>Ուսումնասիրելով Ձեր 27.09.2021թ. N ՄՆ/ԱԳ-1-4/38554-2021 գրությամբ ներկայացված «Հայաստանի Հանրապետության կառավարության 2011 թվականի հուլիսի 14-ի N 1024-Ն որոշման մեջ փոփոխություններ և լրացումներ կատարելու մասին ՀՀ կառավարության որոշման նախագիծը, որով նախատեսվում է ապահովել «Ժամանակավոր անաշխատունակության և մայրության նպաստների մասին» օրենքում փոփոխություններ և լրացում կատարելու մասին» 2021 թվականի մայիսի 27-ի ՀՕ-242-Ն oրենքի կիրարկումը, հայտնում ենք, որ դիտողություններ և առաջարկություններ չունենք:</w:t>
            </w:r>
          </w:p>
        </w:tc>
        <w:tc>
          <w:tcPr>
            <w:tcW w:w="5339" w:type="dxa"/>
          </w:tcPr>
          <w:p w:rsidR="008D2B23" w:rsidRPr="00F21472" w:rsidRDefault="00564F11" w:rsidP="00CA4165">
            <w:pPr>
              <w:spacing w:line="360" w:lineRule="auto"/>
              <w:rPr>
                <w:rFonts w:ascii="GHEA Grapalat" w:hAnsi="GHEA Grapalat"/>
                <w:sz w:val="24"/>
                <w:szCs w:val="24"/>
                <w:lang w:val="hy-AM"/>
              </w:rPr>
            </w:pPr>
            <w:r>
              <w:rPr>
                <w:rFonts w:ascii="GHEA Grapalat" w:hAnsi="GHEA Grapalat"/>
                <w:sz w:val="24"/>
                <w:szCs w:val="24"/>
                <w:lang w:val="hy-AM"/>
              </w:rPr>
              <w:t>Առաջարկությունն ընդուն</w:t>
            </w:r>
            <w:r w:rsidR="008E2C8D">
              <w:rPr>
                <w:rFonts w:ascii="GHEA Grapalat" w:hAnsi="GHEA Grapalat"/>
                <w:sz w:val="24"/>
                <w:szCs w:val="24"/>
                <w:lang w:val="hy-AM"/>
              </w:rPr>
              <w:t>վել է։</w:t>
            </w:r>
          </w:p>
        </w:tc>
      </w:tr>
      <w:tr w:rsidR="006B6E91" w:rsidRPr="008B30D0" w:rsidTr="003D30E3">
        <w:trPr>
          <w:jc w:val="center"/>
        </w:trPr>
        <w:tc>
          <w:tcPr>
            <w:tcW w:w="8455" w:type="dxa"/>
          </w:tcPr>
          <w:p w:rsidR="006B6E91" w:rsidRPr="006B6E91" w:rsidRDefault="00DB7721" w:rsidP="00CA4165">
            <w:pPr>
              <w:pStyle w:val="ListParagraph"/>
              <w:numPr>
                <w:ilvl w:val="0"/>
                <w:numId w:val="2"/>
              </w:numPr>
              <w:spacing w:line="360" w:lineRule="auto"/>
              <w:jc w:val="center"/>
              <w:rPr>
                <w:rFonts w:ascii="GHEA Grapalat" w:hAnsi="GHEA Grapalat"/>
                <w:sz w:val="24"/>
                <w:szCs w:val="24"/>
                <w:lang w:val="hy-AM"/>
              </w:rPr>
            </w:pPr>
            <w:r>
              <w:rPr>
                <w:rFonts w:ascii="GHEA Grapalat" w:hAnsi="GHEA Grapalat"/>
                <w:b/>
                <w:sz w:val="24"/>
                <w:szCs w:val="24"/>
                <w:lang w:val="hy-AM"/>
              </w:rPr>
              <w:t>Առողջապահության</w:t>
            </w:r>
            <w:r w:rsidR="006B6E91">
              <w:rPr>
                <w:rFonts w:ascii="GHEA Grapalat" w:hAnsi="GHEA Grapalat"/>
                <w:b/>
                <w:sz w:val="24"/>
                <w:szCs w:val="24"/>
                <w:lang w:val="hy-AM"/>
              </w:rPr>
              <w:t xml:space="preserve"> </w:t>
            </w:r>
            <w:r w:rsidR="006B6E91" w:rsidRPr="006B6E91">
              <w:rPr>
                <w:rFonts w:ascii="GHEA Grapalat" w:hAnsi="GHEA Grapalat"/>
                <w:b/>
                <w:sz w:val="24"/>
                <w:szCs w:val="24"/>
                <w:lang w:val="hy-AM"/>
              </w:rPr>
              <w:t xml:space="preserve"> նախարարություն</w:t>
            </w:r>
          </w:p>
        </w:tc>
        <w:tc>
          <w:tcPr>
            <w:tcW w:w="5339" w:type="dxa"/>
          </w:tcPr>
          <w:p w:rsidR="006B6E91" w:rsidRDefault="00DB7721" w:rsidP="00CA4165">
            <w:pPr>
              <w:spacing w:line="360" w:lineRule="auto"/>
              <w:jc w:val="center"/>
              <w:rPr>
                <w:rFonts w:ascii="GHEA Grapalat" w:hAnsi="GHEA Grapalat"/>
                <w:sz w:val="24"/>
                <w:szCs w:val="24"/>
                <w:lang w:val="hy-AM"/>
              </w:rPr>
            </w:pPr>
            <w:r>
              <w:rPr>
                <w:rFonts w:ascii="GHEA Grapalat" w:hAnsi="GHEA Grapalat"/>
                <w:sz w:val="24"/>
                <w:szCs w:val="24"/>
                <w:lang w:val="hy-AM"/>
              </w:rPr>
              <w:t>07</w:t>
            </w:r>
            <w:r w:rsidR="006B6E91">
              <w:rPr>
                <w:rFonts w:ascii="GHEA Grapalat" w:hAnsi="GHEA Grapalat"/>
                <w:sz w:val="24"/>
                <w:szCs w:val="24"/>
                <w:lang w:val="hy-AM"/>
              </w:rPr>
              <w:t>.</w:t>
            </w:r>
            <w:r>
              <w:rPr>
                <w:rFonts w:ascii="GHEA Grapalat" w:hAnsi="GHEA Grapalat"/>
                <w:sz w:val="24"/>
                <w:szCs w:val="24"/>
                <w:lang w:val="hy-AM"/>
              </w:rPr>
              <w:t>10</w:t>
            </w:r>
            <w:r w:rsidR="006B6E91">
              <w:rPr>
                <w:rFonts w:ascii="GHEA Grapalat" w:hAnsi="GHEA Grapalat"/>
                <w:sz w:val="24"/>
                <w:szCs w:val="24"/>
                <w:lang w:val="hy-AM"/>
              </w:rPr>
              <w:t>.2021</w:t>
            </w:r>
          </w:p>
          <w:p w:rsidR="006B6E91" w:rsidRPr="006B6E91" w:rsidRDefault="006B6E91" w:rsidP="00CA4165">
            <w:pPr>
              <w:spacing w:line="360" w:lineRule="auto"/>
              <w:jc w:val="center"/>
              <w:rPr>
                <w:rFonts w:ascii="GHEA Grapalat" w:hAnsi="GHEA Grapalat"/>
                <w:sz w:val="24"/>
                <w:szCs w:val="24"/>
              </w:rPr>
            </w:pPr>
            <w:r>
              <w:rPr>
                <w:rFonts w:ascii="GHEA Grapalat" w:hAnsi="GHEA Grapalat"/>
                <w:sz w:val="24"/>
                <w:szCs w:val="24"/>
              </w:rPr>
              <w:t xml:space="preserve">N </w:t>
            </w:r>
            <w:r w:rsidR="00DB7721" w:rsidRPr="00DB7721">
              <w:rPr>
                <w:rFonts w:ascii="GHEA Grapalat" w:hAnsi="GHEA Grapalat"/>
                <w:sz w:val="24"/>
                <w:szCs w:val="24"/>
              </w:rPr>
              <w:t>ԱԱ/11.2/21417-2021</w:t>
            </w:r>
          </w:p>
        </w:tc>
      </w:tr>
      <w:tr w:rsidR="00564F11" w:rsidRPr="00841542" w:rsidTr="003D30E3">
        <w:trPr>
          <w:jc w:val="center"/>
        </w:trPr>
        <w:tc>
          <w:tcPr>
            <w:tcW w:w="8455" w:type="dxa"/>
          </w:tcPr>
          <w:p w:rsidR="00DB7721" w:rsidRPr="00DB7721" w:rsidRDefault="00DB7721" w:rsidP="00DB7721">
            <w:pPr>
              <w:spacing w:line="360" w:lineRule="auto"/>
              <w:jc w:val="both"/>
              <w:rPr>
                <w:rFonts w:ascii="GHEA Grapalat" w:hAnsi="GHEA Grapalat"/>
                <w:sz w:val="24"/>
                <w:szCs w:val="24"/>
                <w:lang w:val="hy-AM"/>
              </w:rPr>
            </w:pPr>
            <w:r w:rsidRPr="00DB7721">
              <w:rPr>
                <w:rFonts w:ascii="GHEA Grapalat" w:hAnsi="GHEA Grapalat"/>
                <w:sz w:val="24"/>
                <w:szCs w:val="24"/>
                <w:lang w:val="hy-AM"/>
              </w:rPr>
              <w:lastRenderedPageBreak/>
              <w:t>Ի պատասխան Ձեր` 27.09.2021թ. թիվ ՄՆ/ԱԳ-1-4/38554-2021 գրության, ուսումնասիրելով «Հայաստանի Հանրապետության կառավարության 2011 թվականի հուլիսի 14-ի N 1024-Ն որոշման մեջ փոփոխություններ և լրացումներ կատարելու մասին» կառավարության որոշման նախագիծը, հայտնում եմ հետևյալը.</w:t>
            </w:r>
          </w:p>
          <w:p w:rsidR="00564F11" w:rsidRPr="003D30E3" w:rsidRDefault="00DB7721" w:rsidP="00DB7721">
            <w:pPr>
              <w:spacing w:line="360" w:lineRule="auto"/>
              <w:jc w:val="both"/>
              <w:rPr>
                <w:rFonts w:ascii="GHEA Grapalat" w:hAnsi="GHEA Grapalat"/>
                <w:sz w:val="24"/>
                <w:szCs w:val="24"/>
                <w:lang w:val="hy-AM"/>
              </w:rPr>
            </w:pPr>
            <w:r w:rsidRPr="00DB7721">
              <w:rPr>
                <w:rFonts w:ascii="GHEA Grapalat" w:hAnsi="GHEA Grapalat"/>
                <w:sz w:val="24"/>
                <w:szCs w:val="24"/>
                <w:lang w:val="hy-AM"/>
              </w:rPr>
              <w:tab/>
              <w:t xml:space="preserve">1. Նախագծի 3-րդ կետով առաջարկվում է որոշման 5-րդ հավելվածի 21-րդ և 24-րդ կետերից, ինչպես նաև որոշման 6-րդ հավելվածի 6-րդ կետից հանել «տվյալ տարածքը սպասարկող բժշկափորձագիտական» բառերը` անաշխատունակության թերթիկի երկարաձգման իրավասությունը թողնելով հանձնաժողովին: Սակայն որոշման ուսումնասիրությունից հետևում է, որ որոշման իմաստով «հանձնաժողով» եզրույթը կիրառվում է որոշման 5-րդ հավելվածի 11.1-րդ կետով սահմանված հանձաժողովի համար: Միաժամանակ Կառավարության 2006 թվականի մարտի 2-ի թիվ 276-Ն որոշմամբ ժամանակավոր անաշխատունակության ժամկետը երկարաձգելու մասին որոշումն ընդունելու նպատակով փորձաքննության իրականացման իրավասությունը վերապահված է Հայաստանի Հանրապետության միասնական սոցիալական ծառայությանը: </w:t>
            </w:r>
            <w:r w:rsidRPr="00DB7721">
              <w:rPr>
                <w:rFonts w:ascii="GHEA Grapalat" w:hAnsi="GHEA Grapalat"/>
                <w:sz w:val="24"/>
                <w:szCs w:val="24"/>
                <w:lang w:val="hy-AM"/>
              </w:rPr>
              <w:lastRenderedPageBreak/>
              <w:t>Վերոգրյալից ելնելով առաջարկում եմ Նախագծում հստակեցնել, թե անաշխատունակության ժամկետի երկարաձգման հարցերով փորձաքննությունը որ հանձնաժողովի կողմից է իրականացվելու:</w:t>
            </w:r>
          </w:p>
        </w:tc>
        <w:tc>
          <w:tcPr>
            <w:tcW w:w="5339" w:type="dxa"/>
          </w:tcPr>
          <w:p w:rsidR="00564F11" w:rsidRDefault="00664F1F" w:rsidP="00CA4165">
            <w:pPr>
              <w:spacing w:line="360" w:lineRule="auto"/>
              <w:rPr>
                <w:rFonts w:ascii="GHEA Grapalat" w:hAnsi="GHEA Grapalat"/>
                <w:sz w:val="24"/>
                <w:szCs w:val="24"/>
                <w:lang w:val="hy-AM"/>
              </w:rPr>
            </w:pPr>
            <w:r>
              <w:rPr>
                <w:rFonts w:ascii="GHEA Grapalat" w:hAnsi="GHEA Grapalat"/>
                <w:sz w:val="24"/>
                <w:szCs w:val="24"/>
                <w:lang w:val="hy-AM"/>
              </w:rPr>
              <w:lastRenderedPageBreak/>
              <w:t>Առաջարկությունը չի</w:t>
            </w:r>
            <w:r w:rsidR="00564F11">
              <w:rPr>
                <w:rFonts w:ascii="GHEA Grapalat" w:hAnsi="GHEA Grapalat"/>
                <w:sz w:val="24"/>
                <w:szCs w:val="24"/>
                <w:lang w:val="hy-AM"/>
              </w:rPr>
              <w:t xml:space="preserve"> ընդունվել։</w:t>
            </w:r>
          </w:p>
          <w:p w:rsidR="00664F1F" w:rsidRDefault="00664F1F" w:rsidP="006F5238">
            <w:pPr>
              <w:spacing w:line="360" w:lineRule="auto"/>
              <w:jc w:val="both"/>
              <w:rPr>
                <w:rFonts w:ascii="GHEA Grapalat" w:hAnsi="GHEA Grapalat"/>
                <w:sz w:val="24"/>
                <w:szCs w:val="24"/>
                <w:lang w:val="hy-AM"/>
              </w:rPr>
            </w:pPr>
            <w:r>
              <w:rPr>
                <w:rFonts w:ascii="GHEA Grapalat" w:hAnsi="GHEA Grapalat"/>
                <w:sz w:val="24"/>
                <w:szCs w:val="24"/>
                <w:lang w:val="hy-AM"/>
              </w:rPr>
              <w:t xml:space="preserve">Որոշման </w:t>
            </w:r>
            <w:r w:rsidRPr="00664F1F">
              <w:rPr>
                <w:rFonts w:ascii="GHEA Grapalat" w:hAnsi="GHEA Grapalat"/>
                <w:sz w:val="24"/>
                <w:szCs w:val="24"/>
                <w:lang w:val="hy-AM"/>
              </w:rPr>
              <w:t>N 5</w:t>
            </w:r>
            <w:r>
              <w:rPr>
                <w:rFonts w:ascii="GHEA Grapalat" w:hAnsi="GHEA Grapalat"/>
                <w:sz w:val="24"/>
                <w:szCs w:val="24"/>
                <w:lang w:val="hy-AM"/>
              </w:rPr>
              <w:t xml:space="preserve"> հավելվածի 11.1-ին կետով սահմանված է, որ 5 օրից ավել շարունակվող ժամանակավոր անաշխատունակության դեպքում </w:t>
            </w:r>
            <w:r w:rsidRPr="00664F1F">
              <w:rPr>
                <w:rFonts w:ascii="GHEA Grapalat" w:hAnsi="GHEA Grapalat"/>
                <w:sz w:val="24"/>
                <w:szCs w:val="24"/>
                <w:lang w:val="hy-AM"/>
              </w:rPr>
              <w:t xml:space="preserve">անաշխատունակության ժամկետի յուրաքանչյուր երկարաձգում կատարվում է տվյալ հաստատության` </w:t>
            </w:r>
            <w:r>
              <w:rPr>
                <w:rFonts w:ascii="GHEA Grapalat" w:hAnsi="GHEA Grapalat"/>
                <w:sz w:val="24"/>
                <w:szCs w:val="24"/>
                <w:lang w:val="hy-AM"/>
              </w:rPr>
              <w:t>նույն</w:t>
            </w:r>
            <w:r w:rsidRPr="00664F1F">
              <w:rPr>
                <w:rFonts w:ascii="GHEA Grapalat" w:hAnsi="GHEA Grapalat"/>
                <w:sz w:val="24"/>
                <w:szCs w:val="24"/>
                <w:lang w:val="hy-AM"/>
              </w:rPr>
              <w:t xml:space="preserve"> կետում նշված հանձնաժողովի, իսկ դրա բացակայության դեպքում` տնօրենի համաձայնությամբ</w:t>
            </w:r>
            <w:r>
              <w:rPr>
                <w:rFonts w:ascii="GHEA Grapalat" w:hAnsi="GHEA Grapalat"/>
                <w:sz w:val="24"/>
                <w:szCs w:val="24"/>
                <w:lang w:val="hy-AM"/>
              </w:rPr>
              <w:t xml:space="preserve">։ </w:t>
            </w:r>
            <w:r w:rsidRPr="00664F1F">
              <w:rPr>
                <w:rFonts w:ascii="GHEA Grapalat" w:hAnsi="GHEA Grapalat"/>
                <w:sz w:val="24"/>
                <w:szCs w:val="24"/>
                <w:lang w:val="hy-AM"/>
              </w:rPr>
              <w:t>Հանձնաժողովի կազմում ընդգրկվում են ամբուլատոր-պոլիկլինիկական բժշկական հաստատությունում տվյալ հիվանդին բուժող բժիշկը, առողջության առաջնային պահպանման ծառայություններ մատուցող բժիշկը, փորձաքննության գծով տնօրենի տեղակալը, իսկ այդ պաշտոնի բացակայության դեպքում` ամբուլատոր-</w:t>
            </w:r>
            <w:r w:rsidRPr="00664F1F">
              <w:rPr>
                <w:rFonts w:ascii="GHEA Grapalat" w:hAnsi="GHEA Grapalat"/>
                <w:sz w:val="24"/>
                <w:szCs w:val="24"/>
                <w:lang w:val="hy-AM"/>
              </w:rPr>
              <w:lastRenderedPageBreak/>
              <w:t>պոլիկլինիկական բժշկական հաստատության տնօրենը</w:t>
            </w:r>
            <w:r>
              <w:rPr>
                <w:rFonts w:ascii="GHEA Grapalat" w:hAnsi="GHEA Grapalat"/>
                <w:sz w:val="24"/>
                <w:szCs w:val="24"/>
                <w:lang w:val="hy-AM"/>
              </w:rPr>
              <w:t>, և որոշման մեջ «</w:t>
            </w:r>
            <w:r w:rsidRPr="00664F1F">
              <w:rPr>
                <w:rFonts w:ascii="GHEA Grapalat" w:hAnsi="GHEA Grapalat"/>
                <w:sz w:val="24"/>
                <w:szCs w:val="24"/>
                <w:lang w:val="hy-AM"/>
              </w:rPr>
              <w:t>հանձնաժողով</w:t>
            </w:r>
            <w:r>
              <w:rPr>
                <w:rFonts w:ascii="GHEA Grapalat" w:hAnsi="GHEA Grapalat"/>
                <w:sz w:val="24"/>
                <w:szCs w:val="24"/>
                <w:lang w:val="hy-AM"/>
              </w:rPr>
              <w:t>» եզրույթը կիրառվում է՝ նկատի ունենալով վերը նշված հանձնաժողովը</w:t>
            </w:r>
            <w:r w:rsidRPr="00664F1F">
              <w:rPr>
                <w:rFonts w:ascii="GHEA Grapalat" w:hAnsi="GHEA Grapalat"/>
                <w:sz w:val="24"/>
                <w:szCs w:val="24"/>
                <w:lang w:val="hy-AM"/>
              </w:rPr>
              <w:t>:</w:t>
            </w:r>
          </w:p>
          <w:p w:rsidR="00664F1F" w:rsidRDefault="00664F1F" w:rsidP="00B604DA">
            <w:pPr>
              <w:spacing w:line="360" w:lineRule="auto"/>
              <w:jc w:val="both"/>
              <w:rPr>
                <w:rFonts w:ascii="GHEA Grapalat" w:hAnsi="GHEA Grapalat"/>
                <w:sz w:val="24"/>
                <w:szCs w:val="24"/>
                <w:lang w:val="hy-AM"/>
              </w:rPr>
            </w:pPr>
            <w:r>
              <w:rPr>
                <w:rFonts w:ascii="GHEA Grapalat" w:hAnsi="GHEA Grapalat"/>
                <w:sz w:val="24"/>
                <w:szCs w:val="24"/>
                <w:lang w:val="hy-AM"/>
              </w:rPr>
              <w:t xml:space="preserve">Ըստ այդմ, </w:t>
            </w:r>
            <w:r w:rsidRPr="00DB7721">
              <w:rPr>
                <w:rFonts w:ascii="GHEA Grapalat" w:hAnsi="GHEA Grapalat"/>
                <w:sz w:val="24"/>
                <w:szCs w:val="24"/>
                <w:lang w:val="hy-AM"/>
              </w:rPr>
              <w:t>որոշման 5-րդ հավելվածի 21-րդ և 24-րդ կետեր</w:t>
            </w:r>
            <w:r>
              <w:rPr>
                <w:rFonts w:ascii="GHEA Grapalat" w:hAnsi="GHEA Grapalat"/>
                <w:sz w:val="24"/>
                <w:szCs w:val="24"/>
                <w:lang w:val="hy-AM"/>
              </w:rPr>
              <w:t xml:space="preserve">ում երկարաձգելու եզրակացությունը տալիս է հանձնաժողովը։ </w:t>
            </w:r>
            <w:r w:rsidR="00A92339">
              <w:rPr>
                <w:rFonts w:ascii="GHEA Grapalat" w:hAnsi="GHEA Grapalat"/>
                <w:sz w:val="24"/>
                <w:szCs w:val="24"/>
                <w:lang w:val="hy-AM"/>
              </w:rPr>
              <w:t>Իսկ</w:t>
            </w:r>
            <w:r w:rsidRPr="00DB7721">
              <w:rPr>
                <w:rFonts w:ascii="GHEA Grapalat" w:hAnsi="GHEA Grapalat"/>
                <w:sz w:val="24"/>
                <w:szCs w:val="24"/>
                <w:lang w:val="hy-AM"/>
              </w:rPr>
              <w:t xml:space="preserve">  որոշման 6-րդ հավելվածի 6-րդ </w:t>
            </w:r>
            <w:r>
              <w:rPr>
                <w:rFonts w:ascii="GHEA Grapalat" w:hAnsi="GHEA Grapalat"/>
                <w:sz w:val="24"/>
                <w:szCs w:val="24"/>
                <w:lang w:val="hy-AM"/>
              </w:rPr>
              <w:t>կետ</w:t>
            </w:r>
            <w:r w:rsidR="00A92339">
              <w:rPr>
                <w:rFonts w:ascii="GHEA Grapalat" w:hAnsi="GHEA Grapalat"/>
                <w:sz w:val="24"/>
                <w:szCs w:val="24"/>
                <w:lang w:val="hy-AM"/>
              </w:rPr>
              <w:t xml:space="preserve">ը վերաբերում է </w:t>
            </w:r>
            <w:r>
              <w:rPr>
                <w:rFonts w:ascii="GHEA Grapalat" w:hAnsi="GHEA Grapalat"/>
                <w:sz w:val="24"/>
                <w:szCs w:val="24"/>
                <w:lang w:val="hy-AM"/>
              </w:rPr>
              <w:t xml:space="preserve"> </w:t>
            </w:r>
            <w:r w:rsidR="00A92339" w:rsidRPr="00A92339">
              <w:rPr>
                <w:rFonts w:ascii="GHEA Grapalat" w:hAnsi="GHEA Grapalat"/>
                <w:sz w:val="24"/>
                <w:szCs w:val="24"/>
                <w:lang w:val="hy-AM"/>
              </w:rPr>
              <w:t xml:space="preserve">բժշկասոցիալական փորձաքննության </w:t>
            </w:r>
            <w:r w:rsidR="00A92339">
              <w:rPr>
                <w:rFonts w:ascii="GHEA Grapalat" w:hAnsi="GHEA Grapalat"/>
                <w:sz w:val="24"/>
                <w:szCs w:val="24"/>
                <w:lang w:val="hy-AM"/>
              </w:rPr>
              <w:t>եզրակացությունից հետո ժամանակավոր անաշխատունակության թերթիկի երկարաձգմանը, որը նույնպես իրավասու է կատարել հանձնաժողովը։</w:t>
            </w:r>
          </w:p>
          <w:p w:rsidR="00664F1F" w:rsidRPr="00F21472" w:rsidRDefault="00A92339" w:rsidP="00B604DA">
            <w:pPr>
              <w:spacing w:line="360" w:lineRule="auto"/>
              <w:jc w:val="both"/>
              <w:rPr>
                <w:rFonts w:ascii="GHEA Grapalat" w:hAnsi="GHEA Grapalat"/>
                <w:sz w:val="24"/>
                <w:szCs w:val="24"/>
                <w:lang w:val="hy-AM"/>
              </w:rPr>
            </w:pPr>
            <w:r>
              <w:rPr>
                <w:rFonts w:ascii="GHEA Grapalat" w:hAnsi="GHEA Grapalat"/>
                <w:sz w:val="24"/>
                <w:szCs w:val="24"/>
                <w:lang w:val="hy-AM"/>
              </w:rPr>
              <w:t xml:space="preserve">Այսպիսով, երկարաձգելու </w:t>
            </w:r>
            <w:r w:rsidRPr="00A92339">
              <w:rPr>
                <w:rFonts w:ascii="GHEA Grapalat" w:hAnsi="GHEA Grapalat"/>
                <w:sz w:val="24"/>
                <w:szCs w:val="24"/>
                <w:lang w:val="hy-AM"/>
              </w:rPr>
              <w:t>(</w:t>
            </w:r>
            <w:r>
              <w:rPr>
                <w:rFonts w:ascii="GHEA Grapalat" w:hAnsi="GHEA Grapalat"/>
                <w:sz w:val="24"/>
                <w:szCs w:val="24"/>
                <w:lang w:val="hy-AM"/>
              </w:rPr>
              <w:t>կամ չերկարաձգելու</w:t>
            </w:r>
            <w:r w:rsidRPr="00A92339">
              <w:rPr>
                <w:rFonts w:ascii="GHEA Grapalat" w:hAnsi="GHEA Grapalat"/>
                <w:sz w:val="24"/>
                <w:szCs w:val="24"/>
                <w:lang w:val="hy-AM"/>
              </w:rPr>
              <w:t>)</w:t>
            </w:r>
            <w:r>
              <w:rPr>
                <w:rFonts w:ascii="GHEA Grapalat" w:hAnsi="GHEA Grapalat"/>
                <w:sz w:val="24"/>
                <w:szCs w:val="24"/>
                <w:lang w:val="hy-AM"/>
              </w:rPr>
              <w:t xml:space="preserve"> եզրակացությունը տալիս է  </w:t>
            </w:r>
            <w:r w:rsidRPr="00DB7721">
              <w:rPr>
                <w:rFonts w:ascii="GHEA Grapalat" w:hAnsi="GHEA Grapalat"/>
                <w:sz w:val="24"/>
                <w:szCs w:val="24"/>
                <w:lang w:val="hy-AM"/>
              </w:rPr>
              <w:t>փորձաքննության իրականացման իրավասությու</w:t>
            </w:r>
            <w:r>
              <w:rPr>
                <w:rFonts w:ascii="GHEA Grapalat" w:hAnsi="GHEA Grapalat"/>
                <w:sz w:val="24"/>
                <w:szCs w:val="24"/>
                <w:lang w:val="hy-AM"/>
              </w:rPr>
              <w:t xml:space="preserve">ն ունեցող մարմինը՝ </w:t>
            </w:r>
            <w:r>
              <w:rPr>
                <w:rFonts w:ascii="GHEA Grapalat" w:hAnsi="GHEA Grapalat"/>
                <w:sz w:val="24"/>
                <w:szCs w:val="24"/>
                <w:lang w:val="hy-AM"/>
              </w:rPr>
              <w:lastRenderedPageBreak/>
              <w:t>Միասնական սոցիալական ծառայությունը, որից հետո հանձնաժողովը երկարաձգում է ժամանակահատվածը։</w:t>
            </w:r>
          </w:p>
        </w:tc>
      </w:tr>
      <w:tr w:rsidR="0075323D" w:rsidRPr="00841542" w:rsidTr="003D30E3">
        <w:trPr>
          <w:jc w:val="center"/>
        </w:trPr>
        <w:tc>
          <w:tcPr>
            <w:tcW w:w="8455" w:type="dxa"/>
          </w:tcPr>
          <w:p w:rsidR="0075323D" w:rsidRPr="00564F11" w:rsidRDefault="00DB7721" w:rsidP="0075323D">
            <w:pPr>
              <w:spacing w:line="360" w:lineRule="auto"/>
              <w:jc w:val="both"/>
              <w:rPr>
                <w:rFonts w:ascii="GHEA Grapalat" w:hAnsi="GHEA Grapalat"/>
                <w:sz w:val="24"/>
                <w:szCs w:val="24"/>
                <w:lang w:val="hy-AM"/>
              </w:rPr>
            </w:pPr>
            <w:r w:rsidRPr="00DB7721">
              <w:rPr>
                <w:rFonts w:ascii="GHEA Grapalat" w:hAnsi="GHEA Grapalat"/>
                <w:sz w:val="24"/>
                <w:szCs w:val="24"/>
                <w:lang w:val="hy-AM"/>
              </w:rPr>
              <w:lastRenderedPageBreak/>
              <w:t>2. Գործնականում լինում են դեպքեր, երբ առողջության առաջնային պահպանման ծառայություններ մատուցող բժշկական հաստատության ոչ աշխատանքային օրերին և ժամերին հերթափոխային կարգով աշխատող քաղաքացին հիվանդության կապակցությամբ դիմում է շտապ բժշկական օգնության ծառայությանը, հետևաբար առաջարկվում է Նախագծով նախատեսել դրույթ, որով առողջության առաջնային պահպանման ծառայություններ մատուցող բժշկական հաստատությունը քաղաքացուն տրամադրվող ժամանակավոր անաշխատունակության թերթիկում որպես անաշխատունակության սկիզբ նշի շտապ բժշկական օգնության ծառայության բժշկի կողմից տրամադրված հիվանդության փաստն արձանագրող տեղեկանքում նշված ամսաթիվը:</w:t>
            </w:r>
          </w:p>
        </w:tc>
        <w:tc>
          <w:tcPr>
            <w:tcW w:w="5339" w:type="dxa"/>
          </w:tcPr>
          <w:p w:rsidR="0075323D" w:rsidRDefault="0027741F" w:rsidP="0075323D">
            <w:pPr>
              <w:spacing w:line="360" w:lineRule="auto"/>
              <w:rPr>
                <w:rFonts w:ascii="GHEA Grapalat" w:hAnsi="GHEA Grapalat"/>
                <w:sz w:val="24"/>
                <w:szCs w:val="24"/>
                <w:lang w:val="hy-AM"/>
              </w:rPr>
            </w:pPr>
            <w:r>
              <w:rPr>
                <w:rFonts w:ascii="GHEA Grapalat" w:hAnsi="GHEA Grapalat"/>
                <w:sz w:val="24"/>
                <w:szCs w:val="24"/>
                <w:lang w:val="hy-AM"/>
              </w:rPr>
              <w:t>Առաջարկությունը չի ընդունվել</w:t>
            </w:r>
            <w:r w:rsidR="0075323D">
              <w:rPr>
                <w:rFonts w:ascii="GHEA Grapalat" w:hAnsi="GHEA Grapalat"/>
                <w:sz w:val="24"/>
                <w:szCs w:val="24"/>
                <w:lang w:val="hy-AM"/>
              </w:rPr>
              <w:t>։</w:t>
            </w:r>
          </w:p>
          <w:p w:rsidR="0075323D" w:rsidRDefault="0027741F" w:rsidP="00B604DA">
            <w:pPr>
              <w:spacing w:line="360" w:lineRule="auto"/>
              <w:jc w:val="both"/>
              <w:rPr>
                <w:rFonts w:ascii="GHEA Grapalat" w:hAnsi="GHEA Grapalat"/>
                <w:sz w:val="24"/>
                <w:szCs w:val="24"/>
                <w:lang w:val="hy-AM"/>
              </w:rPr>
            </w:pPr>
            <w:r>
              <w:rPr>
                <w:rFonts w:ascii="GHEA Grapalat" w:hAnsi="GHEA Grapalat"/>
                <w:sz w:val="24"/>
                <w:szCs w:val="24"/>
                <w:lang w:val="hy-AM"/>
              </w:rPr>
              <w:t>Ա</w:t>
            </w:r>
            <w:r w:rsidRPr="00DB7721">
              <w:rPr>
                <w:rFonts w:ascii="GHEA Grapalat" w:hAnsi="GHEA Grapalat"/>
                <w:sz w:val="24"/>
                <w:szCs w:val="24"/>
                <w:lang w:val="hy-AM"/>
              </w:rPr>
              <w:t xml:space="preserve">ռաջնային պահպանման ծառայություններ մատուցող բժշկական հաստատությունը </w:t>
            </w:r>
            <w:r>
              <w:rPr>
                <w:rFonts w:ascii="GHEA Grapalat" w:hAnsi="GHEA Grapalat"/>
                <w:sz w:val="24"/>
                <w:szCs w:val="24"/>
                <w:lang w:val="hy-AM"/>
              </w:rPr>
              <w:t>քաղաքացու ժամանակավոր անաշխատունակության փաստը կարող է հաստատել միայն քաղաքացու՝ տվյալ հաստատություն դիմելու օրավանից</w:t>
            </w:r>
            <w:r w:rsidR="0075323D">
              <w:rPr>
                <w:rFonts w:ascii="GHEA Grapalat" w:hAnsi="GHEA Grapalat"/>
                <w:sz w:val="24"/>
                <w:szCs w:val="24"/>
                <w:lang w:val="hy-AM"/>
              </w:rPr>
              <w:t>։</w:t>
            </w:r>
          </w:p>
          <w:p w:rsidR="00B604DA" w:rsidRPr="00B604DA" w:rsidRDefault="00B604DA" w:rsidP="00B604DA">
            <w:pPr>
              <w:spacing w:line="360" w:lineRule="auto"/>
              <w:jc w:val="both"/>
              <w:rPr>
                <w:rFonts w:ascii="GHEA Grapalat" w:hAnsi="GHEA Grapalat"/>
                <w:sz w:val="24"/>
                <w:szCs w:val="24"/>
                <w:lang w:val="hy-AM"/>
              </w:rPr>
            </w:pPr>
            <w:r>
              <w:rPr>
                <w:rFonts w:ascii="GHEA Grapalat" w:hAnsi="GHEA Grapalat"/>
                <w:sz w:val="24"/>
                <w:szCs w:val="24"/>
                <w:lang w:val="hy-AM"/>
              </w:rPr>
              <w:t xml:space="preserve">Առաջարկի ընդունումը կբարդացնի վարչարարությունը և որևէ կերպ չի անդրադառնա </w:t>
            </w:r>
            <w:r w:rsidR="00A25C77">
              <w:rPr>
                <w:rFonts w:ascii="GHEA Grapalat" w:hAnsi="GHEA Grapalat"/>
                <w:sz w:val="24"/>
                <w:szCs w:val="24"/>
                <w:lang w:val="hy-AM"/>
              </w:rPr>
              <w:t xml:space="preserve">ժամանակավոր անաշխատունակության </w:t>
            </w:r>
            <w:r>
              <w:rPr>
                <w:rFonts w:ascii="GHEA Grapalat" w:hAnsi="GHEA Grapalat"/>
                <w:sz w:val="24"/>
                <w:szCs w:val="24"/>
                <w:lang w:val="hy-AM"/>
              </w:rPr>
              <w:t>նպաստի իրավունքի իրացման</w:t>
            </w:r>
            <w:r w:rsidR="00A25C77">
              <w:rPr>
                <w:rFonts w:ascii="GHEA Grapalat" w:hAnsi="GHEA Grapalat"/>
                <w:sz w:val="24"/>
                <w:szCs w:val="24"/>
                <w:lang w:val="hy-AM"/>
              </w:rPr>
              <w:t xml:space="preserve">, այդ թվում՝ </w:t>
            </w:r>
            <w:r>
              <w:rPr>
                <w:rFonts w:ascii="GHEA Grapalat" w:hAnsi="GHEA Grapalat"/>
                <w:sz w:val="24"/>
                <w:szCs w:val="24"/>
                <w:lang w:val="hy-AM"/>
              </w:rPr>
              <w:t xml:space="preserve"> վրա</w:t>
            </w:r>
            <w:r w:rsidR="00A25C77">
              <w:rPr>
                <w:rFonts w:ascii="GHEA Grapalat" w:hAnsi="GHEA Grapalat"/>
                <w:sz w:val="24"/>
                <w:szCs w:val="24"/>
                <w:lang w:val="hy-AM"/>
              </w:rPr>
              <w:t xml:space="preserve"> նպաստի չափի, քանի որ այս դեպքում հաշվի են առնվում աշխատանքային օրերը։</w:t>
            </w:r>
          </w:p>
        </w:tc>
      </w:tr>
      <w:tr w:rsidR="0075323D" w:rsidRPr="00841542" w:rsidTr="003D30E3">
        <w:trPr>
          <w:jc w:val="center"/>
        </w:trPr>
        <w:tc>
          <w:tcPr>
            <w:tcW w:w="8455" w:type="dxa"/>
          </w:tcPr>
          <w:p w:rsidR="0075323D" w:rsidRPr="00564F11" w:rsidRDefault="00DB7721" w:rsidP="0075323D">
            <w:pPr>
              <w:spacing w:line="360" w:lineRule="auto"/>
              <w:jc w:val="both"/>
              <w:rPr>
                <w:rFonts w:ascii="GHEA Grapalat" w:hAnsi="GHEA Grapalat"/>
                <w:sz w:val="24"/>
                <w:szCs w:val="24"/>
                <w:lang w:val="hy-AM"/>
              </w:rPr>
            </w:pPr>
            <w:r w:rsidRPr="00DB7721">
              <w:rPr>
                <w:rFonts w:ascii="GHEA Grapalat" w:hAnsi="GHEA Grapalat"/>
                <w:sz w:val="24"/>
                <w:szCs w:val="24"/>
                <w:lang w:val="hy-AM"/>
              </w:rPr>
              <w:lastRenderedPageBreak/>
              <w:t>3.  Հաշվի առնելով այն հանգամանքը, որ հիվանդանոցային բժշկական հաստատությունից (ստացիոնարից) դուրս գրվելիս ժամանակավոր անաշխատունակության թերթիկում որպես անաշխատունակության ժամանակահատվածի վերջին օր կարող է նշվել դուրս գրվելու օրվան հաջորդող առավելագույնը 7-րդ օրացուցային օրը և երբեմն «Շարունակելի» գրառմամբ ժամանակավոր անաշխատունակության թերթիկում նշված վերջին օրը համընկնում է առողջության առաջնային պահպանման ծառայություններ մատուցող բժշկական հաստատության ոչ աշխատանքային օրվա հետ, ուստի առաջարկվում է Նախագծով նախատեսել դրույթ, որով առողջության առաջնային պահպանման ծառայություններ մատուցող բժշկական հաստատության համար կսահմանվի իրավասություն քաղաքացուն տրամադրվող ժամանակավոր անաշխատունակության թերթիկը շարունակել հիվանդանոցային բժշկական հաստատության կողմից տրված ժամանակավոր անաշխատունակության թերթիկում նշված վերջին օրվանից:</w:t>
            </w:r>
          </w:p>
        </w:tc>
        <w:tc>
          <w:tcPr>
            <w:tcW w:w="5339" w:type="dxa"/>
          </w:tcPr>
          <w:p w:rsidR="0075323D" w:rsidRDefault="0027741F" w:rsidP="0075323D">
            <w:pPr>
              <w:spacing w:line="360" w:lineRule="auto"/>
              <w:rPr>
                <w:rFonts w:ascii="GHEA Grapalat" w:hAnsi="GHEA Grapalat"/>
                <w:sz w:val="24"/>
                <w:szCs w:val="24"/>
                <w:lang w:val="hy-AM"/>
              </w:rPr>
            </w:pPr>
            <w:r>
              <w:rPr>
                <w:rFonts w:ascii="GHEA Grapalat" w:hAnsi="GHEA Grapalat"/>
                <w:sz w:val="24"/>
                <w:szCs w:val="24"/>
                <w:lang w:val="hy-AM"/>
              </w:rPr>
              <w:t xml:space="preserve">Առաջարկությունը </w:t>
            </w:r>
            <w:r w:rsidR="0075323D">
              <w:rPr>
                <w:rFonts w:ascii="GHEA Grapalat" w:hAnsi="GHEA Grapalat"/>
                <w:sz w:val="24"/>
                <w:szCs w:val="24"/>
                <w:lang w:val="hy-AM"/>
              </w:rPr>
              <w:t>ընդունվել</w:t>
            </w:r>
            <w:r w:rsidR="009554B9">
              <w:rPr>
                <w:rFonts w:ascii="GHEA Grapalat" w:hAnsi="GHEA Grapalat"/>
                <w:sz w:val="24"/>
                <w:szCs w:val="24"/>
                <w:lang w:val="hy-AM"/>
              </w:rPr>
              <w:t xml:space="preserve"> է</w:t>
            </w:r>
            <w:r w:rsidR="0075323D">
              <w:rPr>
                <w:rFonts w:ascii="GHEA Grapalat" w:hAnsi="GHEA Grapalat"/>
                <w:sz w:val="24"/>
                <w:szCs w:val="24"/>
                <w:lang w:val="hy-AM"/>
              </w:rPr>
              <w:t>։</w:t>
            </w:r>
          </w:p>
          <w:p w:rsidR="0075323D" w:rsidRPr="00F21472" w:rsidRDefault="009554B9" w:rsidP="007453A7">
            <w:pPr>
              <w:spacing w:line="360" w:lineRule="auto"/>
              <w:jc w:val="both"/>
              <w:rPr>
                <w:rFonts w:ascii="GHEA Grapalat" w:hAnsi="GHEA Grapalat"/>
                <w:sz w:val="24"/>
                <w:szCs w:val="24"/>
                <w:lang w:val="hy-AM"/>
              </w:rPr>
            </w:pPr>
            <w:r>
              <w:rPr>
                <w:rFonts w:ascii="GHEA Grapalat" w:hAnsi="GHEA Grapalat"/>
                <w:sz w:val="24"/>
                <w:szCs w:val="24"/>
                <w:lang w:val="hy-AM"/>
              </w:rPr>
              <w:t xml:space="preserve">Նախագծով առաջարկվել է լրացում կատարել </w:t>
            </w:r>
            <w:r w:rsidRPr="009554B9">
              <w:rPr>
                <w:rFonts w:ascii="GHEA Grapalat" w:hAnsi="GHEA Grapalat"/>
                <w:sz w:val="24"/>
                <w:szCs w:val="24"/>
                <w:lang w:val="hy-AM"/>
              </w:rPr>
              <w:t>N 5</w:t>
            </w:r>
            <w:r>
              <w:rPr>
                <w:rFonts w:ascii="GHEA Grapalat" w:hAnsi="GHEA Grapalat"/>
                <w:sz w:val="24"/>
                <w:szCs w:val="24"/>
                <w:lang w:val="hy-AM"/>
              </w:rPr>
              <w:t xml:space="preserve"> հավելվածի 10-րդ կետում, որով հստակեցվել է, որ «</w:t>
            </w:r>
            <w:r w:rsidRPr="009554B9">
              <w:rPr>
                <w:rFonts w:ascii="GHEA Grapalat" w:hAnsi="GHEA Grapalat"/>
                <w:sz w:val="24"/>
                <w:szCs w:val="24"/>
                <w:lang w:val="hy-AM"/>
              </w:rPr>
              <w:t xml:space="preserve">Անաշխատունակության վերջը» սյունակում </w:t>
            </w:r>
            <w:r>
              <w:rPr>
                <w:rFonts w:ascii="GHEA Grapalat" w:hAnsi="GHEA Grapalat"/>
                <w:sz w:val="24"/>
                <w:szCs w:val="24"/>
                <w:lang w:val="hy-AM"/>
              </w:rPr>
              <w:t>նշվում է</w:t>
            </w:r>
            <w:r w:rsidRPr="009554B9">
              <w:rPr>
                <w:rFonts w:ascii="GHEA Grapalat" w:hAnsi="GHEA Grapalat"/>
                <w:sz w:val="24"/>
                <w:szCs w:val="24"/>
                <w:lang w:val="hy-AM"/>
              </w:rPr>
              <w:t xml:space="preserve"> </w:t>
            </w:r>
            <w:r>
              <w:rPr>
                <w:rFonts w:ascii="GHEA Grapalat" w:hAnsi="GHEA Grapalat"/>
                <w:sz w:val="24"/>
                <w:szCs w:val="24"/>
                <w:lang w:val="hy-AM"/>
              </w:rPr>
              <w:t xml:space="preserve">«շարունակելի» սյունակում </w:t>
            </w:r>
            <w:r w:rsidR="00BA5BC5">
              <w:rPr>
                <w:rFonts w:ascii="GHEA Grapalat" w:hAnsi="GHEA Grapalat"/>
                <w:sz w:val="24"/>
                <w:szCs w:val="24"/>
                <w:lang w:val="hy-AM"/>
              </w:rPr>
              <w:t>նշ</w:t>
            </w:r>
            <w:r>
              <w:rPr>
                <w:rFonts w:ascii="GHEA Grapalat" w:hAnsi="GHEA Grapalat"/>
                <w:sz w:val="24"/>
                <w:szCs w:val="24"/>
                <w:lang w:val="hy-AM"/>
              </w:rPr>
              <w:t xml:space="preserve">ված </w:t>
            </w:r>
            <w:r w:rsidRPr="009554B9">
              <w:rPr>
                <w:rFonts w:ascii="GHEA Grapalat" w:hAnsi="GHEA Grapalat"/>
                <w:sz w:val="24"/>
                <w:szCs w:val="24"/>
                <w:lang w:val="hy-AM"/>
              </w:rPr>
              <w:t>օրվան հաջորդող օրը</w:t>
            </w:r>
            <w:r>
              <w:rPr>
                <w:rFonts w:ascii="GHEA Grapalat" w:hAnsi="GHEA Grapalat"/>
                <w:sz w:val="24"/>
                <w:szCs w:val="24"/>
                <w:lang w:val="hy-AM"/>
              </w:rPr>
              <w:t xml:space="preserve">, իսկ </w:t>
            </w:r>
            <w:r w:rsidRPr="009554B9">
              <w:rPr>
                <w:rFonts w:ascii="GHEA Grapalat" w:hAnsi="GHEA Grapalat"/>
                <w:sz w:val="24"/>
                <w:szCs w:val="24"/>
                <w:lang w:val="hy-AM"/>
              </w:rPr>
              <w:t xml:space="preserve">ոչ աշխատանքային օր լինելու դեպքում` դրան </w:t>
            </w:r>
            <w:r w:rsidR="007453A7">
              <w:rPr>
                <w:rFonts w:ascii="GHEA Grapalat" w:hAnsi="GHEA Grapalat"/>
                <w:sz w:val="24"/>
                <w:szCs w:val="24"/>
                <w:lang w:val="hy-AM"/>
              </w:rPr>
              <w:t>հաջորդող</w:t>
            </w:r>
            <w:r w:rsidRPr="009554B9">
              <w:rPr>
                <w:rFonts w:ascii="GHEA Grapalat" w:hAnsi="GHEA Grapalat"/>
                <w:sz w:val="24"/>
                <w:szCs w:val="24"/>
                <w:lang w:val="hy-AM"/>
              </w:rPr>
              <w:t xml:space="preserve"> աշխատանքային օրը</w:t>
            </w:r>
            <w:r w:rsidR="0075323D">
              <w:rPr>
                <w:rFonts w:ascii="GHEA Grapalat" w:hAnsi="GHEA Grapalat"/>
                <w:sz w:val="24"/>
                <w:szCs w:val="24"/>
                <w:lang w:val="hy-AM"/>
              </w:rPr>
              <w:t>։</w:t>
            </w:r>
          </w:p>
        </w:tc>
      </w:tr>
      <w:tr w:rsidR="0075323D" w:rsidRPr="00841542" w:rsidTr="003D30E3">
        <w:trPr>
          <w:jc w:val="center"/>
        </w:trPr>
        <w:tc>
          <w:tcPr>
            <w:tcW w:w="8455" w:type="dxa"/>
          </w:tcPr>
          <w:p w:rsidR="0075323D" w:rsidRPr="00564F11" w:rsidRDefault="00DB7721" w:rsidP="0075323D">
            <w:pPr>
              <w:spacing w:line="360" w:lineRule="auto"/>
              <w:jc w:val="both"/>
              <w:rPr>
                <w:rFonts w:ascii="GHEA Grapalat" w:hAnsi="GHEA Grapalat"/>
                <w:sz w:val="24"/>
                <w:szCs w:val="24"/>
                <w:lang w:val="hy-AM"/>
              </w:rPr>
            </w:pPr>
            <w:r w:rsidRPr="00DB7721">
              <w:rPr>
                <w:rFonts w:ascii="GHEA Grapalat" w:hAnsi="GHEA Grapalat"/>
                <w:sz w:val="24"/>
                <w:szCs w:val="24"/>
                <w:lang w:val="hy-AM"/>
              </w:rPr>
              <w:t xml:space="preserve">4. Առաջարկում եմ հիմնավորման մեջ նշել առանձին պարբերություն՝ «Կապը ռազմավարական փաստաթղթերի հետ. Հայաստանի </w:t>
            </w:r>
            <w:r w:rsidRPr="00DB7721">
              <w:rPr>
                <w:rFonts w:ascii="GHEA Grapalat" w:hAnsi="GHEA Grapalat"/>
                <w:sz w:val="24"/>
                <w:szCs w:val="24"/>
                <w:lang w:val="hy-AM"/>
              </w:rPr>
              <w:lastRenderedPageBreak/>
              <w:t>վերափոխման ռազմավարություն 2050, Կառավարության 2021-2026թթ. ծրագիր, ոլորտային և/կամ այլ ռազմավարություններ» վերտառությամբ՝ դրանում նշելով, թե ներկայացվող նախագիծը բխու՞մ է համապատասխան ռազմավարական փաստաթղթերից, թե ոչ` պահպանելով վարչապետի 19.08.2021թ. թիվ 02/08.3/28440-2021 հանձնարարականի պահանջները:</w:t>
            </w:r>
          </w:p>
        </w:tc>
        <w:tc>
          <w:tcPr>
            <w:tcW w:w="5339" w:type="dxa"/>
          </w:tcPr>
          <w:p w:rsidR="0075323D" w:rsidRPr="0088288E" w:rsidRDefault="0075323D" w:rsidP="0075323D">
            <w:pPr>
              <w:spacing w:line="360" w:lineRule="auto"/>
              <w:rPr>
                <w:rFonts w:ascii="GHEA Grapalat" w:hAnsi="GHEA Grapalat"/>
                <w:sz w:val="24"/>
                <w:szCs w:val="24"/>
                <w:lang w:val="hy-AM"/>
              </w:rPr>
            </w:pPr>
            <w:r w:rsidRPr="0088288E">
              <w:rPr>
                <w:rFonts w:ascii="GHEA Grapalat" w:hAnsi="GHEA Grapalat"/>
                <w:sz w:val="24"/>
                <w:szCs w:val="24"/>
                <w:lang w:val="hy-AM"/>
              </w:rPr>
              <w:lastRenderedPageBreak/>
              <w:t>Առաջարկությունն ընդունվել է։</w:t>
            </w:r>
          </w:p>
          <w:p w:rsidR="0075323D" w:rsidRPr="00CA4165" w:rsidRDefault="00BA5BC5" w:rsidP="0075323D">
            <w:pPr>
              <w:spacing w:line="360" w:lineRule="auto"/>
              <w:rPr>
                <w:rFonts w:ascii="GHEA Grapalat" w:hAnsi="GHEA Grapalat"/>
                <w:sz w:val="24"/>
                <w:szCs w:val="24"/>
                <w:highlight w:val="yellow"/>
                <w:lang w:val="hy-AM"/>
              </w:rPr>
            </w:pPr>
            <w:r w:rsidRPr="00F3390D">
              <w:rPr>
                <w:rFonts w:ascii="GHEA Grapalat" w:hAnsi="GHEA Grapalat"/>
                <w:sz w:val="24"/>
                <w:szCs w:val="24"/>
                <w:lang w:val="hy-AM"/>
              </w:rPr>
              <w:t xml:space="preserve">Հիմնավորումը </w:t>
            </w:r>
            <w:r w:rsidR="00F3390D" w:rsidRPr="00F3390D">
              <w:rPr>
                <w:rFonts w:ascii="GHEA Grapalat" w:hAnsi="GHEA Grapalat"/>
                <w:sz w:val="24"/>
                <w:szCs w:val="24"/>
                <w:lang w:val="hy-AM"/>
              </w:rPr>
              <w:t>լրամշակվել է։</w:t>
            </w:r>
          </w:p>
        </w:tc>
      </w:tr>
      <w:tr w:rsidR="00B559FA" w:rsidRPr="00F3390D" w:rsidTr="003D30E3">
        <w:trPr>
          <w:jc w:val="center"/>
        </w:trPr>
        <w:tc>
          <w:tcPr>
            <w:tcW w:w="8455" w:type="dxa"/>
          </w:tcPr>
          <w:p w:rsidR="00B559FA" w:rsidRPr="00B559FA" w:rsidRDefault="00B559FA" w:rsidP="00B559FA">
            <w:pPr>
              <w:pStyle w:val="ListParagraph"/>
              <w:numPr>
                <w:ilvl w:val="0"/>
                <w:numId w:val="2"/>
              </w:numPr>
              <w:spacing w:line="360" w:lineRule="auto"/>
              <w:jc w:val="both"/>
              <w:rPr>
                <w:rFonts w:ascii="GHEA Grapalat" w:hAnsi="GHEA Grapalat"/>
                <w:sz w:val="24"/>
                <w:szCs w:val="24"/>
                <w:lang w:val="hy-AM"/>
              </w:rPr>
            </w:pPr>
            <w:r w:rsidRPr="00B559FA">
              <w:rPr>
                <w:rFonts w:ascii="GHEA Grapalat" w:hAnsi="GHEA Grapalat"/>
                <w:sz w:val="24"/>
                <w:szCs w:val="24"/>
                <w:lang w:val="hy-AM"/>
              </w:rPr>
              <w:lastRenderedPageBreak/>
              <w:t>Պետական եկամուտների կոմիտե</w:t>
            </w:r>
          </w:p>
        </w:tc>
        <w:tc>
          <w:tcPr>
            <w:tcW w:w="5339" w:type="dxa"/>
          </w:tcPr>
          <w:p w:rsidR="00B559FA" w:rsidRDefault="00B559FA" w:rsidP="0075323D">
            <w:pPr>
              <w:spacing w:line="360" w:lineRule="auto"/>
              <w:rPr>
                <w:rFonts w:ascii="GHEA Grapalat" w:hAnsi="GHEA Grapalat"/>
                <w:sz w:val="24"/>
                <w:szCs w:val="24"/>
                <w:lang w:val="hy-AM"/>
              </w:rPr>
            </w:pPr>
            <w:r>
              <w:rPr>
                <w:rFonts w:ascii="GHEA Grapalat" w:hAnsi="GHEA Grapalat"/>
                <w:sz w:val="24"/>
                <w:szCs w:val="24"/>
                <w:lang w:val="hy-AM"/>
              </w:rPr>
              <w:t>05.10.2021 թ.</w:t>
            </w:r>
          </w:p>
          <w:p w:rsidR="00B559FA" w:rsidRPr="0088288E" w:rsidRDefault="00B559FA" w:rsidP="0075323D">
            <w:pPr>
              <w:spacing w:line="360" w:lineRule="auto"/>
              <w:rPr>
                <w:rFonts w:ascii="GHEA Grapalat" w:hAnsi="GHEA Grapalat"/>
                <w:sz w:val="24"/>
                <w:szCs w:val="24"/>
                <w:lang w:val="hy-AM"/>
              </w:rPr>
            </w:pPr>
            <w:r>
              <w:rPr>
                <w:rFonts w:ascii="GHEA Grapalat" w:hAnsi="GHEA Grapalat"/>
                <w:sz w:val="24"/>
                <w:szCs w:val="24"/>
                <w:lang w:val="hy-AM"/>
              </w:rPr>
              <w:t xml:space="preserve">թիվ </w:t>
            </w:r>
            <w:r w:rsidRPr="00B559FA">
              <w:rPr>
                <w:rFonts w:ascii="GHEA Grapalat" w:hAnsi="GHEA Grapalat"/>
                <w:sz w:val="24"/>
                <w:szCs w:val="24"/>
                <w:lang w:val="hy-AM"/>
              </w:rPr>
              <w:t>01/3-3/62275-2021</w:t>
            </w:r>
          </w:p>
        </w:tc>
      </w:tr>
      <w:tr w:rsidR="00B559FA" w:rsidRPr="00F3390D" w:rsidTr="003D30E3">
        <w:trPr>
          <w:jc w:val="center"/>
        </w:trPr>
        <w:tc>
          <w:tcPr>
            <w:tcW w:w="8455" w:type="dxa"/>
          </w:tcPr>
          <w:p w:rsidR="00B559FA" w:rsidRPr="00B559FA" w:rsidRDefault="00625EE1" w:rsidP="00625EE1">
            <w:pPr>
              <w:pStyle w:val="ListParagraph"/>
              <w:spacing w:line="360" w:lineRule="auto"/>
              <w:ind w:left="-30" w:firstLine="270"/>
              <w:jc w:val="both"/>
              <w:rPr>
                <w:rFonts w:ascii="GHEA Grapalat" w:hAnsi="GHEA Grapalat"/>
                <w:sz w:val="24"/>
                <w:szCs w:val="24"/>
                <w:lang w:val="hy-AM"/>
              </w:rPr>
            </w:pPr>
            <w:r w:rsidRPr="00625EE1">
              <w:rPr>
                <w:rFonts w:ascii="GHEA Grapalat" w:hAnsi="GHEA Grapalat"/>
                <w:sz w:val="24"/>
                <w:szCs w:val="24"/>
                <w:lang w:val="hy-AM"/>
              </w:rPr>
              <w:t>ՀՀ պետական եկամուտների կոմիտեն քննարկել է «Հայաստանի Հանրապետության կառավարության 2011 թվականի հուլիսի 14-ի N 1024-Ն որոշման մեջ փոփոխություններ և լրացումներ կատարելու մասին» ՀՀ կառավարության որոշման նախագիծը, որի վերաբերյալ հայտնում ենք, որ առաջարկություններ չկան։</w:t>
            </w:r>
          </w:p>
        </w:tc>
        <w:tc>
          <w:tcPr>
            <w:tcW w:w="5339" w:type="dxa"/>
          </w:tcPr>
          <w:p w:rsidR="00625EE1" w:rsidRPr="0088288E" w:rsidRDefault="00625EE1" w:rsidP="00625EE1">
            <w:pPr>
              <w:spacing w:line="360" w:lineRule="auto"/>
              <w:rPr>
                <w:rFonts w:ascii="GHEA Grapalat" w:hAnsi="GHEA Grapalat"/>
                <w:sz w:val="24"/>
                <w:szCs w:val="24"/>
                <w:lang w:val="hy-AM"/>
              </w:rPr>
            </w:pPr>
            <w:r w:rsidRPr="0088288E">
              <w:rPr>
                <w:rFonts w:ascii="GHEA Grapalat" w:hAnsi="GHEA Grapalat"/>
                <w:sz w:val="24"/>
                <w:szCs w:val="24"/>
                <w:lang w:val="hy-AM"/>
              </w:rPr>
              <w:t>Առաջարկությունն ընդունվել է։</w:t>
            </w:r>
          </w:p>
          <w:p w:rsidR="00B559FA" w:rsidRDefault="00B559FA" w:rsidP="0075323D">
            <w:pPr>
              <w:spacing w:line="360" w:lineRule="auto"/>
              <w:rPr>
                <w:rFonts w:ascii="GHEA Grapalat" w:hAnsi="GHEA Grapalat"/>
                <w:sz w:val="24"/>
                <w:szCs w:val="24"/>
                <w:lang w:val="hy-AM"/>
              </w:rPr>
            </w:pPr>
          </w:p>
        </w:tc>
      </w:tr>
      <w:tr w:rsidR="00D0140A" w:rsidRPr="00F3390D" w:rsidTr="003D30E3">
        <w:trPr>
          <w:jc w:val="center"/>
        </w:trPr>
        <w:tc>
          <w:tcPr>
            <w:tcW w:w="8455" w:type="dxa"/>
          </w:tcPr>
          <w:p w:rsidR="00D0140A" w:rsidRPr="00D0140A" w:rsidRDefault="00D0140A" w:rsidP="00D0140A">
            <w:pPr>
              <w:pStyle w:val="ListParagraph"/>
              <w:numPr>
                <w:ilvl w:val="0"/>
                <w:numId w:val="2"/>
              </w:numPr>
              <w:spacing w:line="360" w:lineRule="auto"/>
              <w:jc w:val="both"/>
              <w:rPr>
                <w:rFonts w:ascii="GHEA Grapalat" w:hAnsi="GHEA Grapalat"/>
                <w:sz w:val="24"/>
                <w:szCs w:val="24"/>
                <w:lang w:val="ru-RU"/>
              </w:rPr>
            </w:pPr>
            <w:r>
              <w:rPr>
                <w:rFonts w:ascii="GHEA Grapalat" w:hAnsi="GHEA Grapalat"/>
                <w:sz w:val="24"/>
                <w:szCs w:val="24"/>
                <w:lang w:val="hy-AM"/>
              </w:rPr>
              <w:t>Արդարադատության նախարարություն</w:t>
            </w:r>
          </w:p>
        </w:tc>
        <w:tc>
          <w:tcPr>
            <w:tcW w:w="5339" w:type="dxa"/>
          </w:tcPr>
          <w:p w:rsidR="00D0140A" w:rsidRPr="0088288E" w:rsidRDefault="00D0140A" w:rsidP="00D0140A">
            <w:pPr>
              <w:spacing w:line="360" w:lineRule="auto"/>
              <w:rPr>
                <w:rFonts w:ascii="GHEA Grapalat" w:hAnsi="GHEA Grapalat"/>
                <w:sz w:val="24"/>
                <w:szCs w:val="24"/>
                <w:lang w:val="hy-AM"/>
              </w:rPr>
            </w:pPr>
            <w:r>
              <w:rPr>
                <w:rFonts w:ascii="GHEA Grapalat" w:hAnsi="GHEA Grapalat"/>
                <w:sz w:val="24"/>
                <w:szCs w:val="24"/>
                <w:lang w:val="hy-AM"/>
              </w:rPr>
              <w:t xml:space="preserve">05.11.2021 թ. թիվ </w:t>
            </w:r>
            <w:r w:rsidRPr="00D0140A">
              <w:rPr>
                <w:rFonts w:ascii="GHEA Grapalat" w:hAnsi="GHEA Grapalat"/>
                <w:sz w:val="24"/>
                <w:szCs w:val="24"/>
                <w:lang w:val="hy-AM"/>
              </w:rPr>
              <w:t>01/27.0.01/35675-2021</w:t>
            </w:r>
          </w:p>
        </w:tc>
      </w:tr>
      <w:tr w:rsidR="00146966" w:rsidRPr="00841542" w:rsidTr="003D30E3">
        <w:trPr>
          <w:jc w:val="center"/>
        </w:trPr>
        <w:tc>
          <w:tcPr>
            <w:tcW w:w="8455" w:type="dxa"/>
          </w:tcPr>
          <w:p w:rsidR="00146966" w:rsidRDefault="00146966" w:rsidP="00146966">
            <w:pPr>
              <w:pStyle w:val="ListParagraph"/>
              <w:numPr>
                <w:ilvl w:val="0"/>
                <w:numId w:val="11"/>
              </w:numPr>
              <w:tabs>
                <w:tab w:val="left" w:pos="540"/>
              </w:tabs>
              <w:spacing w:line="360" w:lineRule="auto"/>
              <w:ind w:left="0" w:firstLine="270"/>
              <w:jc w:val="both"/>
              <w:rPr>
                <w:rFonts w:ascii="GHEA Grapalat" w:hAnsi="GHEA Grapalat"/>
                <w:sz w:val="24"/>
                <w:szCs w:val="24"/>
                <w:lang w:val="hy-AM"/>
              </w:rPr>
            </w:pPr>
            <w:r>
              <w:rPr>
                <w:rFonts w:ascii="GHEA Grapalat" w:hAnsi="GHEA Grapalat"/>
                <w:color w:val="000000"/>
                <w:sz w:val="24"/>
                <w:szCs w:val="24"/>
                <w:shd w:val="clear" w:color="auto" w:fill="FFFFFF"/>
                <w:lang w:val="hy-AM"/>
              </w:rPr>
              <w:t>«</w:t>
            </w:r>
            <w:r>
              <w:rPr>
                <w:rFonts w:ascii="GHEA Grapalat" w:hAnsi="GHEA Grapalat" w:cs="Sylfaen"/>
                <w:sz w:val="24"/>
                <w:szCs w:val="24"/>
                <w:lang w:val="hy-AM"/>
              </w:rPr>
              <w:t>Հայաստանի Հանրապետության կառավարության 2011 թվականի հուլիսի 14-ի N 1024-Ն որոշման մեջ փոփոխություններ և լրացումներ կատարելու մասին» Հայաստանի Հանրապետության կառավարության որոշման նախագծի</w:t>
            </w:r>
            <w:r>
              <w:rPr>
                <w:rFonts w:ascii="GHEA Grapalat" w:hAnsi="GHEA Grapalat" w:cs="Sylfaen"/>
                <w:bCs/>
                <w:sz w:val="24"/>
                <w:szCs w:val="24"/>
                <w:lang w:val="hy-AM"/>
              </w:rPr>
              <w:t xml:space="preserve"> </w:t>
            </w:r>
            <w:r>
              <w:rPr>
                <w:rFonts w:ascii="GHEA Grapalat" w:hAnsi="GHEA Grapalat"/>
                <w:color w:val="000000"/>
                <w:sz w:val="24"/>
                <w:szCs w:val="24"/>
                <w:shd w:val="clear" w:color="auto" w:fill="FFFFFF"/>
                <w:lang w:val="hy-AM"/>
              </w:rPr>
              <w:t xml:space="preserve">(այսուհետ՝ Նախագիծ) նախաբանում «օրենքի» բառից </w:t>
            </w:r>
            <w:r>
              <w:rPr>
                <w:rFonts w:ascii="GHEA Grapalat" w:hAnsi="GHEA Grapalat"/>
                <w:color w:val="000000"/>
                <w:sz w:val="24"/>
                <w:szCs w:val="24"/>
                <w:shd w:val="clear" w:color="auto" w:fill="FFFFFF"/>
                <w:lang w:val="hy-AM"/>
              </w:rPr>
              <w:lastRenderedPageBreak/>
              <w:t>առաջ անհրաժեշտ է հանել «Հայաստանի Հանրապետության» բառերը՝ նկատի ունենալով «Նորմատիվ իրավական ակտերի մասին» օրենքի 18-րդ հոդվածի 3-րդ մասի դրույթները:</w:t>
            </w:r>
          </w:p>
        </w:tc>
        <w:tc>
          <w:tcPr>
            <w:tcW w:w="5339" w:type="dxa"/>
          </w:tcPr>
          <w:p w:rsidR="00146966" w:rsidRPr="0088288E" w:rsidRDefault="00146966" w:rsidP="00146966">
            <w:pPr>
              <w:spacing w:line="360" w:lineRule="auto"/>
              <w:rPr>
                <w:rFonts w:ascii="GHEA Grapalat" w:hAnsi="GHEA Grapalat"/>
                <w:sz w:val="24"/>
                <w:szCs w:val="24"/>
                <w:lang w:val="hy-AM"/>
              </w:rPr>
            </w:pPr>
            <w:r w:rsidRPr="0088288E">
              <w:rPr>
                <w:rFonts w:ascii="GHEA Grapalat" w:hAnsi="GHEA Grapalat"/>
                <w:sz w:val="24"/>
                <w:szCs w:val="24"/>
                <w:lang w:val="hy-AM"/>
              </w:rPr>
              <w:lastRenderedPageBreak/>
              <w:t>Առաջարկությունն ընդունվել է։</w:t>
            </w:r>
          </w:p>
          <w:p w:rsidR="00146966" w:rsidRDefault="00146966" w:rsidP="00D0140A">
            <w:pPr>
              <w:spacing w:line="360" w:lineRule="auto"/>
              <w:rPr>
                <w:rFonts w:ascii="GHEA Grapalat" w:hAnsi="GHEA Grapalat"/>
                <w:sz w:val="24"/>
                <w:szCs w:val="24"/>
                <w:lang w:val="hy-AM"/>
              </w:rPr>
            </w:pPr>
            <w:r>
              <w:rPr>
                <w:rFonts w:ascii="GHEA Grapalat" w:hAnsi="GHEA Grapalat"/>
                <w:sz w:val="24"/>
                <w:szCs w:val="24"/>
                <w:lang w:val="hy-AM"/>
              </w:rPr>
              <w:t>Նախագծի նախաբանը խմբագրվել է։</w:t>
            </w:r>
          </w:p>
        </w:tc>
      </w:tr>
      <w:tr w:rsidR="00146966" w:rsidRPr="00841542" w:rsidTr="003D30E3">
        <w:trPr>
          <w:jc w:val="center"/>
        </w:trPr>
        <w:tc>
          <w:tcPr>
            <w:tcW w:w="8455" w:type="dxa"/>
          </w:tcPr>
          <w:p w:rsidR="00146966" w:rsidRDefault="00146966" w:rsidP="00146966">
            <w:pPr>
              <w:pStyle w:val="ListParagraph"/>
              <w:numPr>
                <w:ilvl w:val="0"/>
                <w:numId w:val="11"/>
              </w:numPr>
              <w:tabs>
                <w:tab w:val="left" w:pos="540"/>
              </w:tabs>
              <w:spacing w:line="360" w:lineRule="auto"/>
              <w:ind w:left="0" w:firstLine="270"/>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lastRenderedPageBreak/>
              <w:t>Նախագծի 1-ին կետում «դրա» բառն անհրաժեշտ է փոխարինել «դրանց» բառով:</w:t>
            </w:r>
          </w:p>
        </w:tc>
        <w:tc>
          <w:tcPr>
            <w:tcW w:w="5339" w:type="dxa"/>
          </w:tcPr>
          <w:p w:rsidR="00146966" w:rsidRPr="0088288E" w:rsidRDefault="00146966" w:rsidP="00146966">
            <w:pPr>
              <w:spacing w:line="360" w:lineRule="auto"/>
              <w:rPr>
                <w:rFonts w:ascii="GHEA Grapalat" w:hAnsi="GHEA Grapalat"/>
                <w:sz w:val="24"/>
                <w:szCs w:val="24"/>
                <w:lang w:val="hy-AM"/>
              </w:rPr>
            </w:pPr>
            <w:r w:rsidRPr="0088288E">
              <w:rPr>
                <w:rFonts w:ascii="GHEA Grapalat" w:hAnsi="GHEA Grapalat"/>
                <w:sz w:val="24"/>
                <w:szCs w:val="24"/>
                <w:lang w:val="hy-AM"/>
              </w:rPr>
              <w:t>Առաջարկությունն ընդունվել է։</w:t>
            </w:r>
          </w:p>
          <w:p w:rsidR="00146966" w:rsidRDefault="00146966" w:rsidP="00146966">
            <w:pPr>
              <w:spacing w:line="360" w:lineRule="auto"/>
              <w:rPr>
                <w:rFonts w:ascii="GHEA Grapalat" w:hAnsi="GHEA Grapalat"/>
                <w:sz w:val="24"/>
                <w:szCs w:val="24"/>
                <w:lang w:val="hy-AM"/>
              </w:rPr>
            </w:pPr>
            <w:r>
              <w:rPr>
                <w:rFonts w:ascii="GHEA Grapalat" w:hAnsi="GHEA Grapalat"/>
                <w:sz w:val="24"/>
                <w:szCs w:val="24"/>
                <w:lang w:val="hy-AM"/>
              </w:rPr>
              <w:t>Նախագծի 1-ին կետը խմբագրվել է։</w:t>
            </w:r>
          </w:p>
        </w:tc>
      </w:tr>
      <w:tr w:rsidR="00740C88" w:rsidRPr="00841542" w:rsidTr="003D30E3">
        <w:trPr>
          <w:jc w:val="center"/>
        </w:trPr>
        <w:tc>
          <w:tcPr>
            <w:tcW w:w="8455" w:type="dxa"/>
          </w:tcPr>
          <w:p w:rsidR="00740C88" w:rsidRDefault="00740C88" w:rsidP="00740C88">
            <w:pPr>
              <w:pStyle w:val="ListParagraph"/>
              <w:numPr>
                <w:ilvl w:val="0"/>
                <w:numId w:val="11"/>
              </w:numPr>
              <w:tabs>
                <w:tab w:val="left" w:pos="540"/>
              </w:tabs>
              <w:spacing w:line="360" w:lineRule="auto"/>
              <w:ind w:left="-30" w:firstLine="540"/>
              <w:jc w:val="both"/>
              <w:rPr>
                <w:rFonts w:ascii="GHEA Grapalat" w:hAnsi="GHEA Grapalat"/>
                <w:color w:val="000000"/>
                <w:sz w:val="24"/>
                <w:szCs w:val="24"/>
                <w:shd w:val="clear" w:color="auto" w:fill="FFFFFF"/>
                <w:lang w:val="hy-AM"/>
              </w:rPr>
            </w:pPr>
            <w:r w:rsidRPr="00CC1B5D">
              <w:rPr>
                <w:rFonts w:ascii="GHEA Grapalat" w:hAnsi="GHEA Grapalat"/>
                <w:color w:val="000000"/>
                <w:sz w:val="24"/>
                <w:szCs w:val="24"/>
                <w:shd w:val="clear" w:color="auto" w:fill="FFFFFF"/>
                <w:lang w:val="hy-AM"/>
              </w:rPr>
              <w:t>Նախագծի 2-րդ կետում «հավելվածում» բառն անհրաժեշտ է փոխարինել «հավելվածի», իսկ նույն կետի 1-ին ենթակետում «խմբագրությամբ» բառն անհրաժեշտ է փոխարինել «բովանդակության նոր՝» բառերով՝ նկատի ունենալով «Նորմատիվ իրավական ակտերի մասին» օրենքի 33-րդ հոդվածի 3-րդ մասի դրույթները: Նույն դիտողությունը վերաբերում է նաև Նախագծի 2-րդ կետի 4-րդ և 12-րդ ենթակետերին և նույն կետի 6-րդ ենթակետի «ա» և «գ» պարբերություններին:</w:t>
            </w:r>
          </w:p>
        </w:tc>
        <w:tc>
          <w:tcPr>
            <w:tcW w:w="5339" w:type="dxa"/>
          </w:tcPr>
          <w:p w:rsidR="00740C88" w:rsidRPr="0088288E" w:rsidRDefault="00740C88" w:rsidP="00740C88">
            <w:pPr>
              <w:spacing w:line="360" w:lineRule="auto"/>
              <w:rPr>
                <w:rFonts w:ascii="GHEA Grapalat" w:hAnsi="GHEA Grapalat"/>
                <w:sz w:val="24"/>
                <w:szCs w:val="24"/>
                <w:lang w:val="hy-AM"/>
              </w:rPr>
            </w:pPr>
            <w:r w:rsidRPr="0088288E">
              <w:rPr>
                <w:rFonts w:ascii="GHEA Grapalat" w:hAnsi="GHEA Grapalat"/>
                <w:sz w:val="24"/>
                <w:szCs w:val="24"/>
                <w:lang w:val="hy-AM"/>
              </w:rPr>
              <w:t>Առաջարկությունն ընդունվել է։</w:t>
            </w:r>
          </w:p>
          <w:p w:rsidR="00740C88" w:rsidRDefault="00740C88" w:rsidP="00740C88">
            <w:pPr>
              <w:spacing w:line="360" w:lineRule="auto"/>
              <w:rPr>
                <w:rFonts w:ascii="GHEA Grapalat" w:hAnsi="GHEA Grapalat"/>
                <w:sz w:val="24"/>
                <w:szCs w:val="24"/>
                <w:lang w:val="hy-AM"/>
              </w:rPr>
            </w:pPr>
            <w:r>
              <w:rPr>
                <w:rFonts w:ascii="GHEA Grapalat" w:hAnsi="GHEA Grapalat"/>
                <w:sz w:val="24"/>
                <w:szCs w:val="24"/>
                <w:lang w:val="hy-AM"/>
              </w:rPr>
              <w:t xml:space="preserve">Նախագծի 2-րդ կետում </w:t>
            </w:r>
            <w:r w:rsidRPr="00CC1B5D">
              <w:rPr>
                <w:rFonts w:ascii="GHEA Grapalat" w:hAnsi="GHEA Grapalat"/>
                <w:color w:val="000000"/>
                <w:sz w:val="24"/>
                <w:szCs w:val="24"/>
                <w:shd w:val="clear" w:color="auto" w:fill="FFFFFF"/>
                <w:lang w:val="hy-AM"/>
              </w:rPr>
              <w:t xml:space="preserve">«խմբագրությամբ» </w:t>
            </w:r>
            <w:r>
              <w:rPr>
                <w:rFonts w:ascii="GHEA Grapalat" w:hAnsi="GHEA Grapalat"/>
                <w:color w:val="000000"/>
                <w:sz w:val="24"/>
                <w:szCs w:val="24"/>
                <w:shd w:val="clear" w:color="auto" w:fill="FFFFFF"/>
                <w:lang w:val="hy-AM"/>
              </w:rPr>
              <w:t>բառը</w:t>
            </w:r>
            <w:r w:rsidRPr="00CC1B5D">
              <w:rPr>
                <w:rFonts w:ascii="GHEA Grapalat" w:hAnsi="GHEA Grapalat"/>
                <w:color w:val="000000"/>
                <w:sz w:val="24"/>
                <w:szCs w:val="24"/>
                <w:shd w:val="clear" w:color="auto" w:fill="FFFFFF"/>
                <w:lang w:val="hy-AM"/>
              </w:rPr>
              <w:t xml:space="preserve"> փոխարին</w:t>
            </w:r>
            <w:r>
              <w:rPr>
                <w:rFonts w:ascii="GHEA Grapalat" w:hAnsi="GHEA Grapalat"/>
                <w:color w:val="000000"/>
                <w:sz w:val="24"/>
                <w:szCs w:val="24"/>
                <w:shd w:val="clear" w:color="auto" w:fill="FFFFFF"/>
                <w:lang w:val="hy-AM"/>
              </w:rPr>
              <w:t>վ</w:t>
            </w:r>
            <w:r w:rsidRPr="00CC1B5D">
              <w:rPr>
                <w:rFonts w:ascii="GHEA Grapalat" w:hAnsi="GHEA Grapalat"/>
                <w:color w:val="000000"/>
                <w:sz w:val="24"/>
                <w:szCs w:val="24"/>
                <w:shd w:val="clear" w:color="auto" w:fill="FFFFFF"/>
                <w:lang w:val="hy-AM"/>
              </w:rPr>
              <w:t>ել</w:t>
            </w:r>
            <w:r>
              <w:rPr>
                <w:rFonts w:ascii="GHEA Grapalat" w:hAnsi="GHEA Grapalat"/>
                <w:color w:val="000000"/>
                <w:sz w:val="24"/>
                <w:szCs w:val="24"/>
                <w:shd w:val="clear" w:color="auto" w:fill="FFFFFF"/>
                <w:lang w:val="hy-AM"/>
              </w:rPr>
              <w:t xml:space="preserve"> է</w:t>
            </w:r>
            <w:r w:rsidRPr="00CC1B5D">
              <w:rPr>
                <w:rFonts w:ascii="GHEA Grapalat" w:hAnsi="GHEA Grapalat"/>
                <w:color w:val="000000"/>
                <w:sz w:val="24"/>
                <w:szCs w:val="24"/>
                <w:shd w:val="clear" w:color="auto" w:fill="FFFFFF"/>
                <w:lang w:val="hy-AM"/>
              </w:rPr>
              <w:t xml:space="preserve"> «բովանդակության նոր՝»</w:t>
            </w:r>
            <w:r>
              <w:rPr>
                <w:rFonts w:ascii="GHEA Grapalat" w:hAnsi="GHEA Grapalat"/>
                <w:sz w:val="24"/>
                <w:szCs w:val="24"/>
                <w:lang w:val="hy-AM"/>
              </w:rPr>
              <w:t>։</w:t>
            </w:r>
          </w:p>
        </w:tc>
      </w:tr>
      <w:tr w:rsidR="00A332E4" w:rsidRPr="00841542" w:rsidTr="003D30E3">
        <w:trPr>
          <w:jc w:val="center"/>
        </w:trPr>
        <w:tc>
          <w:tcPr>
            <w:tcW w:w="8455" w:type="dxa"/>
          </w:tcPr>
          <w:p w:rsidR="00A332E4" w:rsidRDefault="00A332E4" w:rsidP="00A332E4">
            <w:pPr>
              <w:pStyle w:val="ListParagraph"/>
              <w:numPr>
                <w:ilvl w:val="0"/>
                <w:numId w:val="11"/>
              </w:numPr>
              <w:tabs>
                <w:tab w:val="left" w:pos="540"/>
              </w:tabs>
              <w:spacing w:line="360" w:lineRule="auto"/>
              <w:ind w:left="-30" w:firstLine="360"/>
              <w:jc w:val="both"/>
              <w:rPr>
                <w:rFonts w:ascii="GHEA Grapalat" w:hAnsi="GHEA Grapalat"/>
                <w:color w:val="000000"/>
                <w:sz w:val="24"/>
                <w:szCs w:val="24"/>
                <w:shd w:val="clear" w:color="auto" w:fill="FFFFFF"/>
                <w:lang w:val="hy-AM"/>
              </w:rPr>
            </w:pPr>
            <w:r w:rsidRPr="00397742">
              <w:rPr>
                <w:rFonts w:ascii="GHEA Grapalat" w:hAnsi="GHEA Grapalat"/>
                <w:color w:val="000000"/>
                <w:sz w:val="24"/>
                <w:szCs w:val="24"/>
                <w:shd w:val="clear" w:color="auto" w:fill="FFFFFF"/>
                <w:lang w:val="hy-AM"/>
              </w:rPr>
              <w:t>Նախագծի 2-րդ կետի 10-րդ ենթակետում «աշխատավարձի մասին»» բառերից հետո անհրաժեշտ է լրացնել «Հայաստանի Հանրապետության» բառերը:</w:t>
            </w:r>
          </w:p>
        </w:tc>
        <w:tc>
          <w:tcPr>
            <w:tcW w:w="5339" w:type="dxa"/>
          </w:tcPr>
          <w:p w:rsidR="00A332E4" w:rsidRPr="0088288E" w:rsidRDefault="00A332E4" w:rsidP="00A332E4">
            <w:pPr>
              <w:spacing w:line="360" w:lineRule="auto"/>
              <w:rPr>
                <w:rFonts w:ascii="GHEA Grapalat" w:hAnsi="GHEA Grapalat"/>
                <w:sz w:val="24"/>
                <w:szCs w:val="24"/>
                <w:lang w:val="hy-AM"/>
              </w:rPr>
            </w:pPr>
            <w:r w:rsidRPr="0088288E">
              <w:rPr>
                <w:rFonts w:ascii="GHEA Grapalat" w:hAnsi="GHEA Grapalat"/>
                <w:sz w:val="24"/>
                <w:szCs w:val="24"/>
                <w:lang w:val="hy-AM"/>
              </w:rPr>
              <w:t>Առաջարկությունն ընդունվել է։</w:t>
            </w:r>
          </w:p>
          <w:p w:rsidR="00A332E4" w:rsidRDefault="00A332E4" w:rsidP="00A332E4">
            <w:pPr>
              <w:spacing w:line="360" w:lineRule="auto"/>
              <w:rPr>
                <w:rFonts w:ascii="GHEA Grapalat" w:hAnsi="GHEA Grapalat"/>
                <w:sz w:val="24"/>
                <w:szCs w:val="24"/>
                <w:lang w:val="hy-AM"/>
              </w:rPr>
            </w:pPr>
            <w:r>
              <w:rPr>
                <w:rFonts w:ascii="GHEA Grapalat" w:hAnsi="GHEA Grapalat"/>
                <w:sz w:val="24"/>
                <w:szCs w:val="24"/>
                <w:lang w:val="hy-AM"/>
              </w:rPr>
              <w:t>Նախագծի 2-րդ կետի 10-րդ ենթակետը խմբագրվել է։</w:t>
            </w:r>
          </w:p>
        </w:tc>
      </w:tr>
      <w:tr w:rsidR="004A2F38" w:rsidRPr="00841542" w:rsidTr="003D30E3">
        <w:trPr>
          <w:jc w:val="center"/>
        </w:trPr>
        <w:tc>
          <w:tcPr>
            <w:tcW w:w="8455" w:type="dxa"/>
          </w:tcPr>
          <w:p w:rsidR="004A2F38" w:rsidRPr="00397742" w:rsidRDefault="004A2F38" w:rsidP="004A2F38">
            <w:pPr>
              <w:pStyle w:val="ListParagraph"/>
              <w:numPr>
                <w:ilvl w:val="0"/>
                <w:numId w:val="11"/>
              </w:numPr>
              <w:tabs>
                <w:tab w:val="left" w:pos="540"/>
              </w:tabs>
              <w:spacing w:line="360" w:lineRule="auto"/>
              <w:ind w:left="-30" w:firstLine="390"/>
              <w:jc w:val="both"/>
              <w:rPr>
                <w:rFonts w:ascii="GHEA Grapalat" w:hAnsi="GHEA Grapalat"/>
                <w:color w:val="000000"/>
                <w:sz w:val="24"/>
                <w:szCs w:val="24"/>
                <w:shd w:val="clear" w:color="auto" w:fill="FFFFFF"/>
                <w:lang w:val="hy-AM"/>
              </w:rPr>
            </w:pPr>
            <w:r w:rsidRPr="004A2F38">
              <w:rPr>
                <w:rFonts w:ascii="GHEA Grapalat" w:hAnsi="GHEA Grapalat"/>
                <w:color w:val="000000"/>
                <w:sz w:val="24"/>
                <w:szCs w:val="24"/>
                <w:shd w:val="clear" w:color="auto" w:fill="FFFFFF"/>
                <w:lang w:val="hy-AM"/>
              </w:rPr>
              <w:lastRenderedPageBreak/>
              <w:t>Հաշվի առնելով այն հանգամանքը, որ Նախագծով նախատեսվող ձևակերպման դեպքում՝ Նախագծի 2-րդ կետի 11-րդ ենթակետով առաջարկվող կարգավորման ինկորպորացման արդյունքում, հիմնական իրավական ակտում կառաջանա բովանդակային անհամապատասխանություն՝ Նախագծի 2-րդ կետի հիշյալ ենթակետում «բառերը» բառից հետո անհրաժեշտ է լրացնել «,իսկ «Մայրության նպաստ» բառերը փոխարինել «Նպաստ» բառով»:</w:t>
            </w:r>
          </w:p>
        </w:tc>
        <w:tc>
          <w:tcPr>
            <w:tcW w:w="5339" w:type="dxa"/>
          </w:tcPr>
          <w:p w:rsidR="004A2F38" w:rsidRPr="0088288E" w:rsidRDefault="004A2F38" w:rsidP="004A2F38">
            <w:pPr>
              <w:spacing w:line="360" w:lineRule="auto"/>
              <w:rPr>
                <w:rFonts w:ascii="GHEA Grapalat" w:hAnsi="GHEA Grapalat"/>
                <w:sz w:val="24"/>
                <w:szCs w:val="24"/>
                <w:lang w:val="hy-AM"/>
              </w:rPr>
            </w:pPr>
            <w:r w:rsidRPr="0088288E">
              <w:rPr>
                <w:rFonts w:ascii="GHEA Grapalat" w:hAnsi="GHEA Grapalat"/>
                <w:sz w:val="24"/>
                <w:szCs w:val="24"/>
                <w:lang w:val="hy-AM"/>
              </w:rPr>
              <w:t>Առաջարկությունն ընդունվել է։</w:t>
            </w:r>
          </w:p>
          <w:p w:rsidR="004A2F38" w:rsidRDefault="004A2F38" w:rsidP="004A2F38">
            <w:pPr>
              <w:spacing w:line="360" w:lineRule="auto"/>
              <w:rPr>
                <w:rFonts w:ascii="GHEA Grapalat" w:hAnsi="GHEA Grapalat"/>
                <w:sz w:val="24"/>
                <w:szCs w:val="24"/>
                <w:lang w:val="hy-AM"/>
              </w:rPr>
            </w:pPr>
            <w:r>
              <w:rPr>
                <w:rFonts w:ascii="GHEA Grapalat" w:hAnsi="GHEA Grapalat"/>
                <w:sz w:val="24"/>
                <w:szCs w:val="24"/>
                <w:lang w:val="hy-AM"/>
              </w:rPr>
              <w:t>Նախագծի 2-րդ կետի 11-րդ ենթակետը խմբագրվել է։</w:t>
            </w:r>
          </w:p>
        </w:tc>
      </w:tr>
      <w:tr w:rsidR="00DD44F2" w:rsidRPr="00841542" w:rsidTr="003D30E3">
        <w:trPr>
          <w:jc w:val="center"/>
        </w:trPr>
        <w:tc>
          <w:tcPr>
            <w:tcW w:w="8455" w:type="dxa"/>
          </w:tcPr>
          <w:p w:rsidR="00DD44F2" w:rsidRPr="004A2F38" w:rsidRDefault="00DD44F2" w:rsidP="00DD44F2">
            <w:pPr>
              <w:pStyle w:val="ListParagraph"/>
              <w:numPr>
                <w:ilvl w:val="0"/>
                <w:numId w:val="11"/>
              </w:numPr>
              <w:tabs>
                <w:tab w:val="left" w:pos="540"/>
              </w:tabs>
              <w:spacing w:line="360" w:lineRule="auto"/>
              <w:ind w:left="-30" w:firstLine="390"/>
              <w:jc w:val="both"/>
              <w:rPr>
                <w:rFonts w:ascii="GHEA Grapalat" w:hAnsi="GHEA Grapalat"/>
                <w:color w:val="000000"/>
                <w:sz w:val="24"/>
                <w:szCs w:val="24"/>
                <w:shd w:val="clear" w:color="auto" w:fill="FFFFFF"/>
                <w:lang w:val="hy-AM"/>
              </w:rPr>
            </w:pPr>
            <w:r w:rsidRPr="00DD44F2">
              <w:rPr>
                <w:rFonts w:ascii="GHEA Grapalat" w:hAnsi="GHEA Grapalat"/>
                <w:color w:val="000000"/>
                <w:sz w:val="24"/>
                <w:szCs w:val="24"/>
                <w:shd w:val="clear" w:color="auto" w:fill="FFFFFF"/>
                <w:lang w:val="hy-AM"/>
              </w:rPr>
              <w:t xml:space="preserve">Նախագծի 2-րդ կետի 12-րդ ենթակետով լրացվող կետերի համարակալումն անհրաժեշտ է վերանայել, քանի որ Հայաստանի Հանրապետության կառավարության 2011 թվականի հուլիսի 14-ի N 1024-Ն որոշմամբ հաստատված հավելվածն արդեն իսկ ունի 33-րդ կետ: Հիշյալ դիտողությունը բխում է «Նորմատիվ իրավական ակտերի մասին» օրենքի 14-րդ հոդվածի 11-րդ մասի պահանջներից, համաձայն որոնց՝ նորմատիվ իրավական ակտում փոփոխություններ կամ լրացումներ կատարելիս փոփոխվող կամ լրացվող իրավական ակտի բաժինների, գլուխների, հոդվածների, մասերի, կետերի, ենթակետերի, պարբերությունների համարների փոփոխություն չի կատարվում. նորմատիվ իրավական ակտի </w:t>
            </w:r>
            <w:r w:rsidRPr="00DD44F2">
              <w:rPr>
                <w:rFonts w:ascii="GHEA Grapalat" w:hAnsi="GHEA Grapalat"/>
                <w:color w:val="000000"/>
                <w:sz w:val="24"/>
                <w:szCs w:val="24"/>
                <w:shd w:val="clear" w:color="auto" w:fill="FFFFFF"/>
                <w:lang w:val="hy-AM"/>
              </w:rPr>
              <w:lastRenderedPageBreak/>
              <w:t>բաժինների, գլուխների, հոդվածների, մասերի, կետերի, ենթակետերի կամ պարբերությունների միջև համապատասխանաբար նոր բաժին, գլուխ, հոդված, մաս, կետ, ենթակետ կամ պարբերություն կարող է լրացվել միայն լրացուցիչ համարով:</w:t>
            </w:r>
          </w:p>
        </w:tc>
        <w:tc>
          <w:tcPr>
            <w:tcW w:w="5339" w:type="dxa"/>
          </w:tcPr>
          <w:p w:rsidR="00DD44F2" w:rsidRPr="0088288E" w:rsidRDefault="00DD44F2" w:rsidP="00DD44F2">
            <w:pPr>
              <w:spacing w:line="360" w:lineRule="auto"/>
              <w:rPr>
                <w:rFonts w:ascii="GHEA Grapalat" w:hAnsi="GHEA Grapalat"/>
                <w:sz w:val="24"/>
                <w:szCs w:val="24"/>
                <w:lang w:val="hy-AM"/>
              </w:rPr>
            </w:pPr>
            <w:r w:rsidRPr="0088288E">
              <w:rPr>
                <w:rFonts w:ascii="GHEA Grapalat" w:hAnsi="GHEA Grapalat"/>
                <w:sz w:val="24"/>
                <w:szCs w:val="24"/>
                <w:lang w:val="hy-AM"/>
              </w:rPr>
              <w:lastRenderedPageBreak/>
              <w:t>Առաջարկությունն ընդունվել է։</w:t>
            </w:r>
          </w:p>
          <w:p w:rsidR="00DD44F2" w:rsidRDefault="00DD44F2" w:rsidP="00DD44F2">
            <w:pPr>
              <w:spacing w:line="360" w:lineRule="auto"/>
              <w:rPr>
                <w:rFonts w:ascii="GHEA Grapalat" w:hAnsi="GHEA Grapalat"/>
                <w:sz w:val="24"/>
                <w:szCs w:val="24"/>
                <w:lang w:val="hy-AM"/>
              </w:rPr>
            </w:pPr>
            <w:r>
              <w:rPr>
                <w:rFonts w:ascii="GHEA Grapalat" w:hAnsi="GHEA Grapalat"/>
                <w:sz w:val="24"/>
                <w:szCs w:val="24"/>
                <w:lang w:val="hy-AM"/>
              </w:rPr>
              <w:t xml:space="preserve">Նախագծի 2-րդ կետի 12-րդ </w:t>
            </w:r>
            <w:r w:rsidRPr="00DD44F2">
              <w:rPr>
                <w:rFonts w:ascii="GHEA Grapalat" w:hAnsi="GHEA Grapalat"/>
                <w:color w:val="000000"/>
                <w:sz w:val="24"/>
                <w:szCs w:val="24"/>
                <w:shd w:val="clear" w:color="auto" w:fill="FFFFFF"/>
                <w:lang w:val="hy-AM"/>
              </w:rPr>
              <w:t>լրացվող կետերի համարակալում</w:t>
            </w:r>
            <w:r>
              <w:rPr>
                <w:rFonts w:ascii="GHEA Grapalat" w:hAnsi="GHEA Grapalat"/>
                <w:color w:val="000000"/>
                <w:sz w:val="24"/>
                <w:szCs w:val="24"/>
                <w:shd w:val="clear" w:color="auto" w:fill="FFFFFF"/>
                <w:lang w:val="hy-AM"/>
              </w:rPr>
              <w:t>ը ճշտվել է։</w:t>
            </w:r>
          </w:p>
        </w:tc>
      </w:tr>
      <w:tr w:rsidR="00DB4B33" w:rsidRPr="00841542" w:rsidTr="003D30E3">
        <w:trPr>
          <w:jc w:val="center"/>
        </w:trPr>
        <w:tc>
          <w:tcPr>
            <w:tcW w:w="8455" w:type="dxa"/>
          </w:tcPr>
          <w:p w:rsidR="00DB4B33" w:rsidRPr="00DD44F2" w:rsidRDefault="00DB4B33" w:rsidP="00DB4B33">
            <w:pPr>
              <w:pStyle w:val="ListParagraph"/>
              <w:numPr>
                <w:ilvl w:val="0"/>
                <w:numId w:val="11"/>
              </w:numPr>
              <w:tabs>
                <w:tab w:val="left" w:pos="540"/>
              </w:tabs>
              <w:spacing w:line="360" w:lineRule="auto"/>
              <w:ind w:left="0" w:firstLine="360"/>
              <w:jc w:val="both"/>
              <w:rPr>
                <w:rFonts w:ascii="GHEA Grapalat" w:hAnsi="GHEA Grapalat"/>
                <w:color w:val="000000"/>
                <w:sz w:val="24"/>
                <w:szCs w:val="24"/>
                <w:shd w:val="clear" w:color="auto" w:fill="FFFFFF"/>
                <w:lang w:val="hy-AM"/>
              </w:rPr>
            </w:pPr>
            <w:r w:rsidRPr="00DB4B33">
              <w:rPr>
                <w:rFonts w:ascii="GHEA Grapalat" w:hAnsi="GHEA Grapalat"/>
                <w:color w:val="000000"/>
                <w:sz w:val="24"/>
                <w:szCs w:val="24"/>
                <w:shd w:val="clear" w:color="auto" w:fill="FFFFFF"/>
                <w:lang w:val="hy-AM"/>
              </w:rPr>
              <w:lastRenderedPageBreak/>
              <w:t>Նախագծի 3-րդ կետի 4-րդ ենթակետից «է» տառն անհրաժեշտ է հանել:</w:t>
            </w:r>
          </w:p>
        </w:tc>
        <w:tc>
          <w:tcPr>
            <w:tcW w:w="5339" w:type="dxa"/>
          </w:tcPr>
          <w:p w:rsidR="00DB4B33" w:rsidRPr="0088288E" w:rsidRDefault="00DB4B33" w:rsidP="00DB4B33">
            <w:pPr>
              <w:spacing w:line="360" w:lineRule="auto"/>
              <w:rPr>
                <w:rFonts w:ascii="GHEA Grapalat" w:hAnsi="GHEA Grapalat"/>
                <w:sz w:val="24"/>
                <w:szCs w:val="24"/>
                <w:lang w:val="hy-AM"/>
              </w:rPr>
            </w:pPr>
            <w:r w:rsidRPr="0088288E">
              <w:rPr>
                <w:rFonts w:ascii="GHEA Grapalat" w:hAnsi="GHEA Grapalat"/>
                <w:sz w:val="24"/>
                <w:szCs w:val="24"/>
                <w:lang w:val="hy-AM"/>
              </w:rPr>
              <w:t>Առաջարկությունն ընդունվել է։</w:t>
            </w:r>
          </w:p>
          <w:p w:rsidR="00DB4B33" w:rsidRDefault="00DB4B33" w:rsidP="00DB4B33">
            <w:pPr>
              <w:spacing w:line="360" w:lineRule="auto"/>
              <w:rPr>
                <w:rFonts w:ascii="GHEA Grapalat" w:hAnsi="GHEA Grapalat"/>
                <w:sz w:val="24"/>
                <w:szCs w:val="24"/>
                <w:lang w:val="hy-AM"/>
              </w:rPr>
            </w:pPr>
            <w:r>
              <w:rPr>
                <w:rFonts w:ascii="GHEA Grapalat" w:hAnsi="GHEA Grapalat"/>
                <w:sz w:val="24"/>
                <w:szCs w:val="24"/>
                <w:lang w:val="hy-AM"/>
              </w:rPr>
              <w:t xml:space="preserve">Նախագծի 3-րդ կետի 4-րդ </w:t>
            </w:r>
            <w:r>
              <w:rPr>
                <w:rFonts w:ascii="GHEA Grapalat" w:hAnsi="GHEA Grapalat"/>
                <w:color w:val="000000"/>
                <w:sz w:val="24"/>
                <w:szCs w:val="24"/>
                <w:shd w:val="clear" w:color="auto" w:fill="FFFFFF"/>
                <w:lang w:val="hy-AM"/>
              </w:rPr>
              <w:t>ենթակետը խմբագրվել է։</w:t>
            </w:r>
          </w:p>
        </w:tc>
      </w:tr>
    </w:tbl>
    <w:p w:rsidR="00AC7883" w:rsidRPr="00F21472" w:rsidRDefault="00AC7883" w:rsidP="003D30E3">
      <w:pPr>
        <w:spacing w:line="276" w:lineRule="auto"/>
        <w:rPr>
          <w:rFonts w:ascii="GHEA Grapalat" w:hAnsi="GHEA Grapalat"/>
          <w:sz w:val="24"/>
          <w:szCs w:val="24"/>
          <w:lang w:val="hy-AM"/>
        </w:rPr>
      </w:pPr>
    </w:p>
    <w:sectPr w:rsidR="00AC7883" w:rsidRPr="00F21472" w:rsidSect="006F5238">
      <w:pgSz w:w="15840" w:h="12240" w:orient="landscape"/>
      <w:pgMar w:top="1440" w:right="706" w:bottom="19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15E" w:rsidRDefault="00DE215E" w:rsidP="003D30E3">
      <w:pPr>
        <w:spacing w:after="0" w:line="240" w:lineRule="auto"/>
      </w:pPr>
      <w:r>
        <w:separator/>
      </w:r>
    </w:p>
  </w:endnote>
  <w:endnote w:type="continuationSeparator" w:id="0">
    <w:p w:rsidR="00DE215E" w:rsidRDefault="00DE215E" w:rsidP="003D3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Unicode">
    <w:altName w:val="Arial"/>
    <w:charset w:val="CC"/>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15E" w:rsidRDefault="00DE215E" w:rsidP="003D30E3">
      <w:pPr>
        <w:spacing w:after="0" w:line="240" w:lineRule="auto"/>
      </w:pPr>
      <w:r>
        <w:separator/>
      </w:r>
    </w:p>
  </w:footnote>
  <w:footnote w:type="continuationSeparator" w:id="0">
    <w:p w:rsidR="00DE215E" w:rsidRDefault="00DE215E" w:rsidP="003D30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33A1"/>
    <w:multiLevelType w:val="hybridMultilevel"/>
    <w:tmpl w:val="20024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9652C"/>
    <w:multiLevelType w:val="hybridMultilevel"/>
    <w:tmpl w:val="6F80E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B6AD3"/>
    <w:multiLevelType w:val="hybridMultilevel"/>
    <w:tmpl w:val="CD887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E1BFF"/>
    <w:multiLevelType w:val="hybridMultilevel"/>
    <w:tmpl w:val="4BB0FA54"/>
    <w:lvl w:ilvl="0" w:tplc="04090011">
      <w:start w:val="1"/>
      <w:numFmt w:val="decimal"/>
      <w:lvlText w:val="%1)"/>
      <w:lvlJc w:val="left"/>
      <w:pPr>
        <w:ind w:left="1264" w:hanging="360"/>
      </w:pPr>
    </w:lvl>
    <w:lvl w:ilvl="1" w:tplc="04090019">
      <w:start w:val="1"/>
      <w:numFmt w:val="lowerLetter"/>
      <w:lvlText w:val="%2."/>
      <w:lvlJc w:val="left"/>
      <w:pPr>
        <w:ind w:left="1984" w:hanging="360"/>
      </w:pPr>
    </w:lvl>
    <w:lvl w:ilvl="2" w:tplc="0409001B">
      <w:start w:val="1"/>
      <w:numFmt w:val="lowerRoman"/>
      <w:lvlText w:val="%3."/>
      <w:lvlJc w:val="right"/>
      <w:pPr>
        <w:ind w:left="2704" w:hanging="180"/>
      </w:pPr>
    </w:lvl>
    <w:lvl w:ilvl="3" w:tplc="0409000F">
      <w:start w:val="1"/>
      <w:numFmt w:val="decimal"/>
      <w:lvlText w:val="%4."/>
      <w:lvlJc w:val="left"/>
      <w:pPr>
        <w:ind w:left="3424" w:hanging="360"/>
      </w:pPr>
    </w:lvl>
    <w:lvl w:ilvl="4" w:tplc="04090019">
      <w:start w:val="1"/>
      <w:numFmt w:val="lowerLetter"/>
      <w:lvlText w:val="%5."/>
      <w:lvlJc w:val="left"/>
      <w:pPr>
        <w:ind w:left="4144" w:hanging="360"/>
      </w:pPr>
    </w:lvl>
    <w:lvl w:ilvl="5" w:tplc="0409001B">
      <w:start w:val="1"/>
      <w:numFmt w:val="lowerRoman"/>
      <w:lvlText w:val="%6."/>
      <w:lvlJc w:val="right"/>
      <w:pPr>
        <w:ind w:left="4864" w:hanging="180"/>
      </w:pPr>
    </w:lvl>
    <w:lvl w:ilvl="6" w:tplc="0409000F">
      <w:start w:val="1"/>
      <w:numFmt w:val="decimal"/>
      <w:lvlText w:val="%7."/>
      <w:lvlJc w:val="left"/>
      <w:pPr>
        <w:ind w:left="5584" w:hanging="360"/>
      </w:pPr>
    </w:lvl>
    <w:lvl w:ilvl="7" w:tplc="04090019">
      <w:start w:val="1"/>
      <w:numFmt w:val="lowerLetter"/>
      <w:lvlText w:val="%8."/>
      <w:lvlJc w:val="left"/>
      <w:pPr>
        <w:ind w:left="6304" w:hanging="360"/>
      </w:pPr>
    </w:lvl>
    <w:lvl w:ilvl="8" w:tplc="0409001B">
      <w:start w:val="1"/>
      <w:numFmt w:val="lowerRoman"/>
      <w:lvlText w:val="%9."/>
      <w:lvlJc w:val="right"/>
      <w:pPr>
        <w:ind w:left="7024" w:hanging="180"/>
      </w:pPr>
    </w:lvl>
  </w:abstractNum>
  <w:abstractNum w:abstractNumId="4" w15:restartNumberingAfterBreak="0">
    <w:nsid w:val="2AB23228"/>
    <w:multiLevelType w:val="hybridMultilevel"/>
    <w:tmpl w:val="1BA27CD4"/>
    <w:lvl w:ilvl="0" w:tplc="65503DB4">
      <w:start w:val="1"/>
      <w:numFmt w:val="decimal"/>
      <w:lvlText w:val="%1."/>
      <w:lvlJc w:val="left"/>
      <w:pPr>
        <w:ind w:left="720" w:hanging="360"/>
      </w:pPr>
      <w:rPr>
        <w:b/>
        <w:bCs/>
      </w:rPr>
    </w:lvl>
    <w:lvl w:ilvl="1" w:tplc="042B0019">
      <w:start w:val="1"/>
      <w:numFmt w:val="lowerLetter"/>
      <w:lvlText w:val="%2."/>
      <w:lvlJc w:val="left"/>
      <w:pPr>
        <w:ind w:left="1440" w:hanging="360"/>
      </w:pPr>
    </w:lvl>
    <w:lvl w:ilvl="2" w:tplc="042B001B">
      <w:start w:val="1"/>
      <w:numFmt w:val="lowerRoman"/>
      <w:lvlText w:val="%3."/>
      <w:lvlJc w:val="right"/>
      <w:pPr>
        <w:ind w:left="2160" w:hanging="180"/>
      </w:pPr>
    </w:lvl>
    <w:lvl w:ilvl="3" w:tplc="042B000F">
      <w:start w:val="1"/>
      <w:numFmt w:val="decimal"/>
      <w:lvlText w:val="%4."/>
      <w:lvlJc w:val="left"/>
      <w:pPr>
        <w:ind w:left="2880" w:hanging="360"/>
      </w:pPr>
    </w:lvl>
    <w:lvl w:ilvl="4" w:tplc="042B0019">
      <w:start w:val="1"/>
      <w:numFmt w:val="lowerLetter"/>
      <w:lvlText w:val="%5."/>
      <w:lvlJc w:val="left"/>
      <w:pPr>
        <w:ind w:left="3600" w:hanging="360"/>
      </w:pPr>
    </w:lvl>
    <w:lvl w:ilvl="5" w:tplc="042B001B">
      <w:start w:val="1"/>
      <w:numFmt w:val="lowerRoman"/>
      <w:lvlText w:val="%6."/>
      <w:lvlJc w:val="right"/>
      <w:pPr>
        <w:ind w:left="4320" w:hanging="180"/>
      </w:pPr>
    </w:lvl>
    <w:lvl w:ilvl="6" w:tplc="042B000F">
      <w:start w:val="1"/>
      <w:numFmt w:val="decimal"/>
      <w:lvlText w:val="%7."/>
      <w:lvlJc w:val="left"/>
      <w:pPr>
        <w:ind w:left="5040" w:hanging="360"/>
      </w:pPr>
    </w:lvl>
    <w:lvl w:ilvl="7" w:tplc="042B0019">
      <w:start w:val="1"/>
      <w:numFmt w:val="lowerLetter"/>
      <w:lvlText w:val="%8."/>
      <w:lvlJc w:val="left"/>
      <w:pPr>
        <w:ind w:left="5760" w:hanging="360"/>
      </w:pPr>
    </w:lvl>
    <w:lvl w:ilvl="8" w:tplc="042B001B">
      <w:start w:val="1"/>
      <w:numFmt w:val="lowerRoman"/>
      <w:lvlText w:val="%9."/>
      <w:lvlJc w:val="right"/>
      <w:pPr>
        <w:ind w:left="6480" w:hanging="180"/>
      </w:pPr>
    </w:lvl>
  </w:abstractNum>
  <w:abstractNum w:abstractNumId="5" w15:restartNumberingAfterBreak="0">
    <w:nsid w:val="3DE111A3"/>
    <w:multiLevelType w:val="hybridMultilevel"/>
    <w:tmpl w:val="1BA27CD4"/>
    <w:lvl w:ilvl="0" w:tplc="65503DB4">
      <w:start w:val="1"/>
      <w:numFmt w:val="decimal"/>
      <w:lvlText w:val="%1."/>
      <w:lvlJc w:val="left"/>
      <w:pPr>
        <w:ind w:left="720" w:hanging="360"/>
      </w:pPr>
      <w:rPr>
        <w:b/>
        <w:bCs/>
      </w:rPr>
    </w:lvl>
    <w:lvl w:ilvl="1" w:tplc="042B0019">
      <w:start w:val="1"/>
      <w:numFmt w:val="lowerLetter"/>
      <w:lvlText w:val="%2."/>
      <w:lvlJc w:val="left"/>
      <w:pPr>
        <w:ind w:left="1440" w:hanging="360"/>
      </w:pPr>
    </w:lvl>
    <w:lvl w:ilvl="2" w:tplc="042B001B">
      <w:start w:val="1"/>
      <w:numFmt w:val="lowerRoman"/>
      <w:lvlText w:val="%3."/>
      <w:lvlJc w:val="right"/>
      <w:pPr>
        <w:ind w:left="2160" w:hanging="180"/>
      </w:pPr>
    </w:lvl>
    <w:lvl w:ilvl="3" w:tplc="042B000F">
      <w:start w:val="1"/>
      <w:numFmt w:val="decimal"/>
      <w:lvlText w:val="%4."/>
      <w:lvlJc w:val="left"/>
      <w:pPr>
        <w:ind w:left="2880" w:hanging="360"/>
      </w:pPr>
    </w:lvl>
    <w:lvl w:ilvl="4" w:tplc="042B0019">
      <w:start w:val="1"/>
      <w:numFmt w:val="lowerLetter"/>
      <w:lvlText w:val="%5."/>
      <w:lvlJc w:val="left"/>
      <w:pPr>
        <w:ind w:left="3600" w:hanging="360"/>
      </w:pPr>
    </w:lvl>
    <w:lvl w:ilvl="5" w:tplc="042B001B">
      <w:start w:val="1"/>
      <w:numFmt w:val="lowerRoman"/>
      <w:lvlText w:val="%6."/>
      <w:lvlJc w:val="right"/>
      <w:pPr>
        <w:ind w:left="4320" w:hanging="180"/>
      </w:pPr>
    </w:lvl>
    <w:lvl w:ilvl="6" w:tplc="042B000F">
      <w:start w:val="1"/>
      <w:numFmt w:val="decimal"/>
      <w:lvlText w:val="%7."/>
      <w:lvlJc w:val="left"/>
      <w:pPr>
        <w:ind w:left="5040" w:hanging="360"/>
      </w:pPr>
    </w:lvl>
    <w:lvl w:ilvl="7" w:tplc="042B0019">
      <w:start w:val="1"/>
      <w:numFmt w:val="lowerLetter"/>
      <w:lvlText w:val="%8."/>
      <w:lvlJc w:val="left"/>
      <w:pPr>
        <w:ind w:left="5760" w:hanging="360"/>
      </w:pPr>
    </w:lvl>
    <w:lvl w:ilvl="8" w:tplc="042B001B">
      <w:start w:val="1"/>
      <w:numFmt w:val="lowerRoman"/>
      <w:lvlText w:val="%9."/>
      <w:lvlJc w:val="right"/>
      <w:pPr>
        <w:ind w:left="6480" w:hanging="180"/>
      </w:pPr>
    </w:lvl>
  </w:abstractNum>
  <w:abstractNum w:abstractNumId="6" w15:restartNumberingAfterBreak="0">
    <w:nsid w:val="3FEA39CE"/>
    <w:multiLevelType w:val="hybridMultilevel"/>
    <w:tmpl w:val="6442C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80A2A"/>
    <w:multiLevelType w:val="hybridMultilevel"/>
    <w:tmpl w:val="96BAE4D2"/>
    <w:lvl w:ilvl="0" w:tplc="CF62761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733797E"/>
    <w:multiLevelType w:val="hybridMultilevel"/>
    <w:tmpl w:val="CF2C5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AD2C22"/>
    <w:multiLevelType w:val="hybridMultilevel"/>
    <w:tmpl w:val="4EA45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086DEB"/>
    <w:multiLevelType w:val="hybridMultilevel"/>
    <w:tmpl w:val="28522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DA535A"/>
    <w:multiLevelType w:val="hybridMultilevel"/>
    <w:tmpl w:val="7AF6B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2"/>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num>
  <w:num w:numId="10">
    <w:abstractNumId w:val="9"/>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B5C"/>
    <w:rsid w:val="0002233E"/>
    <w:rsid w:val="0002456B"/>
    <w:rsid w:val="000406FC"/>
    <w:rsid w:val="00061345"/>
    <w:rsid w:val="00077908"/>
    <w:rsid w:val="000A0FC6"/>
    <w:rsid w:val="000C06EB"/>
    <w:rsid w:val="000E6ADE"/>
    <w:rsid w:val="000F00A2"/>
    <w:rsid w:val="00146966"/>
    <w:rsid w:val="002372DA"/>
    <w:rsid w:val="00242597"/>
    <w:rsid w:val="002472FA"/>
    <w:rsid w:val="00250C8A"/>
    <w:rsid w:val="0027741F"/>
    <w:rsid w:val="00290A45"/>
    <w:rsid w:val="003571C1"/>
    <w:rsid w:val="00397742"/>
    <w:rsid w:val="003B3E4F"/>
    <w:rsid w:val="003D05DC"/>
    <w:rsid w:val="003D0A3C"/>
    <w:rsid w:val="003D30E3"/>
    <w:rsid w:val="00450C3A"/>
    <w:rsid w:val="00461A17"/>
    <w:rsid w:val="00465B5C"/>
    <w:rsid w:val="004A2F38"/>
    <w:rsid w:val="004B61D5"/>
    <w:rsid w:val="004D0B27"/>
    <w:rsid w:val="00535FDC"/>
    <w:rsid w:val="00564F11"/>
    <w:rsid w:val="005754CC"/>
    <w:rsid w:val="00590B8A"/>
    <w:rsid w:val="00607627"/>
    <w:rsid w:val="00625EE1"/>
    <w:rsid w:val="00664F1F"/>
    <w:rsid w:val="006A5FC5"/>
    <w:rsid w:val="006B6E91"/>
    <w:rsid w:val="006E4094"/>
    <w:rsid w:val="006F5238"/>
    <w:rsid w:val="00740C88"/>
    <w:rsid w:val="007453A7"/>
    <w:rsid w:val="0075323D"/>
    <w:rsid w:val="00776CF9"/>
    <w:rsid w:val="00806660"/>
    <w:rsid w:val="00841542"/>
    <w:rsid w:val="0088288E"/>
    <w:rsid w:val="00886404"/>
    <w:rsid w:val="008B30D0"/>
    <w:rsid w:val="008D2B23"/>
    <w:rsid w:val="008E2C8D"/>
    <w:rsid w:val="008E6F97"/>
    <w:rsid w:val="00924ACA"/>
    <w:rsid w:val="00940AEB"/>
    <w:rsid w:val="0095260D"/>
    <w:rsid w:val="00954ED1"/>
    <w:rsid w:val="009554B9"/>
    <w:rsid w:val="0096329A"/>
    <w:rsid w:val="009D0E37"/>
    <w:rsid w:val="009D6417"/>
    <w:rsid w:val="00A25C77"/>
    <w:rsid w:val="00A332E4"/>
    <w:rsid w:val="00A92339"/>
    <w:rsid w:val="00AA2BAB"/>
    <w:rsid w:val="00AC5E7F"/>
    <w:rsid w:val="00AC7883"/>
    <w:rsid w:val="00B559FA"/>
    <w:rsid w:val="00B604DA"/>
    <w:rsid w:val="00B92AD6"/>
    <w:rsid w:val="00BA5BC5"/>
    <w:rsid w:val="00BD7DDA"/>
    <w:rsid w:val="00C071BD"/>
    <w:rsid w:val="00C345F1"/>
    <w:rsid w:val="00CA0609"/>
    <w:rsid w:val="00CA4165"/>
    <w:rsid w:val="00CB71CE"/>
    <w:rsid w:val="00CC1B5D"/>
    <w:rsid w:val="00D0140A"/>
    <w:rsid w:val="00D43DCD"/>
    <w:rsid w:val="00DA22A7"/>
    <w:rsid w:val="00DB4B33"/>
    <w:rsid w:val="00DB7721"/>
    <w:rsid w:val="00DD44F2"/>
    <w:rsid w:val="00DE1014"/>
    <w:rsid w:val="00DE215E"/>
    <w:rsid w:val="00E0558E"/>
    <w:rsid w:val="00E174FD"/>
    <w:rsid w:val="00E50684"/>
    <w:rsid w:val="00E54D93"/>
    <w:rsid w:val="00ED43EE"/>
    <w:rsid w:val="00F21472"/>
    <w:rsid w:val="00F3390D"/>
    <w:rsid w:val="00F33EF8"/>
    <w:rsid w:val="00F514D5"/>
    <w:rsid w:val="00FF5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B8EBC"/>
  <w15:chartTrackingRefBased/>
  <w15:docId w15:val="{4B4A0B90-3DAB-403E-92D1-6692D0882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C7883"/>
    <w:rPr>
      <w:b/>
      <w:bCs/>
    </w:rPr>
  </w:style>
  <w:style w:type="paragraph" w:styleId="ListParagraph">
    <w:name w:val="List Paragraph"/>
    <w:aliases w:val="Akapit z listą BS,List Paragraph 1"/>
    <w:basedOn w:val="Normal"/>
    <w:link w:val="ListParagraphChar"/>
    <w:uiPriority w:val="34"/>
    <w:qFormat/>
    <w:rsid w:val="00AC7883"/>
    <w:pPr>
      <w:ind w:left="720"/>
      <w:contextualSpacing/>
    </w:pPr>
  </w:style>
  <w:style w:type="character" w:customStyle="1" w:styleId="ListParagraphChar">
    <w:name w:val="List Paragraph Char"/>
    <w:aliases w:val="Akapit z listą BS Char,List Paragraph 1 Char"/>
    <w:link w:val="ListParagraph"/>
    <w:uiPriority w:val="34"/>
    <w:locked/>
    <w:rsid w:val="00450C3A"/>
  </w:style>
  <w:style w:type="paragraph" w:styleId="Header">
    <w:name w:val="header"/>
    <w:basedOn w:val="Normal"/>
    <w:link w:val="HeaderChar"/>
    <w:uiPriority w:val="99"/>
    <w:unhideWhenUsed/>
    <w:rsid w:val="003D30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0E3"/>
  </w:style>
  <w:style w:type="paragraph" w:styleId="Footer">
    <w:name w:val="footer"/>
    <w:basedOn w:val="Normal"/>
    <w:link w:val="FooterChar"/>
    <w:uiPriority w:val="99"/>
    <w:unhideWhenUsed/>
    <w:rsid w:val="003D3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5961">
      <w:bodyDiv w:val="1"/>
      <w:marLeft w:val="0"/>
      <w:marRight w:val="0"/>
      <w:marTop w:val="0"/>
      <w:marBottom w:val="0"/>
      <w:divBdr>
        <w:top w:val="none" w:sz="0" w:space="0" w:color="auto"/>
        <w:left w:val="none" w:sz="0" w:space="0" w:color="auto"/>
        <w:bottom w:val="none" w:sz="0" w:space="0" w:color="auto"/>
        <w:right w:val="none" w:sz="0" w:space="0" w:color="auto"/>
      </w:divBdr>
    </w:div>
    <w:div w:id="75981693">
      <w:bodyDiv w:val="1"/>
      <w:marLeft w:val="0"/>
      <w:marRight w:val="0"/>
      <w:marTop w:val="0"/>
      <w:marBottom w:val="0"/>
      <w:divBdr>
        <w:top w:val="none" w:sz="0" w:space="0" w:color="auto"/>
        <w:left w:val="none" w:sz="0" w:space="0" w:color="auto"/>
        <w:bottom w:val="none" w:sz="0" w:space="0" w:color="auto"/>
        <w:right w:val="none" w:sz="0" w:space="0" w:color="auto"/>
      </w:divBdr>
      <w:divsChild>
        <w:div w:id="1599750637">
          <w:marLeft w:val="0"/>
          <w:marRight w:val="0"/>
          <w:marTop w:val="0"/>
          <w:marBottom w:val="0"/>
          <w:divBdr>
            <w:top w:val="none" w:sz="0" w:space="0" w:color="auto"/>
            <w:left w:val="none" w:sz="0" w:space="0" w:color="auto"/>
            <w:bottom w:val="none" w:sz="0" w:space="0" w:color="auto"/>
            <w:right w:val="none" w:sz="0" w:space="0" w:color="auto"/>
          </w:divBdr>
          <w:divsChild>
            <w:div w:id="11934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707">
      <w:bodyDiv w:val="1"/>
      <w:marLeft w:val="0"/>
      <w:marRight w:val="0"/>
      <w:marTop w:val="0"/>
      <w:marBottom w:val="0"/>
      <w:divBdr>
        <w:top w:val="none" w:sz="0" w:space="0" w:color="auto"/>
        <w:left w:val="none" w:sz="0" w:space="0" w:color="auto"/>
        <w:bottom w:val="none" w:sz="0" w:space="0" w:color="auto"/>
        <w:right w:val="none" w:sz="0" w:space="0" w:color="auto"/>
      </w:divBdr>
    </w:div>
    <w:div w:id="207495718">
      <w:bodyDiv w:val="1"/>
      <w:marLeft w:val="0"/>
      <w:marRight w:val="0"/>
      <w:marTop w:val="0"/>
      <w:marBottom w:val="0"/>
      <w:divBdr>
        <w:top w:val="none" w:sz="0" w:space="0" w:color="auto"/>
        <w:left w:val="none" w:sz="0" w:space="0" w:color="auto"/>
        <w:bottom w:val="none" w:sz="0" w:space="0" w:color="auto"/>
        <w:right w:val="none" w:sz="0" w:space="0" w:color="auto"/>
      </w:divBdr>
      <w:divsChild>
        <w:div w:id="148788988">
          <w:marLeft w:val="0"/>
          <w:marRight w:val="0"/>
          <w:marTop w:val="0"/>
          <w:marBottom w:val="0"/>
          <w:divBdr>
            <w:top w:val="none" w:sz="0" w:space="0" w:color="auto"/>
            <w:left w:val="none" w:sz="0" w:space="0" w:color="auto"/>
            <w:bottom w:val="none" w:sz="0" w:space="0" w:color="auto"/>
            <w:right w:val="none" w:sz="0" w:space="0" w:color="auto"/>
          </w:divBdr>
          <w:divsChild>
            <w:div w:id="148585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55962">
      <w:bodyDiv w:val="1"/>
      <w:marLeft w:val="0"/>
      <w:marRight w:val="0"/>
      <w:marTop w:val="0"/>
      <w:marBottom w:val="0"/>
      <w:divBdr>
        <w:top w:val="none" w:sz="0" w:space="0" w:color="auto"/>
        <w:left w:val="none" w:sz="0" w:space="0" w:color="auto"/>
        <w:bottom w:val="none" w:sz="0" w:space="0" w:color="auto"/>
        <w:right w:val="none" w:sz="0" w:space="0" w:color="auto"/>
      </w:divBdr>
    </w:div>
    <w:div w:id="397174269">
      <w:bodyDiv w:val="1"/>
      <w:marLeft w:val="0"/>
      <w:marRight w:val="0"/>
      <w:marTop w:val="0"/>
      <w:marBottom w:val="0"/>
      <w:divBdr>
        <w:top w:val="none" w:sz="0" w:space="0" w:color="auto"/>
        <w:left w:val="none" w:sz="0" w:space="0" w:color="auto"/>
        <w:bottom w:val="none" w:sz="0" w:space="0" w:color="auto"/>
        <w:right w:val="none" w:sz="0" w:space="0" w:color="auto"/>
      </w:divBdr>
    </w:div>
    <w:div w:id="597638034">
      <w:bodyDiv w:val="1"/>
      <w:marLeft w:val="0"/>
      <w:marRight w:val="0"/>
      <w:marTop w:val="0"/>
      <w:marBottom w:val="0"/>
      <w:divBdr>
        <w:top w:val="none" w:sz="0" w:space="0" w:color="auto"/>
        <w:left w:val="none" w:sz="0" w:space="0" w:color="auto"/>
        <w:bottom w:val="none" w:sz="0" w:space="0" w:color="auto"/>
        <w:right w:val="none" w:sz="0" w:space="0" w:color="auto"/>
      </w:divBdr>
    </w:div>
    <w:div w:id="646788117">
      <w:bodyDiv w:val="1"/>
      <w:marLeft w:val="0"/>
      <w:marRight w:val="0"/>
      <w:marTop w:val="0"/>
      <w:marBottom w:val="0"/>
      <w:divBdr>
        <w:top w:val="none" w:sz="0" w:space="0" w:color="auto"/>
        <w:left w:val="none" w:sz="0" w:space="0" w:color="auto"/>
        <w:bottom w:val="none" w:sz="0" w:space="0" w:color="auto"/>
        <w:right w:val="none" w:sz="0" w:space="0" w:color="auto"/>
      </w:divBdr>
    </w:div>
    <w:div w:id="857039885">
      <w:bodyDiv w:val="1"/>
      <w:marLeft w:val="0"/>
      <w:marRight w:val="0"/>
      <w:marTop w:val="0"/>
      <w:marBottom w:val="0"/>
      <w:divBdr>
        <w:top w:val="none" w:sz="0" w:space="0" w:color="auto"/>
        <w:left w:val="none" w:sz="0" w:space="0" w:color="auto"/>
        <w:bottom w:val="none" w:sz="0" w:space="0" w:color="auto"/>
        <w:right w:val="none" w:sz="0" w:space="0" w:color="auto"/>
      </w:divBdr>
    </w:div>
    <w:div w:id="1027101487">
      <w:bodyDiv w:val="1"/>
      <w:marLeft w:val="0"/>
      <w:marRight w:val="0"/>
      <w:marTop w:val="0"/>
      <w:marBottom w:val="0"/>
      <w:divBdr>
        <w:top w:val="none" w:sz="0" w:space="0" w:color="auto"/>
        <w:left w:val="none" w:sz="0" w:space="0" w:color="auto"/>
        <w:bottom w:val="none" w:sz="0" w:space="0" w:color="auto"/>
        <w:right w:val="none" w:sz="0" w:space="0" w:color="auto"/>
      </w:divBdr>
    </w:div>
    <w:div w:id="1082795645">
      <w:bodyDiv w:val="1"/>
      <w:marLeft w:val="0"/>
      <w:marRight w:val="0"/>
      <w:marTop w:val="0"/>
      <w:marBottom w:val="0"/>
      <w:divBdr>
        <w:top w:val="none" w:sz="0" w:space="0" w:color="auto"/>
        <w:left w:val="none" w:sz="0" w:space="0" w:color="auto"/>
        <w:bottom w:val="none" w:sz="0" w:space="0" w:color="auto"/>
        <w:right w:val="none" w:sz="0" w:space="0" w:color="auto"/>
      </w:divBdr>
      <w:divsChild>
        <w:div w:id="80372747">
          <w:marLeft w:val="0"/>
          <w:marRight w:val="0"/>
          <w:marTop w:val="0"/>
          <w:marBottom w:val="0"/>
          <w:divBdr>
            <w:top w:val="none" w:sz="0" w:space="0" w:color="auto"/>
            <w:left w:val="none" w:sz="0" w:space="0" w:color="auto"/>
            <w:bottom w:val="none" w:sz="0" w:space="0" w:color="auto"/>
            <w:right w:val="none" w:sz="0" w:space="0" w:color="auto"/>
          </w:divBdr>
          <w:divsChild>
            <w:div w:id="58746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82527">
      <w:bodyDiv w:val="1"/>
      <w:marLeft w:val="0"/>
      <w:marRight w:val="0"/>
      <w:marTop w:val="0"/>
      <w:marBottom w:val="0"/>
      <w:divBdr>
        <w:top w:val="none" w:sz="0" w:space="0" w:color="auto"/>
        <w:left w:val="none" w:sz="0" w:space="0" w:color="auto"/>
        <w:bottom w:val="none" w:sz="0" w:space="0" w:color="auto"/>
        <w:right w:val="none" w:sz="0" w:space="0" w:color="auto"/>
      </w:divBdr>
    </w:div>
    <w:div w:id="1182016065">
      <w:bodyDiv w:val="1"/>
      <w:marLeft w:val="0"/>
      <w:marRight w:val="0"/>
      <w:marTop w:val="0"/>
      <w:marBottom w:val="0"/>
      <w:divBdr>
        <w:top w:val="none" w:sz="0" w:space="0" w:color="auto"/>
        <w:left w:val="none" w:sz="0" w:space="0" w:color="auto"/>
        <w:bottom w:val="none" w:sz="0" w:space="0" w:color="auto"/>
        <w:right w:val="none" w:sz="0" w:space="0" w:color="auto"/>
      </w:divBdr>
    </w:div>
    <w:div w:id="1260069327">
      <w:bodyDiv w:val="1"/>
      <w:marLeft w:val="0"/>
      <w:marRight w:val="0"/>
      <w:marTop w:val="0"/>
      <w:marBottom w:val="0"/>
      <w:divBdr>
        <w:top w:val="none" w:sz="0" w:space="0" w:color="auto"/>
        <w:left w:val="none" w:sz="0" w:space="0" w:color="auto"/>
        <w:bottom w:val="none" w:sz="0" w:space="0" w:color="auto"/>
        <w:right w:val="none" w:sz="0" w:space="0" w:color="auto"/>
      </w:divBdr>
    </w:div>
    <w:div w:id="1273437596">
      <w:bodyDiv w:val="1"/>
      <w:marLeft w:val="0"/>
      <w:marRight w:val="0"/>
      <w:marTop w:val="0"/>
      <w:marBottom w:val="0"/>
      <w:divBdr>
        <w:top w:val="none" w:sz="0" w:space="0" w:color="auto"/>
        <w:left w:val="none" w:sz="0" w:space="0" w:color="auto"/>
        <w:bottom w:val="none" w:sz="0" w:space="0" w:color="auto"/>
        <w:right w:val="none" w:sz="0" w:space="0" w:color="auto"/>
      </w:divBdr>
    </w:div>
    <w:div w:id="1318461227">
      <w:bodyDiv w:val="1"/>
      <w:marLeft w:val="0"/>
      <w:marRight w:val="0"/>
      <w:marTop w:val="0"/>
      <w:marBottom w:val="0"/>
      <w:divBdr>
        <w:top w:val="none" w:sz="0" w:space="0" w:color="auto"/>
        <w:left w:val="none" w:sz="0" w:space="0" w:color="auto"/>
        <w:bottom w:val="none" w:sz="0" w:space="0" w:color="auto"/>
        <w:right w:val="none" w:sz="0" w:space="0" w:color="auto"/>
      </w:divBdr>
    </w:div>
    <w:div w:id="1595431549">
      <w:bodyDiv w:val="1"/>
      <w:marLeft w:val="0"/>
      <w:marRight w:val="0"/>
      <w:marTop w:val="0"/>
      <w:marBottom w:val="0"/>
      <w:divBdr>
        <w:top w:val="none" w:sz="0" w:space="0" w:color="auto"/>
        <w:left w:val="none" w:sz="0" w:space="0" w:color="auto"/>
        <w:bottom w:val="none" w:sz="0" w:space="0" w:color="auto"/>
        <w:right w:val="none" w:sz="0" w:space="0" w:color="auto"/>
      </w:divBdr>
      <w:divsChild>
        <w:div w:id="507210580">
          <w:marLeft w:val="0"/>
          <w:marRight w:val="0"/>
          <w:marTop w:val="0"/>
          <w:marBottom w:val="0"/>
          <w:divBdr>
            <w:top w:val="none" w:sz="0" w:space="0" w:color="auto"/>
            <w:left w:val="none" w:sz="0" w:space="0" w:color="auto"/>
            <w:bottom w:val="none" w:sz="0" w:space="0" w:color="auto"/>
            <w:right w:val="none" w:sz="0" w:space="0" w:color="auto"/>
          </w:divBdr>
          <w:divsChild>
            <w:div w:id="194530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04861">
      <w:bodyDiv w:val="1"/>
      <w:marLeft w:val="0"/>
      <w:marRight w:val="0"/>
      <w:marTop w:val="0"/>
      <w:marBottom w:val="0"/>
      <w:divBdr>
        <w:top w:val="none" w:sz="0" w:space="0" w:color="auto"/>
        <w:left w:val="none" w:sz="0" w:space="0" w:color="auto"/>
        <w:bottom w:val="none" w:sz="0" w:space="0" w:color="auto"/>
        <w:right w:val="none" w:sz="0" w:space="0" w:color="auto"/>
      </w:divBdr>
      <w:divsChild>
        <w:div w:id="1314063375">
          <w:marLeft w:val="0"/>
          <w:marRight w:val="0"/>
          <w:marTop w:val="0"/>
          <w:marBottom w:val="0"/>
          <w:divBdr>
            <w:top w:val="none" w:sz="0" w:space="0" w:color="auto"/>
            <w:left w:val="none" w:sz="0" w:space="0" w:color="auto"/>
            <w:bottom w:val="none" w:sz="0" w:space="0" w:color="auto"/>
            <w:right w:val="none" w:sz="0" w:space="0" w:color="auto"/>
          </w:divBdr>
          <w:divsChild>
            <w:div w:id="2615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3001">
      <w:bodyDiv w:val="1"/>
      <w:marLeft w:val="0"/>
      <w:marRight w:val="0"/>
      <w:marTop w:val="0"/>
      <w:marBottom w:val="0"/>
      <w:divBdr>
        <w:top w:val="none" w:sz="0" w:space="0" w:color="auto"/>
        <w:left w:val="none" w:sz="0" w:space="0" w:color="auto"/>
        <w:bottom w:val="none" w:sz="0" w:space="0" w:color="auto"/>
        <w:right w:val="none" w:sz="0" w:space="0" w:color="auto"/>
      </w:divBdr>
    </w:div>
    <w:div w:id="1763064025">
      <w:bodyDiv w:val="1"/>
      <w:marLeft w:val="0"/>
      <w:marRight w:val="0"/>
      <w:marTop w:val="0"/>
      <w:marBottom w:val="0"/>
      <w:divBdr>
        <w:top w:val="none" w:sz="0" w:space="0" w:color="auto"/>
        <w:left w:val="none" w:sz="0" w:space="0" w:color="auto"/>
        <w:bottom w:val="none" w:sz="0" w:space="0" w:color="auto"/>
        <w:right w:val="none" w:sz="0" w:space="0" w:color="auto"/>
      </w:divBdr>
    </w:div>
    <w:div w:id="1810129843">
      <w:bodyDiv w:val="1"/>
      <w:marLeft w:val="0"/>
      <w:marRight w:val="0"/>
      <w:marTop w:val="0"/>
      <w:marBottom w:val="0"/>
      <w:divBdr>
        <w:top w:val="none" w:sz="0" w:space="0" w:color="auto"/>
        <w:left w:val="none" w:sz="0" w:space="0" w:color="auto"/>
        <w:bottom w:val="none" w:sz="0" w:space="0" w:color="auto"/>
        <w:right w:val="none" w:sz="0" w:space="0" w:color="auto"/>
      </w:divBdr>
    </w:div>
    <w:div w:id="1843473995">
      <w:bodyDiv w:val="1"/>
      <w:marLeft w:val="0"/>
      <w:marRight w:val="0"/>
      <w:marTop w:val="0"/>
      <w:marBottom w:val="0"/>
      <w:divBdr>
        <w:top w:val="none" w:sz="0" w:space="0" w:color="auto"/>
        <w:left w:val="none" w:sz="0" w:space="0" w:color="auto"/>
        <w:bottom w:val="none" w:sz="0" w:space="0" w:color="auto"/>
        <w:right w:val="none" w:sz="0" w:space="0" w:color="auto"/>
      </w:divBdr>
    </w:div>
    <w:div w:id="1890262848">
      <w:bodyDiv w:val="1"/>
      <w:marLeft w:val="0"/>
      <w:marRight w:val="0"/>
      <w:marTop w:val="0"/>
      <w:marBottom w:val="0"/>
      <w:divBdr>
        <w:top w:val="none" w:sz="0" w:space="0" w:color="auto"/>
        <w:left w:val="none" w:sz="0" w:space="0" w:color="auto"/>
        <w:bottom w:val="none" w:sz="0" w:space="0" w:color="auto"/>
        <w:right w:val="none" w:sz="0" w:space="0" w:color="auto"/>
      </w:divBdr>
    </w:div>
    <w:div w:id="2007856033">
      <w:bodyDiv w:val="1"/>
      <w:marLeft w:val="0"/>
      <w:marRight w:val="0"/>
      <w:marTop w:val="0"/>
      <w:marBottom w:val="0"/>
      <w:divBdr>
        <w:top w:val="none" w:sz="0" w:space="0" w:color="auto"/>
        <w:left w:val="none" w:sz="0" w:space="0" w:color="auto"/>
        <w:bottom w:val="none" w:sz="0" w:space="0" w:color="auto"/>
        <w:right w:val="none" w:sz="0" w:space="0" w:color="auto"/>
      </w:divBdr>
    </w:div>
    <w:div w:id="213963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1349</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Armine.Balyan</dc:creator>
  <cp:keywords>https:/mul2.gov.am/tasks/520682/oneclick/ampopatert.docx?token=67f247973928bc14d85c6bcae9d7722b</cp:keywords>
  <dc:description/>
  <cp:lastModifiedBy>Armenuhi Gargaloyan</cp:lastModifiedBy>
  <cp:revision>4</cp:revision>
  <dcterms:created xsi:type="dcterms:W3CDTF">2021-11-10T12:00:00Z</dcterms:created>
  <dcterms:modified xsi:type="dcterms:W3CDTF">2021-11-10T12:16:00Z</dcterms:modified>
</cp:coreProperties>
</file>