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9EA" w:rsidRPr="00696F91" w:rsidRDefault="007B49EA" w:rsidP="00696F91">
      <w:pPr>
        <w:spacing w:line="360" w:lineRule="auto"/>
        <w:ind w:right="-822"/>
        <w:jc w:val="center"/>
        <w:rPr>
          <w:rFonts w:ascii="GHEA Grapalat" w:hAnsi="GHEA Grapalat" w:cs="Sylfaen"/>
          <w:b/>
          <w:sz w:val="24"/>
          <w:szCs w:val="24"/>
          <w:lang w:val="hy-AM"/>
        </w:rPr>
      </w:pPr>
      <w:r w:rsidRPr="00696F91">
        <w:rPr>
          <w:rFonts w:ascii="GHEA Grapalat" w:hAnsi="GHEA Grapalat" w:cs="Sylfaen"/>
          <w:b/>
          <w:sz w:val="24"/>
          <w:szCs w:val="24"/>
          <w:lang w:val="hy-AM"/>
        </w:rPr>
        <w:t>ՀԻՄՆԱՎՈՐՈՒՄ</w:t>
      </w:r>
    </w:p>
    <w:p w:rsidR="00820A8D" w:rsidRPr="00696F91" w:rsidRDefault="00820A8D" w:rsidP="00696F91">
      <w:pPr>
        <w:shd w:val="clear" w:color="auto" w:fill="FFFFFF"/>
        <w:spacing w:after="0" w:line="360" w:lineRule="auto"/>
        <w:jc w:val="center"/>
        <w:rPr>
          <w:rFonts w:ascii="GHEA Grapalat" w:eastAsia="Times New Roman" w:hAnsi="GHEA Grapalat" w:cs="Times New Roman"/>
          <w:color w:val="000000"/>
          <w:sz w:val="24"/>
          <w:szCs w:val="24"/>
          <w:lang w:val="af-ZA"/>
        </w:rPr>
      </w:pPr>
      <w:bookmarkStart w:id="0" w:name="_GoBack"/>
      <w:bookmarkEnd w:id="0"/>
      <w:r w:rsidRPr="00696F91">
        <w:rPr>
          <w:rStyle w:val="a5"/>
          <w:rFonts w:ascii="GHEA Grapalat" w:hAnsi="GHEA Grapalat"/>
          <w:color w:val="000000"/>
          <w:sz w:val="24"/>
          <w:szCs w:val="24"/>
          <w:lang w:val="af-ZA"/>
        </w:rPr>
        <w:t>«</w:t>
      </w:r>
      <w:r w:rsidRPr="00696F91">
        <w:rPr>
          <w:rStyle w:val="a5"/>
          <w:rFonts w:ascii="GHEA Grapalat" w:hAnsi="GHEA Grapalat"/>
          <w:bCs w:val="0"/>
          <w:color w:val="000000"/>
          <w:sz w:val="24"/>
          <w:szCs w:val="24"/>
          <w:lang w:val="hy-AM"/>
        </w:rPr>
        <w:t>ՀԱՇՄԱՆԴԱՄՈՒԹՅՈՒՆ</w:t>
      </w:r>
      <w:r w:rsidRPr="00696F91">
        <w:rPr>
          <w:rStyle w:val="a5"/>
          <w:rFonts w:ascii="Calibri" w:hAnsi="Calibri" w:cs="Calibri"/>
          <w:bCs w:val="0"/>
          <w:sz w:val="24"/>
          <w:szCs w:val="24"/>
          <w:lang w:val="af-ZA"/>
        </w:rPr>
        <w:t> </w:t>
      </w:r>
      <w:r w:rsidRPr="00696F91">
        <w:rPr>
          <w:rStyle w:val="a5"/>
          <w:rFonts w:ascii="GHEA Grapalat" w:hAnsi="GHEA Grapalat"/>
          <w:bCs w:val="0"/>
          <w:color w:val="000000"/>
          <w:sz w:val="24"/>
          <w:szCs w:val="24"/>
          <w:lang w:val="hy-AM"/>
        </w:rPr>
        <w:t>ՈՒՆԵՑՈՂ</w:t>
      </w:r>
      <w:r w:rsidRPr="00696F91">
        <w:rPr>
          <w:rStyle w:val="a5"/>
          <w:rFonts w:ascii="Calibri" w:hAnsi="Calibri" w:cs="Calibri"/>
          <w:bCs w:val="0"/>
          <w:sz w:val="24"/>
          <w:szCs w:val="24"/>
          <w:lang w:val="af-ZA"/>
        </w:rPr>
        <w:t> </w:t>
      </w:r>
      <w:r w:rsidRPr="00696F91">
        <w:rPr>
          <w:rStyle w:val="a5"/>
          <w:rFonts w:ascii="GHEA Grapalat" w:hAnsi="GHEA Grapalat"/>
          <w:bCs w:val="0"/>
          <w:sz w:val="24"/>
          <w:szCs w:val="24"/>
          <w:lang w:val="hy-AM"/>
        </w:rPr>
        <w:t>ԱՆՁԱՆՑ</w:t>
      </w:r>
      <w:r w:rsidRPr="00696F91">
        <w:rPr>
          <w:rStyle w:val="a5"/>
          <w:rFonts w:ascii="Calibri" w:hAnsi="Calibri" w:cs="Calibri"/>
          <w:bCs w:val="0"/>
          <w:sz w:val="24"/>
          <w:szCs w:val="24"/>
          <w:lang w:val="af-ZA"/>
        </w:rPr>
        <w:t> </w:t>
      </w:r>
      <w:r w:rsidRPr="00696F91">
        <w:rPr>
          <w:rStyle w:val="a5"/>
          <w:rFonts w:ascii="GHEA Grapalat" w:hAnsi="GHEA Grapalat"/>
          <w:bCs w:val="0"/>
          <w:sz w:val="24"/>
          <w:szCs w:val="24"/>
          <w:lang w:val="hy-AM"/>
        </w:rPr>
        <w:t>ԻՐԱՎՈՒՆՔՆԵՐԻ</w:t>
      </w:r>
      <w:r w:rsidRPr="00696F91">
        <w:rPr>
          <w:rStyle w:val="a5"/>
          <w:rFonts w:ascii="Calibri" w:hAnsi="Calibri" w:cs="Calibri"/>
          <w:bCs w:val="0"/>
          <w:sz w:val="24"/>
          <w:szCs w:val="24"/>
          <w:lang w:val="af-ZA"/>
        </w:rPr>
        <w:t> </w:t>
      </w:r>
      <w:r w:rsidRPr="00696F91">
        <w:rPr>
          <w:rStyle w:val="a5"/>
          <w:rFonts w:ascii="GHEA Grapalat" w:hAnsi="GHEA Grapalat"/>
          <w:bCs w:val="0"/>
          <w:sz w:val="24"/>
          <w:szCs w:val="24"/>
          <w:lang w:val="hy-AM"/>
        </w:rPr>
        <w:t>ՄԱՍԻՆ</w:t>
      </w:r>
      <w:r w:rsidRPr="00696F91">
        <w:rPr>
          <w:rStyle w:val="a5"/>
          <w:rFonts w:ascii="GHEA Grapalat" w:hAnsi="GHEA Grapalat"/>
          <w:color w:val="000000"/>
          <w:sz w:val="24"/>
          <w:szCs w:val="24"/>
          <w:lang w:val="af-ZA"/>
        </w:rPr>
        <w:t>»</w:t>
      </w:r>
    </w:p>
    <w:p w:rsidR="00812566" w:rsidRPr="00696F91" w:rsidRDefault="00820A8D" w:rsidP="00696F91">
      <w:pPr>
        <w:shd w:val="clear" w:color="auto" w:fill="FFFFFF"/>
        <w:spacing w:after="0" w:line="360" w:lineRule="auto"/>
        <w:jc w:val="center"/>
        <w:rPr>
          <w:rFonts w:ascii="GHEA Grapalat" w:eastAsia="Times New Roman" w:hAnsi="GHEA Grapalat" w:cs="Times New Roman"/>
          <w:color w:val="000000"/>
          <w:sz w:val="24"/>
          <w:szCs w:val="24"/>
          <w:lang w:val="hy-AM"/>
        </w:rPr>
      </w:pPr>
      <w:r w:rsidRPr="00696F91">
        <w:rPr>
          <w:rStyle w:val="a5"/>
          <w:rFonts w:ascii="GHEA Grapalat" w:hAnsi="GHEA Grapalat"/>
          <w:color w:val="000000"/>
          <w:sz w:val="24"/>
          <w:szCs w:val="24"/>
          <w:lang w:val="hy-AM"/>
        </w:rPr>
        <w:t>ՕՐԵՆՔՈՒՄ</w:t>
      </w:r>
      <w:r w:rsidRPr="00696F91">
        <w:rPr>
          <w:rStyle w:val="a5"/>
          <w:rFonts w:ascii="GHEA Grapalat" w:hAnsi="GHEA Grapalat"/>
          <w:color w:val="000000"/>
          <w:sz w:val="24"/>
          <w:szCs w:val="24"/>
          <w:lang w:val="af-ZA"/>
        </w:rPr>
        <w:t xml:space="preserve"> </w:t>
      </w:r>
      <w:r w:rsidRPr="00696F91">
        <w:rPr>
          <w:rStyle w:val="a5"/>
          <w:rFonts w:ascii="GHEA Grapalat" w:hAnsi="GHEA Grapalat"/>
          <w:color w:val="000000"/>
          <w:sz w:val="24"/>
          <w:szCs w:val="24"/>
          <w:lang w:val="hy-AM"/>
        </w:rPr>
        <w:t>ԼՐԱՑՈՒՄ</w:t>
      </w:r>
      <w:r w:rsidRPr="00696F91">
        <w:rPr>
          <w:rStyle w:val="a5"/>
          <w:rFonts w:ascii="GHEA Grapalat" w:hAnsi="GHEA Grapalat"/>
          <w:color w:val="000000"/>
          <w:sz w:val="24"/>
          <w:szCs w:val="24"/>
          <w:lang w:val="en-GB"/>
        </w:rPr>
        <w:t>ՆԵՐ</w:t>
      </w:r>
      <w:r w:rsidRPr="00696F91">
        <w:rPr>
          <w:rStyle w:val="a5"/>
          <w:rFonts w:ascii="GHEA Grapalat" w:hAnsi="GHEA Grapalat"/>
          <w:sz w:val="24"/>
          <w:szCs w:val="24"/>
          <w:lang w:val="af-ZA"/>
        </w:rPr>
        <w:t xml:space="preserve"> </w:t>
      </w:r>
      <w:r w:rsidRPr="00696F91">
        <w:rPr>
          <w:rStyle w:val="a5"/>
          <w:rFonts w:ascii="GHEA Grapalat" w:hAnsi="GHEA Grapalat"/>
          <w:color w:val="000000"/>
          <w:sz w:val="24"/>
          <w:szCs w:val="24"/>
          <w:lang w:val="hy-AM"/>
        </w:rPr>
        <w:t>ԿԱՏԱՐԵԼՈՒ</w:t>
      </w:r>
      <w:r w:rsidRPr="00696F91">
        <w:rPr>
          <w:rStyle w:val="a5"/>
          <w:rFonts w:ascii="GHEA Grapalat" w:hAnsi="GHEA Grapalat"/>
          <w:color w:val="000000"/>
          <w:sz w:val="24"/>
          <w:szCs w:val="24"/>
          <w:lang w:val="af-ZA"/>
        </w:rPr>
        <w:t xml:space="preserve"> </w:t>
      </w:r>
      <w:r w:rsidRPr="00696F91">
        <w:rPr>
          <w:rStyle w:val="a5"/>
          <w:rFonts w:ascii="GHEA Grapalat" w:hAnsi="GHEA Grapalat"/>
          <w:color w:val="000000"/>
          <w:sz w:val="24"/>
          <w:szCs w:val="24"/>
          <w:lang w:val="hy-AM"/>
        </w:rPr>
        <w:t>ՄԱՍԻՆ</w:t>
      </w:r>
      <w:r w:rsidR="008279AC" w:rsidRPr="00696F91">
        <w:rPr>
          <w:rStyle w:val="a5"/>
          <w:rFonts w:ascii="GHEA Grapalat" w:hAnsi="GHEA Grapalat"/>
          <w:color w:val="000000"/>
          <w:sz w:val="24"/>
          <w:szCs w:val="24"/>
          <w:lang w:val="af-ZA"/>
        </w:rPr>
        <w:t xml:space="preserve">» </w:t>
      </w:r>
      <w:r w:rsidR="008279AC" w:rsidRPr="00696F91">
        <w:rPr>
          <w:rStyle w:val="a5"/>
          <w:rFonts w:ascii="GHEA Grapalat" w:hAnsi="GHEA Grapalat"/>
          <w:color w:val="000000"/>
          <w:sz w:val="24"/>
          <w:szCs w:val="24"/>
          <w:lang w:val="hy-AM"/>
        </w:rPr>
        <w:t>ԵՎ</w:t>
      </w:r>
      <w:r w:rsidRPr="00696F91">
        <w:rPr>
          <w:rStyle w:val="a5"/>
          <w:rFonts w:ascii="GHEA Grapalat" w:hAnsi="GHEA Grapalat"/>
          <w:color w:val="000000"/>
          <w:sz w:val="24"/>
          <w:szCs w:val="24"/>
          <w:lang w:val="hy-AM"/>
        </w:rPr>
        <w:t xml:space="preserve"> </w:t>
      </w:r>
      <w:r w:rsidR="00812566" w:rsidRPr="00696F91">
        <w:rPr>
          <w:rStyle w:val="a5"/>
          <w:rFonts w:ascii="GHEA Grapalat" w:hAnsi="GHEA Grapalat"/>
          <w:color w:val="000000"/>
          <w:sz w:val="24"/>
          <w:szCs w:val="24"/>
          <w:lang w:val="hy-AM"/>
        </w:rPr>
        <w:t xml:space="preserve"> «</w:t>
      </w:r>
      <w:r w:rsidR="00812566" w:rsidRPr="00696F91">
        <w:rPr>
          <w:rFonts w:ascii="GHEA Grapalat" w:eastAsia="Times New Roman" w:hAnsi="GHEA Grapalat" w:cs="Times New Roman"/>
          <w:b/>
          <w:bCs/>
          <w:color w:val="000000"/>
          <w:sz w:val="24"/>
          <w:szCs w:val="24"/>
          <w:lang w:val="hy-AM"/>
        </w:rPr>
        <w:t>ԱՆՁԻ</w:t>
      </w:r>
      <w:r w:rsidR="00812566" w:rsidRPr="00696F91">
        <w:rPr>
          <w:rFonts w:ascii="Calibri" w:eastAsia="Times New Roman" w:hAnsi="Calibri" w:cs="Calibri"/>
          <w:b/>
          <w:bCs/>
          <w:color w:val="000000"/>
          <w:sz w:val="24"/>
          <w:szCs w:val="24"/>
          <w:lang w:val="af-ZA"/>
        </w:rPr>
        <w:t> </w:t>
      </w:r>
      <w:r w:rsidR="00812566" w:rsidRPr="00696F91">
        <w:rPr>
          <w:rFonts w:ascii="GHEA Grapalat" w:eastAsia="Times New Roman" w:hAnsi="GHEA Grapalat" w:cs="Arial Unicode"/>
          <w:b/>
          <w:bCs/>
          <w:color w:val="000000"/>
          <w:sz w:val="24"/>
          <w:szCs w:val="24"/>
          <w:lang w:val="hy-AM"/>
        </w:rPr>
        <w:t>ՖՈՒՆԿՑԻՈՆԱԼՈՒԹՅԱՆ</w:t>
      </w:r>
      <w:r w:rsidR="00812566" w:rsidRPr="00696F91">
        <w:rPr>
          <w:rFonts w:ascii="Calibri" w:eastAsia="Times New Roman" w:hAnsi="Calibri" w:cs="Calibri"/>
          <w:b/>
          <w:bCs/>
          <w:color w:val="000000"/>
          <w:sz w:val="24"/>
          <w:szCs w:val="24"/>
          <w:lang w:val="af-ZA"/>
        </w:rPr>
        <w:t> </w:t>
      </w:r>
      <w:r w:rsidR="00812566" w:rsidRPr="00696F91">
        <w:rPr>
          <w:rFonts w:ascii="GHEA Grapalat" w:eastAsia="Times New Roman" w:hAnsi="GHEA Grapalat" w:cs="Arial Unicode"/>
          <w:b/>
          <w:bCs/>
          <w:color w:val="000000"/>
          <w:sz w:val="24"/>
          <w:szCs w:val="24"/>
          <w:lang w:val="hy-AM"/>
        </w:rPr>
        <w:t>ԳՆԱՀԱՏՄԱՆ</w:t>
      </w:r>
      <w:r w:rsidR="00812566" w:rsidRPr="00696F91">
        <w:rPr>
          <w:rFonts w:ascii="Calibri" w:eastAsia="Times New Roman" w:hAnsi="Calibri" w:cs="Calibri"/>
          <w:b/>
          <w:bCs/>
          <w:color w:val="000000"/>
          <w:sz w:val="24"/>
          <w:szCs w:val="24"/>
          <w:lang w:val="af-ZA"/>
        </w:rPr>
        <w:t> </w:t>
      </w:r>
      <w:r w:rsidR="00812566" w:rsidRPr="00696F91">
        <w:rPr>
          <w:rFonts w:ascii="GHEA Grapalat" w:eastAsia="Times New Roman" w:hAnsi="GHEA Grapalat" w:cs="Arial Unicode"/>
          <w:b/>
          <w:bCs/>
          <w:color w:val="000000"/>
          <w:sz w:val="24"/>
          <w:szCs w:val="24"/>
          <w:lang w:val="hy-AM"/>
        </w:rPr>
        <w:t>ՄԱՍԻՆ»</w:t>
      </w:r>
    </w:p>
    <w:p w:rsidR="00812566" w:rsidRPr="00696F91" w:rsidRDefault="00812566" w:rsidP="00696F91">
      <w:pPr>
        <w:pStyle w:val="a3"/>
        <w:shd w:val="clear" w:color="auto" w:fill="FFFFFF"/>
        <w:spacing w:before="0" w:beforeAutospacing="0" w:after="0" w:afterAutospacing="0" w:line="360" w:lineRule="auto"/>
        <w:jc w:val="center"/>
        <w:rPr>
          <w:rFonts w:ascii="GHEA Grapalat" w:hAnsi="GHEA Grapalat"/>
          <w:color w:val="000000"/>
          <w:lang w:val="af-ZA"/>
        </w:rPr>
      </w:pPr>
      <w:r w:rsidRPr="00696F91">
        <w:rPr>
          <w:rStyle w:val="a5"/>
          <w:rFonts w:ascii="GHEA Grapalat" w:hAnsi="GHEA Grapalat"/>
          <w:color w:val="000000"/>
          <w:lang w:val="hy-AM"/>
        </w:rPr>
        <w:t>ՕՐԵՆՔՈՒՄ</w:t>
      </w:r>
      <w:r w:rsidRPr="00696F91">
        <w:rPr>
          <w:rStyle w:val="a5"/>
          <w:rFonts w:ascii="GHEA Grapalat" w:hAnsi="GHEA Grapalat"/>
          <w:color w:val="000000"/>
          <w:lang w:val="af-ZA"/>
        </w:rPr>
        <w:t xml:space="preserve"> </w:t>
      </w:r>
      <w:r w:rsidRPr="00696F91">
        <w:rPr>
          <w:rStyle w:val="a5"/>
          <w:rFonts w:ascii="GHEA Grapalat" w:hAnsi="GHEA Grapalat"/>
          <w:lang w:val="af-ZA"/>
        </w:rPr>
        <w:t>ԼՐԱՑՈՒՄՆԵՐ</w:t>
      </w:r>
      <w:r w:rsidRPr="00696F91">
        <w:rPr>
          <w:rStyle w:val="a5"/>
          <w:rFonts w:ascii="GHEA Grapalat" w:hAnsi="GHEA Grapalat"/>
          <w:color w:val="000000"/>
          <w:lang w:val="hy-AM"/>
        </w:rPr>
        <w:t xml:space="preserve"> </w:t>
      </w:r>
      <w:r w:rsidR="008E55D0" w:rsidRPr="00696F91">
        <w:rPr>
          <w:rStyle w:val="a5"/>
          <w:rFonts w:ascii="GHEA Grapalat" w:hAnsi="GHEA Grapalat"/>
          <w:color w:val="000000"/>
          <w:lang w:val="hy-AM"/>
        </w:rPr>
        <w:t xml:space="preserve">ԵՎ ՓՈՓՈԽՈՒԹՅՈՒՆ </w:t>
      </w:r>
      <w:r w:rsidRPr="00696F91">
        <w:rPr>
          <w:rStyle w:val="a5"/>
          <w:rFonts w:ascii="GHEA Grapalat" w:hAnsi="GHEA Grapalat"/>
          <w:color w:val="000000"/>
          <w:lang w:val="hy-AM"/>
        </w:rPr>
        <w:t>ԿԱՏԱՐԵԼՈՒ</w:t>
      </w:r>
      <w:r w:rsidRPr="00696F91">
        <w:rPr>
          <w:rStyle w:val="a5"/>
          <w:rFonts w:ascii="GHEA Grapalat" w:hAnsi="GHEA Grapalat"/>
          <w:color w:val="000000"/>
          <w:lang w:val="af-ZA"/>
        </w:rPr>
        <w:t xml:space="preserve"> </w:t>
      </w:r>
      <w:r w:rsidRPr="00696F91">
        <w:rPr>
          <w:rStyle w:val="a5"/>
          <w:rFonts w:ascii="GHEA Grapalat" w:hAnsi="GHEA Grapalat"/>
          <w:color w:val="000000"/>
          <w:lang w:val="hy-AM"/>
        </w:rPr>
        <w:t>ՄԱՍԻՆ</w:t>
      </w:r>
    </w:p>
    <w:p w:rsidR="007B49EA" w:rsidRPr="00696F91" w:rsidRDefault="008279AC" w:rsidP="00696F91">
      <w:pPr>
        <w:shd w:val="clear" w:color="auto" w:fill="FFFFFF"/>
        <w:spacing w:after="0" w:line="360" w:lineRule="auto"/>
        <w:jc w:val="center"/>
        <w:rPr>
          <w:rFonts w:ascii="GHEA Grapalat" w:hAnsi="GHEA Grapalat" w:cs="Sylfaen"/>
          <w:sz w:val="24"/>
          <w:szCs w:val="24"/>
          <w:lang w:val="af-ZA"/>
        </w:rPr>
      </w:pPr>
      <w:r w:rsidRPr="00696F91">
        <w:rPr>
          <w:rStyle w:val="a5"/>
          <w:rFonts w:ascii="GHEA Grapalat" w:hAnsi="GHEA Grapalat"/>
          <w:color w:val="000000"/>
          <w:sz w:val="24"/>
          <w:szCs w:val="24"/>
          <w:lang w:val="hy-AM"/>
        </w:rPr>
        <w:t>ՕՐԵՆՔՆԵՐ</w:t>
      </w:r>
      <w:r w:rsidR="00820A8D" w:rsidRPr="00696F91">
        <w:rPr>
          <w:rStyle w:val="a5"/>
          <w:rFonts w:ascii="GHEA Grapalat" w:hAnsi="GHEA Grapalat"/>
          <w:color w:val="000000"/>
          <w:sz w:val="24"/>
          <w:szCs w:val="24"/>
          <w:lang w:val="hy-AM"/>
        </w:rPr>
        <w:t xml:space="preserve">Ի </w:t>
      </w:r>
      <w:r w:rsidR="007B49EA" w:rsidRPr="00696F91">
        <w:rPr>
          <w:rFonts w:ascii="GHEA Grapalat" w:hAnsi="GHEA Grapalat"/>
          <w:b/>
          <w:bCs/>
          <w:sz w:val="24"/>
          <w:szCs w:val="24"/>
          <w:lang w:val="hy-AM"/>
        </w:rPr>
        <w:t>ՆԱԽԱԳԾ</w:t>
      </w:r>
      <w:r w:rsidR="00820A8D" w:rsidRPr="00696F91">
        <w:rPr>
          <w:rFonts w:ascii="GHEA Grapalat" w:hAnsi="GHEA Grapalat"/>
          <w:b/>
          <w:bCs/>
          <w:sz w:val="24"/>
          <w:szCs w:val="24"/>
          <w:lang w:val="hy-AM"/>
        </w:rPr>
        <w:t>ԵՐ</w:t>
      </w:r>
      <w:r w:rsidR="007B49EA" w:rsidRPr="00696F91">
        <w:rPr>
          <w:rFonts w:ascii="GHEA Grapalat" w:hAnsi="GHEA Grapalat"/>
          <w:b/>
          <w:bCs/>
          <w:sz w:val="24"/>
          <w:szCs w:val="24"/>
          <w:lang w:val="hy-AM"/>
        </w:rPr>
        <w:t>Ի</w:t>
      </w: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
        <w:gridCol w:w="10080"/>
      </w:tblGrid>
      <w:tr w:rsidR="007B49EA" w:rsidRPr="00696F91" w:rsidTr="007B49EA">
        <w:tc>
          <w:tcPr>
            <w:tcW w:w="10530" w:type="dxa"/>
            <w:gridSpan w:val="2"/>
            <w:tcBorders>
              <w:top w:val="single" w:sz="4" w:space="0" w:color="000000"/>
              <w:left w:val="single" w:sz="4" w:space="0" w:color="000000"/>
              <w:bottom w:val="single" w:sz="4" w:space="0" w:color="000000"/>
              <w:right w:val="single" w:sz="4" w:space="0" w:color="000000"/>
            </w:tcBorders>
            <w:hideMark/>
          </w:tcPr>
          <w:p w:rsidR="007B49EA" w:rsidRPr="00696F91" w:rsidRDefault="007B49EA" w:rsidP="00696F91">
            <w:pPr>
              <w:spacing w:line="360" w:lineRule="auto"/>
              <w:jc w:val="both"/>
              <w:rPr>
                <w:rFonts w:ascii="GHEA Grapalat" w:hAnsi="GHEA Grapalat"/>
                <w:b/>
                <w:sz w:val="24"/>
                <w:szCs w:val="24"/>
              </w:rPr>
            </w:pPr>
            <w:proofErr w:type="spellStart"/>
            <w:r w:rsidRPr="00696F91">
              <w:rPr>
                <w:rFonts w:ascii="GHEA Grapalat" w:hAnsi="GHEA Grapalat"/>
                <w:b/>
                <w:sz w:val="24"/>
                <w:szCs w:val="24"/>
              </w:rPr>
              <w:t>Իրավական</w:t>
            </w:r>
            <w:proofErr w:type="spellEnd"/>
            <w:r w:rsidRPr="00696F91">
              <w:rPr>
                <w:rFonts w:ascii="GHEA Grapalat" w:hAnsi="GHEA Grapalat"/>
                <w:b/>
                <w:sz w:val="24"/>
                <w:szCs w:val="24"/>
              </w:rPr>
              <w:t xml:space="preserve"> </w:t>
            </w:r>
            <w:proofErr w:type="spellStart"/>
            <w:r w:rsidRPr="00696F91">
              <w:rPr>
                <w:rFonts w:ascii="GHEA Grapalat" w:hAnsi="GHEA Grapalat"/>
                <w:b/>
                <w:sz w:val="24"/>
                <w:szCs w:val="24"/>
              </w:rPr>
              <w:t>ակտի</w:t>
            </w:r>
            <w:proofErr w:type="spellEnd"/>
            <w:r w:rsidRPr="00696F91">
              <w:rPr>
                <w:rFonts w:ascii="GHEA Grapalat" w:hAnsi="GHEA Grapalat"/>
                <w:b/>
                <w:sz w:val="24"/>
                <w:szCs w:val="24"/>
              </w:rPr>
              <w:t xml:space="preserve"> </w:t>
            </w:r>
            <w:proofErr w:type="spellStart"/>
            <w:r w:rsidRPr="00696F91">
              <w:rPr>
                <w:rFonts w:ascii="GHEA Grapalat" w:hAnsi="GHEA Grapalat"/>
                <w:b/>
                <w:sz w:val="24"/>
                <w:szCs w:val="24"/>
              </w:rPr>
              <w:t>հիմնավորումը</w:t>
            </w:r>
            <w:proofErr w:type="spellEnd"/>
          </w:p>
        </w:tc>
      </w:tr>
      <w:tr w:rsidR="007B49EA" w:rsidRPr="00696F91" w:rsidTr="007B49EA">
        <w:trPr>
          <w:trHeight w:val="350"/>
        </w:trPr>
        <w:tc>
          <w:tcPr>
            <w:tcW w:w="450" w:type="dxa"/>
            <w:tcBorders>
              <w:top w:val="single" w:sz="4" w:space="0" w:color="000000"/>
              <w:left w:val="single" w:sz="4" w:space="0" w:color="000000"/>
              <w:bottom w:val="single" w:sz="4" w:space="0" w:color="000000"/>
              <w:right w:val="single" w:sz="4" w:space="0" w:color="000000"/>
            </w:tcBorders>
            <w:hideMark/>
          </w:tcPr>
          <w:p w:rsidR="007B49EA" w:rsidRPr="00696F91" w:rsidRDefault="007B49EA" w:rsidP="00696F91">
            <w:pPr>
              <w:spacing w:line="360" w:lineRule="auto"/>
              <w:jc w:val="both"/>
              <w:rPr>
                <w:rFonts w:ascii="GHEA Grapalat" w:hAnsi="GHEA Grapalat"/>
                <w:b/>
                <w:sz w:val="24"/>
                <w:szCs w:val="24"/>
              </w:rPr>
            </w:pPr>
            <w:r w:rsidRPr="00696F91">
              <w:rPr>
                <w:rFonts w:ascii="GHEA Grapalat" w:hAnsi="GHEA Grapalat"/>
                <w:b/>
                <w:sz w:val="24"/>
                <w:szCs w:val="24"/>
              </w:rPr>
              <w:t>1.</w:t>
            </w:r>
          </w:p>
        </w:tc>
        <w:tc>
          <w:tcPr>
            <w:tcW w:w="10080" w:type="dxa"/>
            <w:tcBorders>
              <w:top w:val="single" w:sz="4" w:space="0" w:color="000000"/>
              <w:left w:val="single" w:sz="4" w:space="0" w:color="000000"/>
              <w:bottom w:val="single" w:sz="4" w:space="0" w:color="000000"/>
              <w:right w:val="single" w:sz="4" w:space="0" w:color="000000"/>
            </w:tcBorders>
            <w:hideMark/>
          </w:tcPr>
          <w:p w:rsidR="007B49EA" w:rsidRPr="00696F91" w:rsidRDefault="007B49EA" w:rsidP="00696F91">
            <w:pPr>
              <w:spacing w:line="360" w:lineRule="auto"/>
              <w:jc w:val="both"/>
              <w:rPr>
                <w:rFonts w:ascii="GHEA Grapalat" w:hAnsi="GHEA Grapalat"/>
                <w:b/>
                <w:sz w:val="24"/>
                <w:szCs w:val="24"/>
              </w:rPr>
            </w:pPr>
            <w:proofErr w:type="spellStart"/>
            <w:r w:rsidRPr="00696F91">
              <w:rPr>
                <w:rFonts w:ascii="GHEA Grapalat" w:hAnsi="GHEA Grapalat"/>
                <w:b/>
                <w:sz w:val="24"/>
                <w:szCs w:val="24"/>
              </w:rPr>
              <w:t>Անհրաժեշտությունը</w:t>
            </w:r>
            <w:proofErr w:type="spellEnd"/>
          </w:p>
        </w:tc>
      </w:tr>
      <w:tr w:rsidR="007B49EA" w:rsidRPr="00696F91" w:rsidTr="007B49EA">
        <w:trPr>
          <w:trHeight w:val="454"/>
        </w:trPr>
        <w:tc>
          <w:tcPr>
            <w:tcW w:w="450" w:type="dxa"/>
            <w:tcBorders>
              <w:top w:val="single" w:sz="4" w:space="0" w:color="000000"/>
              <w:left w:val="single" w:sz="4" w:space="0" w:color="000000"/>
              <w:bottom w:val="single" w:sz="4" w:space="0" w:color="000000"/>
              <w:right w:val="single" w:sz="4" w:space="0" w:color="000000"/>
            </w:tcBorders>
          </w:tcPr>
          <w:p w:rsidR="007B49EA" w:rsidRPr="00696F91" w:rsidRDefault="007B49EA" w:rsidP="00696F91">
            <w:pPr>
              <w:spacing w:line="360" w:lineRule="auto"/>
              <w:jc w:val="both"/>
              <w:rPr>
                <w:rFonts w:ascii="GHEA Grapalat" w:hAnsi="GHEA Grapalat"/>
                <w:sz w:val="24"/>
                <w:szCs w:val="24"/>
              </w:rPr>
            </w:pPr>
          </w:p>
        </w:tc>
        <w:tc>
          <w:tcPr>
            <w:tcW w:w="10080" w:type="dxa"/>
            <w:tcBorders>
              <w:top w:val="single" w:sz="4" w:space="0" w:color="000000"/>
              <w:left w:val="single" w:sz="4" w:space="0" w:color="000000"/>
              <w:bottom w:val="single" w:sz="4" w:space="0" w:color="000000"/>
              <w:right w:val="single" w:sz="4" w:space="0" w:color="000000"/>
            </w:tcBorders>
            <w:hideMark/>
          </w:tcPr>
          <w:p w:rsidR="007B49EA" w:rsidRPr="00696F91" w:rsidRDefault="00D22421" w:rsidP="00696F91">
            <w:pPr>
              <w:shd w:val="clear" w:color="auto" w:fill="FFFFFF"/>
              <w:spacing w:after="0" w:line="360" w:lineRule="auto"/>
              <w:jc w:val="both"/>
              <w:rPr>
                <w:rFonts w:ascii="GHEA Grapalat" w:eastAsia="Times New Roman" w:hAnsi="GHEA Grapalat" w:cs="Times New Roman"/>
                <w:color w:val="000000"/>
                <w:sz w:val="24"/>
                <w:szCs w:val="24"/>
                <w:lang w:val="hy-AM"/>
              </w:rPr>
            </w:pPr>
            <w:r w:rsidRPr="00696F91">
              <w:rPr>
                <w:rFonts w:ascii="GHEA Grapalat" w:hAnsi="GHEA Grapalat" w:cs="Sylfaen"/>
                <w:sz w:val="24"/>
                <w:szCs w:val="24"/>
                <w:lang w:val="hy-AM" w:bidi="ne-NP"/>
              </w:rPr>
              <w:t xml:space="preserve"> </w:t>
            </w:r>
            <w:r w:rsidR="008279AC" w:rsidRPr="00696F91">
              <w:rPr>
                <w:rStyle w:val="a5"/>
                <w:rFonts w:ascii="GHEA Grapalat" w:hAnsi="GHEA Grapalat"/>
                <w:b w:val="0"/>
                <w:color w:val="000000"/>
                <w:sz w:val="24"/>
                <w:szCs w:val="24"/>
                <w:lang w:val="af-ZA"/>
              </w:rPr>
              <w:t>«</w:t>
            </w:r>
            <w:r w:rsidR="008279AC" w:rsidRPr="00696F91">
              <w:rPr>
                <w:rStyle w:val="a5"/>
                <w:rFonts w:ascii="GHEA Grapalat" w:hAnsi="GHEA Grapalat"/>
                <w:b w:val="0"/>
                <w:color w:val="000000"/>
                <w:sz w:val="24"/>
                <w:szCs w:val="24"/>
                <w:lang w:val="hy-AM"/>
              </w:rPr>
              <w:t>Հ</w:t>
            </w:r>
            <w:r w:rsidR="008279AC" w:rsidRPr="00696F91">
              <w:rPr>
                <w:rStyle w:val="a5"/>
                <w:rFonts w:ascii="GHEA Grapalat" w:hAnsi="GHEA Grapalat"/>
                <w:b w:val="0"/>
                <w:bCs w:val="0"/>
                <w:color w:val="000000"/>
                <w:sz w:val="24"/>
                <w:szCs w:val="24"/>
                <w:lang w:val="hy-AM"/>
              </w:rPr>
              <w:t>աշմանդամություն</w:t>
            </w:r>
            <w:r w:rsidR="008279AC" w:rsidRPr="00696F91">
              <w:rPr>
                <w:rStyle w:val="a5"/>
                <w:rFonts w:ascii="Calibri" w:hAnsi="Calibri" w:cs="Calibri"/>
                <w:b w:val="0"/>
                <w:bCs w:val="0"/>
                <w:sz w:val="24"/>
                <w:szCs w:val="24"/>
                <w:lang w:val="af-ZA"/>
              </w:rPr>
              <w:t> </w:t>
            </w:r>
            <w:r w:rsidR="008279AC" w:rsidRPr="00696F91">
              <w:rPr>
                <w:rStyle w:val="a5"/>
                <w:rFonts w:ascii="GHEA Grapalat" w:hAnsi="GHEA Grapalat"/>
                <w:b w:val="0"/>
                <w:bCs w:val="0"/>
                <w:color w:val="000000"/>
                <w:sz w:val="24"/>
                <w:szCs w:val="24"/>
                <w:lang w:val="hy-AM"/>
              </w:rPr>
              <w:t>ունեցող</w:t>
            </w:r>
            <w:r w:rsidR="008279AC" w:rsidRPr="00696F91">
              <w:rPr>
                <w:rStyle w:val="a5"/>
                <w:rFonts w:ascii="Calibri" w:hAnsi="Calibri" w:cs="Calibri"/>
                <w:b w:val="0"/>
                <w:bCs w:val="0"/>
                <w:sz w:val="24"/>
                <w:szCs w:val="24"/>
                <w:lang w:val="af-ZA"/>
              </w:rPr>
              <w:t> </w:t>
            </w:r>
            <w:r w:rsidR="008279AC" w:rsidRPr="00696F91">
              <w:rPr>
                <w:rStyle w:val="a5"/>
                <w:rFonts w:ascii="GHEA Grapalat" w:hAnsi="GHEA Grapalat"/>
                <w:b w:val="0"/>
                <w:bCs w:val="0"/>
                <w:sz w:val="24"/>
                <w:szCs w:val="24"/>
                <w:lang w:val="hy-AM"/>
              </w:rPr>
              <w:t>անձանց</w:t>
            </w:r>
            <w:r w:rsidR="008279AC" w:rsidRPr="00696F91">
              <w:rPr>
                <w:rStyle w:val="a5"/>
                <w:rFonts w:ascii="Calibri" w:hAnsi="Calibri" w:cs="Calibri"/>
                <w:b w:val="0"/>
                <w:bCs w:val="0"/>
                <w:sz w:val="24"/>
                <w:szCs w:val="24"/>
                <w:lang w:val="af-ZA"/>
              </w:rPr>
              <w:t> </w:t>
            </w:r>
            <w:r w:rsidR="008279AC" w:rsidRPr="00696F91">
              <w:rPr>
                <w:rStyle w:val="a5"/>
                <w:rFonts w:ascii="GHEA Grapalat" w:hAnsi="GHEA Grapalat"/>
                <w:b w:val="0"/>
                <w:bCs w:val="0"/>
                <w:sz w:val="24"/>
                <w:szCs w:val="24"/>
                <w:lang w:val="hy-AM"/>
              </w:rPr>
              <w:t>իրավունքների</w:t>
            </w:r>
            <w:r w:rsidR="008279AC" w:rsidRPr="00696F91">
              <w:rPr>
                <w:rStyle w:val="a5"/>
                <w:rFonts w:ascii="Calibri" w:hAnsi="Calibri" w:cs="Calibri"/>
                <w:b w:val="0"/>
                <w:bCs w:val="0"/>
                <w:sz w:val="24"/>
                <w:szCs w:val="24"/>
                <w:lang w:val="af-ZA"/>
              </w:rPr>
              <w:t> </w:t>
            </w:r>
            <w:r w:rsidR="008279AC" w:rsidRPr="00696F91">
              <w:rPr>
                <w:rStyle w:val="a5"/>
                <w:rFonts w:ascii="GHEA Grapalat" w:hAnsi="GHEA Grapalat"/>
                <w:b w:val="0"/>
                <w:bCs w:val="0"/>
                <w:sz w:val="24"/>
                <w:szCs w:val="24"/>
                <w:lang w:val="hy-AM"/>
              </w:rPr>
              <w:t>մասին</w:t>
            </w:r>
            <w:r w:rsidR="008279AC" w:rsidRPr="00696F91">
              <w:rPr>
                <w:rStyle w:val="a5"/>
                <w:rFonts w:ascii="GHEA Grapalat" w:hAnsi="GHEA Grapalat"/>
                <w:b w:val="0"/>
                <w:color w:val="000000"/>
                <w:sz w:val="24"/>
                <w:szCs w:val="24"/>
                <w:lang w:val="af-ZA"/>
              </w:rPr>
              <w:t>»</w:t>
            </w:r>
            <w:r w:rsidR="00D347DB" w:rsidRPr="00696F91">
              <w:rPr>
                <w:rStyle w:val="a5"/>
                <w:rFonts w:ascii="GHEA Grapalat" w:hAnsi="GHEA Grapalat"/>
                <w:b w:val="0"/>
                <w:color w:val="000000"/>
                <w:sz w:val="24"/>
                <w:szCs w:val="24"/>
                <w:lang w:val="hy-AM"/>
              </w:rPr>
              <w:t xml:space="preserve"> օրենքում լրացումներ կատարելու մասին» </w:t>
            </w:r>
            <w:r w:rsidR="008279AC" w:rsidRPr="00696F91">
              <w:rPr>
                <w:rStyle w:val="a5"/>
                <w:rFonts w:ascii="GHEA Grapalat" w:hAnsi="GHEA Grapalat"/>
                <w:b w:val="0"/>
                <w:color w:val="000000"/>
                <w:sz w:val="24"/>
                <w:szCs w:val="24"/>
                <w:lang w:val="hy-AM"/>
              </w:rPr>
              <w:t>և</w:t>
            </w:r>
            <w:r w:rsidR="00E41FB7" w:rsidRPr="00696F91">
              <w:rPr>
                <w:rStyle w:val="a5"/>
                <w:rFonts w:ascii="GHEA Grapalat" w:hAnsi="GHEA Grapalat"/>
                <w:b w:val="0"/>
                <w:color w:val="000000"/>
                <w:sz w:val="24"/>
                <w:szCs w:val="24"/>
                <w:lang w:val="hy-AM"/>
              </w:rPr>
              <w:t xml:space="preserve"> </w:t>
            </w:r>
            <w:r w:rsidR="008279AC" w:rsidRPr="00696F91">
              <w:rPr>
                <w:rStyle w:val="a5"/>
                <w:rFonts w:ascii="GHEA Grapalat" w:hAnsi="GHEA Grapalat"/>
                <w:color w:val="000000"/>
                <w:sz w:val="24"/>
                <w:szCs w:val="24"/>
                <w:lang w:val="hy-AM"/>
              </w:rPr>
              <w:t>«</w:t>
            </w:r>
            <w:r w:rsidR="008279AC" w:rsidRPr="00696F91">
              <w:rPr>
                <w:rFonts w:ascii="GHEA Grapalat" w:eastAsia="Times New Roman" w:hAnsi="GHEA Grapalat" w:cs="Times New Roman"/>
                <w:bCs/>
                <w:color w:val="000000"/>
                <w:sz w:val="24"/>
                <w:szCs w:val="24"/>
                <w:lang w:val="hy-AM"/>
              </w:rPr>
              <w:t>Անձի</w:t>
            </w:r>
            <w:r w:rsidR="00E41FB7" w:rsidRPr="00696F91">
              <w:rPr>
                <w:rFonts w:ascii="GHEA Grapalat" w:eastAsia="Times New Roman" w:hAnsi="GHEA Grapalat" w:cs="Times New Roman"/>
                <w:bCs/>
                <w:color w:val="000000"/>
                <w:sz w:val="24"/>
                <w:szCs w:val="24"/>
                <w:lang w:val="hy-AM"/>
              </w:rPr>
              <w:t xml:space="preserve"> </w:t>
            </w:r>
            <w:r w:rsidR="008279AC" w:rsidRPr="00696F91">
              <w:rPr>
                <w:rFonts w:ascii="GHEA Grapalat" w:eastAsia="Times New Roman" w:hAnsi="GHEA Grapalat" w:cs="Arial Unicode"/>
                <w:bCs/>
                <w:color w:val="000000"/>
                <w:sz w:val="24"/>
                <w:szCs w:val="24"/>
                <w:lang w:val="hy-AM"/>
              </w:rPr>
              <w:t>ֆունկցիոնալության</w:t>
            </w:r>
            <w:r w:rsidR="00E41FB7" w:rsidRPr="00696F91">
              <w:rPr>
                <w:rFonts w:ascii="GHEA Grapalat" w:eastAsia="Times New Roman" w:hAnsi="GHEA Grapalat" w:cs="Arial Unicode"/>
                <w:bCs/>
                <w:color w:val="000000"/>
                <w:sz w:val="24"/>
                <w:szCs w:val="24"/>
                <w:lang w:val="hy-AM"/>
              </w:rPr>
              <w:t xml:space="preserve"> </w:t>
            </w:r>
            <w:r w:rsidR="008279AC" w:rsidRPr="00696F91">
              <w:rPr>
                <w:rFonts w:ascii="GHEA Grapalat" w:eastAsia="Times New Roman" w:hAnsi="GHEA Grapalat" w:cs="Arial Unicode"/>
                <w:bCs/>
                <w:color w:val="000000"/>
                <w:sz w:val="24"/>
                <w:szCs w:val="24"/>
                <w:lang w:val="hy-AM"/>
              </w:rPr>
              <w:t>գնահատման</w:t>
            </w:r>
            <w:r w:rsidR="008279AC" w:rsidRPr="00696F91">
              <w:rPr>
                <w:rFonts w:ascii="Calibri" w:eastAsia="Times New Roman" w:hAnsi="Calibri" w:cs="Calibri"/>
                <w:bCs/>
                <w:color w:val="000000"/>
                <w:sz w:val="24"/>
                <w:szCs w:val="24"/>
                <w:lang w:val="af-ZA"/>
              </w:rPr>
              <w:t> </w:t>
            </w:r>
            <w:r w:rsidR="008279AC" w:rsidRPr="00696F91">
              <w:rPr>
                <w:rFonts w:ascii="GHEA Grapalat" w:eastAsia="Times New Roman" w:hAnsi="GHEA Grapalat" w:cs="Arial Unicode"/>
                <w:bCs/>
                <w:color w:val="000000"/>
                <w:sz w:val="24"/>
                <w:szCs w:val="24"/>
                <w:lang w:val="hy-AM"/>
              </w:rPr>
              <w:t xml:space="preserve">մասին» </w:t>
            </w:r>
            <w:r w:rsidR="00D347DB" w:rsidRPr="00696F91">
              <w:rPr>
                <w:rFonts w:ascii="GHEA Grapalat" w:eastAsia="Times New Roman" w:hAnsi="GHEA Grapalat" w:cs="Arial Unicode"/>
                <w:bCs/>
                <w:color w:val="000000"/>
                <w:sz w:val="24"/>
                <w:szCs w:val="24"/>
                <w:lang w:val="hy-AM"/>
              </w:rPr>
              <w:t>օրենքում</w:t>
            </w:r>
            <w:r w:rsidR="00812566" w:rsidRPr="00696F91">
              <w:rPr>
                <w:rFonts w:ascii="GHEA Grapalat" w:eastAsia="Times New Roman" w:hAnsi="GHEA Grapalat" w:cs="Arial Unicode"/>
                <w:bCs/>
                <w:color w:val="000000"/>
                <w:sz w:val="24"/>
                <w:szCs w:val="24"/>
              </w:rPr>
              <w:t xml:space="preserve"> </w:t>
            </w:r>
            <w:r w:rsidR="00812566" w:rsidRPr="00696F91">
              <w:rPr>
                <w:rFonts w:ascii="GHEA Grapalat" w:eastAsia="Times New Roman" w:hAnsi="GHEA Grapalat" w:cs="Arial Unicode"/>
                <w:bCs/>
                <w:color w:val="000000"/>
                <w:sz w:val="24"/>
                <w:szCs w:val="24"/>
                <w:lang w:val="hy-AM"/>
              </w:rPr>
              <w:t xml:space="preserve">լրացումներ և </w:t>
            </w:r>
            <w:r w:rsidR="00D347DB" w:rsidRPr="00696F91">
              <w:rPr>
                <w:rFonts w:ascii="GHEA Grapalat" w:eastAsia="Times New Roman" w:hAnsi="GHEA Grapalat" w:cs="Arial Unicode"/>
                <w:bCs/>
                <w:color w:val="000000"/>
                <w:sz w:val="24"/>
                <w:szCs w:val="24"/>
                <w:lang w:val="hy-AM"/>
              </w:rPr>
              <w:t xml:space="preserve">փոփոխություն կատարելու մասին» </w:t>
            </w:r>
            <w:r w:rsidR="008279AC" w:rsidRPr="00696F91">
              <w:rPr>
                <w:rFonts w:ascii="GHEA Grapalat" w:eastAsia="Times New Roman" w:hAnsi="GHEA Grapalat" w:cs="Arial Unicode"/>
                <w:bCs/>
                <w:color w:val="000000"/>
                <w:sz w:val="24"/>
                <w:szCs w:val="24"/>
                <w:lang w:val="hy-AM"/>
              </w:rPr>
              <w:t xml:space="preserve">օրենքների </w:t>
            </w:r>
            <w:r w:rsidR="00E41FB7" w:rsidRPr="00696F91">
              <w:rPr>
                <w:rFonts w:ascii="GHEA Grapalat" w:hAnsi="GHEA Grapalat"/>
                <w:sz w:val="24"/>
                <w:szCs w:val="24"/>
                <w:lang w:val="hy-AM"/>
              </w:rPr>
              <w:t>ընդունման անհրաժեշտությունը պայմանավորված է հաշմանդամության սահմանման նպատակով բժշկասոցիալական փորձաքննություններն անխափան իրականացնելու հանգամանքով, ինչը կապահովի նաև աջակցող միջոցների տրամադրման, պետության կողմից երաշխավորված անվճար բժշկական օգնության, սպասարկման և  այլ ծառայությունների շարունակական մատուցումը։</w:t>
            </w:r>
          </w:p>
        </w:tc>
      </w:tr>
      <w:tr w:rsidR="007B49EA" w:rsidRPr="00696F91" w:rsidTr="007B49EA">
        <w:trPr>
          <w:trHeight w:val="409"/>
        </w:trPr>
        <w:tc>
          <w:tcPr>
            <w:tcW w:w="450" w:type="dxa"/>
            <w:tcBorders>
              <w:top w:val="single" w:sz="4" w:space="0" w:color="000000"/>
              <w:left w:val="single" w:sz="4" w:space="0" w:color="000000"/>
              <w:bottom w:val="single" w:sz="4" w:space="0" w:color="000000"/>
              <w:right w:val="single" w:sz="4" w:space="0" w:color="000000"/>
            </w:tcBorders>
            <w:hideMark/>
          </w:tcPr>
          <w:p w:rsidR="007B49EA" w:rsidRPr="00696F91" w:rsidRDefault="007B49EA" w:rsidP="00696F91">
            <w:pPr>
              <w:spacing w:line="360" w:lineRule="auto"/>
              <w:jc w:val="both"/>
              <w:rPr>
                <w:rFonts w:ascii="GHEA Grapalat" w:hAnsi="GHEA Grapalat"/>
                <w:b/>
                <w:sz w:val="24"/>
                <w:szCs w:val="24"/>
              </w:rPr>
            </w:pPr>
            <w:r w:rsidRPr="00696F91">
              <w:rPr>
                <w:rFonts w:ascii="GHEA Grapalat" w:hAnsi="GHEA Grapalat"/>
                <w:b/>
                <w:sz w:val="24"/>
                <w:szCs w:val="24"/>
              </w:rPr>
              <w:t>2.</w:t>
            </w:r>
          </w:p>
        </w:tc>
        <w:tc>
          <w:tcPr>
            <w:tcW w:w="10080" w:type="dxa"/>
            <w:tcBorders>
              <w:top w:val="single" w:sz="4" w:space="0" w:color="000000"/>
              <w:left w:val="single" w:sz="4" w:space="0" w:color="000000"/>
              <w:bottom w:val="single" w:sz="4" w:space="0" w:color="000000"/>
              <w:right w:val="single" w:sz="4" w:space="0" w:color="000000"/>
            </w:tcBorders>
            <w:hideMark/>
          </w:tcPr>
          <w:p w:rsidR="007B49EA" w:rsidRPr="00696F91" w:rsidRDefault="007B49EA" w:rsidP="00696F91">
            <w:pPr>
              <w:spacing w:line="360" w:lineRule="auto"/>
              <w:jc w:val="both"/>
              <w:rPr>
                <w:rFonts w:ascii="GHEA Grapalat" w:hAnsi="GHEA Grapalat"/>
                <w:b/>
                <w:sz w:val="24"/>
                <w:szCs w:val="24"/>
              </w:rPr>
            </w:pPr>
            <w:r w:rsidRPr="00696F91">
              <w:rPr>
                <w:rFonts w:ascii="GHEA Grapalat" w:hAnsi="GHEA Grapalat"/>
                <w:b/>
                <w:sz w:val="24"/>
                <w:szCs w:val="24"/>
                <w:lang w:val="hy-AM"/>
              </w:rPr>
              <w:t>Առկա</w:t>
            </w:r>
            <w:r w:rsidRPr="00696F91">
              <w:rPr>
                <w:rFonts w:ascii="GHEA Grapalat" w:hAnsi="GHEA Grapalat"/>
                <w:b/>
                <w:sz w:val="24"/>
                <w:szCs w:val="24"/>
              </w:rPr>
              <w:t xml:space="preserve"> </w:t>
            </w:r>
            <w:proofErr w:type="spellStart"/>
            <w:r w:rsidRPr="00696F91">
              <w:rPr>
                <w:rFonts w:ascii="GHEA Grapalat" w:hAnsi="GHEA Grapalat"/>
                <w:b/>
                <w:sz w:val="24"/>
                <w:szCs w:val="24"/>
              </w:rPr>
              <w:t>իրավիճակը</w:t>
            </w:r>
            <w:proofErr w:type="spellEnd"/>
            <w:r w:rsidRPr="00696F91">
              <w:rPr>
                <w:rFonts w:ascii="GHEA Grapalat" w:hAnsi="GHEA Grapalat"/>
                <w:b/>
                <w:sz w:val="24"/>
                <w:szCs w:val="24"/>
              </w:rPr>
              <w:t xml:space="preserve"> և </w:t>
            </w:r>
            <w:proofErr w:type="spellStart"/>
            <w:r w:rsidRPr="00696F91">
              <w:rPr>
                <w:rFonts w:ascii="GHEA Grapalat" w:hAnsi="GHEA Grapalat"/>
                <w:b/>
                <w:sz w:val="24"/>
                <w:szCs w:val="24"/>
              </w:rPr>
              <w:t>խնդիրները</w:t>
            </w:r>
            <w:proofErr w:type="spellEnd"/>
          </w:p>
        </w:tc>
      </w:tr>
      <w:tr w:rsidR="007B49EA" w:rsidRPr="00696F91" w:rsidTr="007B49EA">
        <w:tc>
          <w:tcPr>
            <w:tcW w:w="450" w:type="dxa"/>
            <w:tcBorders>
              <w:top w:val="single" w:sz="4" w:space="0" w:color="000000"/>
              <w:left w:val="single" w:sz="4" w:space="0" w:color="000000"/>
              <w:bottom w:val="single" w:sz="4" w:space="0" w:color="000000"/>
              <w:right w:val="single" w:sz="4" w:space="0" w:color="000000"/>
            </w:tcBorders>
          </w:tcPr>
          <w:p w:rsidR="007B49EA" w:rsidRPr="00696F91" w:rsidRDefault="007B49EA" w:rsidP="00696F91">
            <w:pPr>
              <w:spacing w:line="360" w:lineRule="auto"/>
              <w:jc w:val="both"/>
              <w:rPr>
                <w:rFonts w:ascii="GHEA Grapalat" w:hAnsi="GHEA Grapalat"/>
                <w:sz w:val="24"/>
                <w:szCs w:val="24"/>
              </w:rPr>
            </w:pPr>
          </w:p>
        </w:tc>
        <w:tc>
          <w:tcPr>
            <w:tcW w:w="10080" w:type="dxa"/>
            <w:tcBorders>
              <w:top w:val="single" w:sz="4" w:space="0" w:color="000000"/>
              <w:left w:val="single" w:sz="4" w:space="0" w:color="000000"/>
              <w:bottom w:val="single" w:sz="4" w:space="0" w:color="000000"/>
              <w:right w:val="single" w:sz="4" w:space="0" w:color="000000"/>
            </w:tcBorders>
            <w:hideMark/>
          </w:tcPr>
          <w:p w:rsidR="00EB1E74" w:rsidRPr="00696F91" w:rsidRDefault="00A94FD8" w:rsidP="00696F91">
            <w:pPr>
              <w:shd w:val="clear" w:color="auto" w:fill="FFFFFF"/>
              <w:spacing w:line="360" w:lineRule="auto"/>
              <w:jc w:val="both"/>
              <w:rPr>
                <w:rFonts w:ascii="GHEA Grapalat" w:hAnsi="GHEA Grapalat"/>
                <w:sz w:val="24"/>
                <w:szCs w:val="24"/>
                <w:lang w:val="hy-AM"/>
              </w:rPr>
            </w:pPr>
            <w:r w:rsidRPr="00696F91">
              <w:rPr>
                <w:rFonts w:ascii="GHEA Grapalat" w:hAnsi="GHEA Grapalat"/>
                <w:sz w:val="24"/>
                <w:szCs w:val="24"/>
                <w:lang w:val="hy-AM"/>
              </w:rPr>
              <w:t xml:space="preserve">       </w:t>
            </w:r>
            <w:r w:rsidR="0063528C" w:rsidRPr="00696F91">
              <w:rPr>
                <w:rFonts w:ascii="GHEA Grapalat" w:hAnsi="GHEA Grapalat"/>
                <w:sz w:val="24"/>
                <w:szCs w:val="24"/>
                <w:lang w:val="hy-AM"/>
              </w:rPr>
              <w:t xml:space="preserve">Աջակցող միջոցների տրամադրման </w:t>
            </w:r>
            <w:r w:rsidR="001E38C2" w:rsidRPr="00696F91">
              <w:rPr>
                <w:rFonts w:ascii="GHEA Grapalat" w:hAnsi="GHEA Grapalat"/>
                <w:sz w:val="24"/>
                <w:szCs w:val="24"/>
                <w:lang w:val="hy-AM"/>
              </w:rPr>
              <w:t>գործը</w:t>
            </w:r>
            <w:r w:rsidR="0063528C" w:rsidRPr="00696F91">
              <w:rPr>
                <w:rFonts w:ascii="GHEA Grapalat" w:hAnsi="GHEA Grapalat"/>
                <w:sz w:val="24"/>
                <w:szCs w:val="24"/>
                <w:lang w:val="hy-AM"/>
              </w:rPr>
              <w:t>նթացը բարելավելու</w:t>
            </w:r>
            <w:r w:rsidR="00EE5083" w:rsidRPr="00696F91">
              <w:rPr>
                <w:rFonts w:ascii="GHEA Grapalat" w:hAnsi="GHEA Grapalat"/>
                <w:sz w:val="24"/>
                <w:szCs w:val="24"/>
                <w:lang w:val="hy-AM"/>
              </w:rPr>
              <w:t xml:space="preserve"> և</w:t>
            </w:r>
            <w:r w:rsidR="0063528C" w:rsidRPr="00696F91">
              <w:rPr>
                <w:rFonts w:ascii="GHEA Grapalat" w:hAnsi="GHEA Grapalat"/>
                <w:sz w:val="24"/>
                <w:szCs w:val="24"/>
                <w:lang w:val="hy-AM"/>
              </w:rPr>
              <w:t xml:space="preserve"> կատարելագործելու նպատակով կառավարությունը պարբերաբար ընդլայնում է աջակցող միջոցների ցանկը և տեսականին։ </w:t>
            </w:r>
            <w:r w:rsidR="001E38C2" w:rsidRPr="00696F91">
              <w:rPr>
                <w:rFonts w:ascii="GHEA Grapalat" w:hAnsi="GHEA Grapalat"/>
                <w:sz w:val="24"/>
                <w:szCs w:val="24"/>
                <w:lang w:val="hy-AM"/>
              </w:rPr>
              <w:t>Թերևս, աջակցող միջոցների կարիքն ունեցող անձանց հասցեական ծառայություններ տրամադրելու հարցում կարևոր է նաև համապատասխան մասնագիտական ցուցումներ տալ այդ ծառայությունները երաշխավորող մասնագետներին։ Ներկայումս աջակցող միջոցների վերաբերյալ երաշխավորություն</w:t>
            </w:r>
            <w:r w:rsidR="00E76ADF" w:rsidRPr="00696F91">
              <w:rPr>
                <w:rFonts w:ascii="GHEA Grapalat" w:hAnsi="GHEA Grapalat"/>
                <w:sz w:val="24"/>
                <w:szCs w:val="24"/>
                <w:lang w:val="hy-AM"/>
              </w:rPr>
              <w:t>ը</w:t>
            </w:r>
            <w:r w:rsidR="001E38C2" w:rsidRPr="00696F91">
              <w:rPr>
                <w:rFonts w:ascii="GHEA Grapalat" w:hAnsi="GHEA Grapalat"/>
                <w:sz w:val="24"/>
                <w:szCs w:val="24"/>
                <w:lang w:val="hy-AM"/>
              </w:rPr>
              <w:t xml:space="preserve"> տրամադրվում է աշխատանքի և սոցիալական հարցերի նախարարության միասնական </w:t>
            </w:r>
            <w:r w:rsidR="001E38C2" w:rsidRPr="00696F91">
              <w:rPr>
                <w:rFonts w:ascii="GHEA Grapalat" w:hAnsi="GHEA Grapalat"/>
                <w:sz w:val="24"/>
                <w:szCs w:val="24"/>
                <w:lang w:val="hy-AM"/>
              </w:rPr>
              <w:lastRenderedPageBreak/>
              <w:t xml:space="preserve">սոցիալական ծառայության համապատասխան ստորաբաժանման կողմից։ </w:t>
            </w:r>
            <w:r w:rsidR="00EE5083" w:rsidRPr="00696F91">
              <w:rPr>
                <w:rFonts w:ascii="GHEA Grapalat" w:hAnsi="GHEA Grapalat"/>
                <w:sz w:val="24"/>
                <w:szCs w:val="24"/>
                <w:lang w:val="hy-AM"/>
              </w:rPr>
              <w:t xml:space="preserve">Սակայն միասնական մասնագիտական մոտեցում </w:t>
            </w:r>
            <w:r w:rsidR="003429EA" w:rsidRPr="00696F91">
              <w:rPr>
                <w:rFonts w:ascii="GHEA Grapalat" w:hAnsi="GHEA Grapalat"/>
                <w:sz w:val="24"/>
                <w:szCs w:val="24"/>
                <w:lang w:val="hy-AM"/>
              </w:rPr>
              <w:t>ցու</w:t>
            </w:r>
            <w:r w:rsidR="00EE5083" w:rsidRPr="00696F91">
              <w:rPr>
                <w:rFonts w:ascii="GHEA Grapalat" w:hAnsi="GHEA Grapalat"/>
                <w:sz w:val="24"/>
                <w:szCs w:val="24"/>
                <w:lang w:val="hy-AM"/>
              </w:rPr>
              <w:t xml:space="preserve">ցաբերելու նպատակով անհրաժեշտ են </w:t>
            </w:r>
            <w:r w:rsidR="003429EA" w:rsidRPr="00696F91">
              <w:rPr>
                <w:rFonts w:ascii="GHEA Grapalat" w:hAnsi="GHEA Grapalat"/>
                <w:sz w:val="24"/>
                <w:szCs w:val="24"/>
                <w:lang w:val="hy-AM"/>
              </w:rPr>
              <w:t xml:space="preserve">գիտական հիմք ունեցող </w:t>
            </w:r>
            <w:r w:rsidR="001E38C2" w:rsidRPr="00696F91">
              <w:rPr>
                <w:rFonts w:ascii="GHEA Grapalat" w:hAnsi="GHEA Grapalat"/>
                <w:sz w:val="24"/>
                <w:szCs w:val="24"/>
                <w:lang w:val="hy-AM"/>
              </w:rPr>
              <w:t xml:space="preserve">մեթոդական </w:t>
            </w:r>
            <w:r w:rsidR="00EE5083" w:rsidRPr="00696F91">
              <w:rPr>
                <w:rFonts w:ascii="GHEA Grapalat" w:hAnsi="GHEA Grapalat"/>
                <w:sz w:val="24"/>
                <w:szCs w:val="24"/>
                <w:lang w:val="hy-AM"/>
              </w:rPr>
              <w:t>ցուցումներ համապատասխան մասնագետների համար</w:t>
            </w:r>
            <w:r w:rsidR="003429EA" w:rsidRPr="00696F91">
              <w:rPr>
                <w:rFonts w:ascii="GHEA Grapalat" w:hAnsi="GHEA Grapalat"/>
                <w:sz w:val="24"/>
                <w:szCs w:val="24"/>
                <w:lang w:val="hy-AM"/>
              </w:rPr>
              <w:t>, քանի որ բազմազան են և հաշմանդամության պատճառով առաջացած խնդիրները, և աջակցող միջոցների տեսակները</w:t>
            </w:r>
            <w:r w:rsidR="00E76ADF" w:rsidRPr="00696F91">
              <w:rPr>
                <w:rFonts w:ascii="GHEA Grapalat" w:hAnsi="GHEA Grapalat"/>
                <w:sz w:val="24"/>
                <w:szCs w:val="24"/>
                <w:lang w:val="hy-AM"/>
              </w:rPr>
              <w:t>, արժեքները</w:t>
            </w:r>
            <w:r w:rsidR="003429EA" w:rsidRPr="00696F91">
              <w:rPr>
                <w:rFonts w:ascii="GHEA Grapalat" w:hAnsi="GHEA Grapalat"/>
                <w:sz w:val="24"/>
                <w:szCs w:val="24"/>
                <w:lang w:val="hy-AM"/>
              </w:rPr>
              <w:t>։</w:t>
            </w:r>
          </w:p>
          <w:p w:rsidR="002A51FF" w:rsidRPr="00696F91" w:rsidRDefault="00074174" w:rsidP="00696F91">
            <w:pPr>
              <w:shd w:val="clear" w:color="auto" w:fill="FFFFFF"/>
              <w:spacing w:line="360" w:lineRule="auto"/>
              <w:jc w:val="both"/>
              <w:rPr>
                <w:rFonts w:ascii="GHEA Grapalat" w:hAnsi="GHEA Grapalat"/>
                <w:sz w:val="24"/>
                <w:szCs w:val="24"/>
                <w:lang w:val="hy-AM"/>
              </w:rPr>
            </w:pPr>
            <w:r w:rsidRPr="00696F91">
              <w:rPr>
                <w:rFonts w:ascii="GHEA Grapalat" w:hAnsi="GHEA Grapalat"/>
                <w:sz w:val="24"/>
                <w:szCs w:val="24"/>
                <w:lang w:val="hy-AM"/>
              </w:rPr>
              <w:t xml:space="preserve">       </w:t>
            </w:r>
            <w:r w:rsidR="00EB1E74" w:rsidRPr="00696F91">
              <w:rPr>
                <w:rFonts w:ascii="GHEA Grapalat" w:hAnsi="GHEA Grapalat"/>
                <w:sz w:val="24"/>
                <w:szCs w:val="24"/>
                <w:lang w:val="hy-AM"/>
              </w:rPr>
              <w:t>Մյուս կողմից,</w:t>
            </w:r>
            <w:r w:rsidRPr="00696F91">
              <w:rPr>
                <w:rFonts w:ascii="GHEA Grapalat" w:hAnsi="GHEA Grapalat"/>
                <w:sz w:val="24"/>
                <w:szCs w:val="24"/>
                <w:lang w:val="hy-AM"/>
              </w:rPr>
              <w:t xml:space="preserve"> գործող կարգավորումների համաձայն հաշմանդամության սահմանման համակարգի հիմքում պետք է դրված լինի անձի ֆունկցիոնալության գնահատումը։ Այս անցումը որպես արմատական բարեփոխում հաջողելու համար </w:t>
            </w:r>
            <w:r w:rsidR="00E41FB7" w:rsidRPr="00696F91">
              <w:rPr>
                <w:rFonts w:ascii="GHEA Grapalat" w:hAnsi="GHEA Grapalat"/>
                <w:sz w:val="24"/>
                <w:szCs w:val="24"/>
                <w:lang w:val="hy-AM"/>
              </w:rPr>
              <w:t>պետք է</w:t>
            </w:r>
            <w:r w:rsidRPr="00696F91">
              <w:rPr>
                <w:rFonts w:ascii="GHEA Grapalat" w:hAnsi="GHEA Grapalat"/>
                <w:sz w:val="24"/>
                <w:szCs w:val="24"/>
                <w:lang w:val="hy-AM"/>
              </w:rPr>
              <w:t xml:space="preserve"> նոր համակարգին անցում կատարել որոշակի կազմակերպչական, տեխնիկական գործընթացներ, մասնագիտական վերապատրաստումներ իրականացնելուց հետո։</w:t>
            </w:r>
          </w:p>
        </w:tc>
      </w:tr>
      <w:tr w:rsidR="007B49EA" w:rsidRPr="00696F91" w:rsidTr="007B49EA">
        <w:tc>
          <w:tcPr>
            <w:tcW w:w="450" w:type="dxa"/>
            <w:tcBorders>
              <w:top w:val="single" w:sz="4" w:space="0" w:color="000000"/>
              <w:left w:val="single" w:sz="4" w:space="0" w:color="000000"/>
              <w:bottom w:val="single" w:sz="4" w:space="0" w:color="000000"/>
              <w:right w:val="single" w:sz="4" w:space="0" w:color="000000"/>
            </w:tcBorders>
            <w:hideMark/>
          </w:tcPr>
          <w:p w:rsidR="007B49EA" w:rsidRPr="00696F91" w:rsidRDefault="007B49EA" w:rsidP="00696F91">
            <w:pPr>
              <w:spacing w:line="360" w:lineRule="auto"/>
              <w:jc w:val="both"/>
              <w:rPr>
                <w:rFonts w:ascii="GHEA Grapalat" w:hAnsi="GHEA Grapalat"/>
                <w:b/>
                <w:sz w:val="24"/>
                <w:szCs w:val="24"/>
              </w:rPr>
            </w:pPr>
            <w:r w:rsidRPr="00696F91">
              <w:rPr>
                <w:rFonts w:ascii="GHEA Grapalat" w:hAnsi="GHEA Grapalat"/>
                <w:b/>
                <w:sz w:val="24"/>
                <w:szCs w:val="24"/>
              </w:rPr>
              <w:lastRenderedPageBreak/>
              <w:t>3.</w:t>
            </w:r>
          </w:p>
        </w:tc>
        <w:tc>
          <w:tcPr>
            <w:tcW w:w="10080" w:type="dxa"/>
            <w:tcBorders>
              <w:top w:val="single" w:sz="4" w:space="0" w:color="000000"/>
              <w:left w:val="single" w:sz="4" w:space="0" w:color="000000"/>
              <w:bottom w:val="single" w:sz="4" w:space="0" w:color="000000"/>
              <w:right w:val="single" w:sz="4" w:space="0" w:color="000000"/>
            </w:tcBorders>
            <w:hideMark/>
          </w:tcPr>
          <w:p w:rsidR="007B49EA" w:rsidRPr="00696F91" w:rsidRDefault="007B49EA" w:rsidP="00696F91">
            <w:pPr>
              <w:spacing w:line="360" w:lineRule="auto"/>
              <w:jc w:val="both"/>
              <w:rPr>
                <w:rFonts w:ascii="GHEA Grapalat" w:hAnsi="GHEA Grapalat" w:cs="IRTEK Courier"/>
                <w:b/>
                <w:sz w:val="24"/>
                <w:szCs w:val="24"/>
                <w:lang w:val="af-ZA"/>
              </w:rPr>
            </w:pPr>
            <w:r w:rsidRPr="00696F91">
              <w:rPr>
                <w:rFonts w:ascii="GHEA Grapalat" w:hAnsi="GHEA Grapalat" w:cs="IRTEK Courier"/>
                <w:b/>
                <w:sz w:val="24"/>
                <w:szCs w:val="24"/>
                <w:lang w:val="af-ZA"/>
              </w:rPr>
              <w:t>Կարգավորման նպատակը և բնույթը</w:t>
            </w:r>
          </w:p>
        </w:tc>
      </w:tr>
      <w:tr w:rsidR="007B49EA" w:rsidRPr="00696F91" w:rsidTr="007B49EA">
        <w:trPr>
          <w:trHeight w:val="710"/>
        </w:trPr>
        <w:tc>
          <w:tcPr>
            <w:tcW w:w="450" w:type="dxa"/>
            <w:tcBorders>
              <w:top w:val="single" w:sz="4" w:space="0" w:color="000000"/>
              <w:left w:val="single" w:sz="4" w:space="0" w:color="000000"/>
              <w:bottom w:val="single" w:sz="4" w:space="0" w:color="000000"/>
              <w:right w:val="single" w:sz="4" w:space="0" w:color="000000"/>
            </w:tcBorders>
          </w:tcPr>
          <w:p w:rsidR="007B49EA" w:rsidRPr="00696F91" w:rsidRDefault="007B49EA" w:rsidP="00696F91">
            <w:pPr>
              <w:spacing w:line="360" w:lineRule="auto"/>
              <w:jc w:val="both"/>
              <w:rPr>
                <w:rFonts w:ascii="GHEA Grapalat" w:hAnsi="GHEA Grapalat"/>
                <w:sz w:val="24"/>
                <w:szCs w:val="24"/>
                <w:lang w:val="hy-AM"/>
              </w:rPr>
            </w:pPr>
          </w:p>
        </w:tc>
        <w:tc>
          <w:tcPr>
            <w:tcW w:w="10080" w:type="dxa"/>
            <w:tcBorders>
              <w:top w:val="single" w:sz="4" w:space="0" w:color="000000"/>
              <w:left w:val="single" w:sz="4" w:space="0" w:color="000000"/>
              <w:bottom w:val="single" w:sz="4" w:space="0" w:color="000000"/>
              <w:right w:val="single" w:sz="4" w:space="0" w:color="000000"/>
            </w:tcBorders>
            <w:hideMark/>
          </w:tcPr>
          <w:p w:rsidR="007B49EA" w:rsidRPr="00696F91" w:rsidRDefault="007B49EA" w:rsidP="00696F91">
            <w:pPr>
              <w:shd w:val="clear" w:color="auto" w:fill="FFFFFF"/>
              <w:spacing w:line="360" w:lineRule="auto"/>
              <w:ind w:firstLine="720"/>
              <w:jc w:val="both"/>
              <w:rPr>
                <w:rFonts w:ascii="GHEA Grapalat" w:hAnsi="GHEA Grapalat"/>
                <w:sz w:val="24"/>
                <w:szCs w:val="24"/>
                <w:shd w:val="clear" w:color="auto" w:fill="FFFFFF"/>
                <w:lang w:val="hy-AM"/>
              </w:rPr>
            </w:pPr>
            <w:r w:rsidRPr="00696F91">
              <w:rPr>
                <w:rFonts w:ascii="GHEA Grapalat" w:hAnsi="GHEA Grapalat"/>
                <w:sz w:val="24"/>
                <w:szCs w:val="24"/>
                <w:lang w:val="hy-AM"/>
              </w:rPr>
              <w:t>Առաջարկվող փոփոխությունն</w:t>
            </w:r>
            <w:r w:rsidR="0006203A" w:rsidRPr="00696F91">
              <w:rPr>
                <w:rFonts w:ascii="GHEA Grapalat" w:hAnsi="GHEA Grapalat"/>
                <w:sz w:val="24"/>
                <w:szCs w:val="24"/>
                <w:lang w:val="hy-AM"/>
              </w:rPr>
              <w:t>եր</w:t>
            </w:r>
            <w:r w:rsidRPr="00696F91">
              <w:rPr>
                <w:rFonts w:ascii="GHEA Grapalat" w:hAnsi="GHEA Grapalat"/>
                <w:sz w:val="24"/>
                <w:szCs w:val="24"/>
                <w:lang w:val="hy-AM"/>
              </w:rPr>
              <w:t>ը</w:t>
            </w:r>
            <w:r w:rsidR="008E2DCB" w:rsidRPr="00696F91">
              <w:rPr>
                <w:rFonts w:ascii="GHEA Grapalat" w:hAnsi="GHEA Grapalat"/>
                <w:sz w:val="24"/>
                <w:szCs w:val="24"/>
                <w:lang w:val="hy-AM"/>
              </w:rPr>
              <w:t xml:space="preserve"> հնարավորություն կընձեռ</w:t>
            </w:r>
            <w:r w:rsidR="0006203A" w:rsidRPr="00696F91">
              <w:rPr>
                <w:rFonts w:ascii="GHEA Grapalat" w:hAnsi="GHEA Grapalat"/>
                <w:sz w:val="24"/>
                <w:szCs w:val="24"/>
                <w:lang w:val="hy-AM"/>
              </w:rPr>
              <w:t>են</w:t>
            </w:r>
            <w:r w:rsidR="008E2DCB" w:rsidRPr="00696F91">
              <w:rPr>
                <w:rFonts w:ascii="GHEA Grapalat" w:hAnsi="GHEA Grapalat"/>
                <w:sz w:val="24"/>
                <w:szCs w:val="24"/>
                <w:lang w:val="hy-AM"/>
              </w:rPr>
              <w:t xml:space="preserve"> մինչև անձի ֆունկցիոնալության գնահատման նոր համակարգի </w:t>
            </w:r>
            <w:r w:rsidR="00E34FE4" w:rsidRPr="00696F91">
              <w:rPr>
                <w:rFonts w:ascii="GHEA Grapalat" w:hAnsi="GHEA Grapalat"/>
                <w:sz w:val="24"/>
                <w:szCs w:val="24"/>
                <w:lang w:val="hy-AM"/>
              </w:rPr>
              <w:t>ներդրումը</w:t>
            </w:r>
            <w:r w:rsidR="008E2DCB" w:rsidRPr="00696F91">
              <w:rPr>
                <w:rFonts w:ascii="GHEA Grapalat" w:hAnsi="GHEA Grapalat"/>
                <w:sz w:val="24"/>
                <w:szCs w:val="24"/>
                <w:lang w:val="hy-AM"/>
              </w:rPr>
              <w:t xml:space="preserve"> հաշմանդամության </w:t>
            </w:r>
            <w:r w:rsidR="00E34FE4" w:rsidRPr="00696F91">
              <w:rPr>
                <w:rFonts w:ascii="GHEA Grapalat" w:hAnsi="GHEA Grapalat"/>
                <w:sz w:val="24"/>
                <w:szCs w:val="24"/>
                <w:lang w:val="hy-AM"/>
              </w:rPr>
              <w:t>գնահատման</w:t>
            </w:r>
            <w:r w:rsidR="008E2DCB" w:rsidRPr="00696F91">
              <w:rPr>
                <w:rFonts w:ascii="GHEA Grapalat" w:hAnsi="GHEA Grapalat"/>
                <w:sz w:val="24"/>
                <w:szCs w:val="24"/>
                <w:lang w:val="hy-AM"/>
              </w:rPr>
              <w:t xml:space="preserve"> </w:t>
            </w:r>
            <w:r w:rsidR="00C042B9" w:rsidRPr="00696F91">
              <w:rPr>
                <w:rFonts w:ascii="GHEA Grapalat" w:hAnsi="GHEA Grapalat"/>
                <w:sz w:val="24"/>
                <w:szCs w:val="24"/>
                <w:lang w:val="hy-AM"/>
              </w:rPr>
              <w:t>գործընթաց</w:t>
            </w:r>
            <w:r w:rsidR="008E2DCB" w:rsidRPr="00696F91">
              <w:rPr>
                <w:rFonts w:ascii="GHEA Grapalat" w:hAnsi="GHEA Grapalat"/>
                <w:sz w:val="24"/>
                <w:szCs w:val="24"/>
                <w:lang w:val="hy-AM"/>
              </w:rPr>
              <w:t xml:space="preserve">ը </w:t>
            </w:r>
            <w:r w:rsidR="00E34FE4" w:rsidRPr="00696F91">
              <w:rPr>
                <w:rFonts w:ascii="GHEA Grapalat" w:hAnsi="GHEA Grapalat"/>
                <w:sz w:val="24"/>
                <w:szCs w:val="24"/>
                <w:lang w:val="hy-AM"/>
              </w:rPr>
              <w:t xml:space="preserve">իրականացնել </w:t>
            </w:r>
            <w:r w:rsidR="00BA5208" w:rsidRPr="00696F91">
              <w:rPr>
                <w:rFonts w:ascii="GHEA Grapalat" w:hAnsi="GHEA Grapalat"/>
                <w:sz w:val="24"/>
                <w:szCs w:val="24"/>
                <w:lang w:val="hy-AM"/>
              </w:rPr>
              <w:t>առկա</w:t>
            </w:r>
            <w:r w:rsidR="00E34FE4" w:rsidRPr="00696F91">
              <w:rPr>
                <w:rFonts w:ascii="GHEA Grapalat" w:hAnsi="GHEA Grapalat"/>
                <w:sz w:val="24"/>
                <w:szCs w:val="24"/>
                <w:lang w:val="hy-AM"/>
              </w:rPr>
              <w:t xml:space="preserve"> մեխանիզմներով և չափանիշներով</w:t>
            </w:r>
            <w:r w:rsidR="00871B24" w:rsidRPr="00696F91">
              <w:rPr>
                <w:rFonts w:ascii="GHEA Grapalat" w:hAnsi="GHEA Grapalat"/>
                <w:sz w:val="24"/>
                <w:szCs w:val="24"/>
                <w:lang w:val="hy-AM"/>
              </w:rPr>
              <w:t xml:space="preserve">, </w:t>
            </w:r>
            <w:r w:rsidR="0006203A" w:rsidRPr="00696F91">
              <w:rPr>
                <w:rFonts w:ascii="GHEA Grapalat" w:hAnsi="GHEA Grapalat"/>
                <w:sz w:val="24"/>
                <w:szCs w:val="24"/>
                <w:lang w:val="hy-AM"/>
              </w:rPr>
              <w:t>զուգահեռաբար իրականացնելով համապատասխան աշխատանքներ անձի ֆունկցիոնալության գնահատման համակարգը արդյունավետ ներդնելու ուղղությամբ։ Ա</w:t>
            </w:r>
            <w:r w:rsidR="00871B24" w:rsidRPr="00696F91">
              <w:rPr>
                <w:rFonts w:ascii="GHEA Grapalat" w:hAnsi="GHEA Grapalat"/>
                <w:sz w:val="24"/>
                <w:szCs w:val="24"/>
                <w:lang w:val="hy-AM"/>
              </w:rPr>
              <w:t>ջակցող միջոցների տրամադրո</w:t>
            </w:r>
            <w:r w:rsidR="00BA5208" w:rsidRPr="00696F91">
              <w:rPr>
                <w:rFonts w:ascii="GHEA Grapalat" w:hAnsi="GHEA Grapalat"/>
                <w:sz w:val="24"/>
                <w:szCs w:val="24"/>
                <w:lang w:val="hy-AM"/>
              </w:rPr>
              <w:t>ւ</w:t>
            </w:r>
            <w:r w:rsidR="00871B24" w:rsidRPr="00696F91">
              <w:rPr>
                <w:rFonts w:ascii="GHEA Grapalat" w:hAnsi="GHEA Grapalat"/>
                <w:sz w:val="24"/>
                <w:szCs w:val="24"/>
                <w:lang w:val="hy-AM"/>
              </w:rPr>
              <w:t>մը դարձնել առավել հասցեական, բացառել սուբյեկտիվ որոշումները դրանց երաշխավորության հարցում։</w:t>
            </w:r>
            <w:r w:rsidR="00E34FE4" w:rsidRPr="00696F91">
              <w:rPr>
                <w:rFonts w:ascii="GHEA Grapalat" w:hAnsi="GHEA Grapalat"/>
                <w:sz w:val="24"/>
                <w:szCs w:val="24"/>
                <w:lang w:val="hy-AM"/>
              </w:rPr>
              <w:t xml:space="preserve"> </w:t>
            </w:r>
            <w:r w:rsidR="008E2DCB" w:rsidRPr="00696F91">
              <w:rPr>
                <w:rFonts w:ascii="GHEA Grapalat" w:hAnsi="GHEA Grapalat"/>
                <w:sz w:val="24"/>
                <w:szCs w:val="24"/>
                <w:lang w:val="hy-AM"/>
              </w:rPr>
              <w:t xml:space="preserve"> </w:t>
            </w:r>
          </w:p>
        </w:tc>
      </w:tr>
      <w:tr w:rsidR="007B49EA" w:rsidRPr="00696F91" w:rsidTr="007B49EA">
        <w:tc>
          <w:tcPr>
            <w:tcW w:w="450" w:type="dxa"/>
            <w:tcBorders>
              <w:top w:val="single" w:sz="4" w:space="0" w:color="000000"/>
              <w:left w:val="single" w:sz="4" w:space="0" w:color="000000"/>
              <w:bottom w:val="single" w:sz="4" w:space="0" w:color="000000"/>
              <w:right w:val="single" w:sz="4" w:space="0" w:color="000000"/>
            </w:tcBorders>
            <w:hideMark/>
          </w:tcPr>
          <w:p w:rsidR="007B49EA" w:rsidRPr="00696F91" w:rsidRDefault="007B49EA" w:rsidP="00696F91">
            <w:pPr>
              <w:spacing w:line="360" w:lineRule="auto"/>
              <w:jc w:val="both"/>
              <w:rPr>
                <w:rFonts w:ascii="GHEA Grapalat" w:hAnsi="GHEA Grapalat"/>
                <w:b/>
                <w:sz w:val="24"/>
                <w:szCs w:val="24"/>
              </w:rPr>
            </w:pPr>
            <w:r w:rsidRPr="00696F91">
              <w:rPr>
                <w:rFonts w:ascii="GHEA Grapalat" w:hAnsi="GHEA Grapalat"/>
                <w:b/>
                <w:sz w:val="24"/>
                <w:szCs w:val="24"/>
              </w:rPr>
              <w:t>4.</w:t>
            </w:r>
          </w:p>
        </w:tc>
        <w:tc>
          <w:tcPr>
            <w:tcW w:w="10080" w:type="dxa"/>
            <w:tcBorders>
              <w:top w:val="single" w:sz="4" w:space="0" w:color="000000"/>
              <w:left w:val="single" w:sz="4" w:space="0" w:color="000000"/>
              <w:bottom w:val="single" w:sz="4" w:space="0" w:color="000000"/>
              <w:right w:val="single" w:sz="4" w:space="0" w:color="000000"/>
            </w:tcBorders>
            <w:hideMark/>
          </w:tcPr>
          <w:p w:rsidR="007B49EA" w:rsidRPr="00696F91" w:rsidRDefault="007B49EA" w:rsidP="00696F91">
            <w:pPr>
              <w:spacing w:line="360" w:lineRule="auto"/>
              <w:jc w:val="both"/>
              <w:rPr>
                <w:rFonts w:ascii="GHEA Grapalat" w:hAnsi="GHEA Grapalat" w:cs="IRTEK Courier"/>
                <w:b/>
                <w:sz w:val="24"/>
                <w:szCs w:val="24"/>
                <w:lang w:val="af-ZA"/>
              </w:rPr>
            </w:pPr>
            <w:r w:rsidRPr="00696F91">
              <w:rPr>
                <w:rFonts w:ascii="GHEA Grapalat" w:hAnsi="GHEA Grapalat" w:cs="IRTEK Courier"/>
                <w:b/>
                <w:sz w:val="24"/>
                <w:szCs w:val="24"/>
                <w:lang w:val="af-ZA"/>
              </w:rPr>
              <w:t>Նախագծի մշակման գործընթացում ներգրավված ինստիտուտները և անձինք</w:t>
            </w:r>
          </w:p>
        </w:tc>
      </w:tr>
      <w:tr w:rsidR="007B49EA" w:rsidRPr="00696F91" w:rsidTr="007B49EA">
        <w:trPr>
          <w:trHeight w:val="411"/>
        </w:trPr>
        <w:tc>
          <w:tcPr>
            <w:tcW w:w="450" w:type="dxa"/>
            <w:tcBorders>
              <w:top w:val="single" w:sz="4" w:space="0" w:color="000000"/>
              <w:left w:val="single" w:sz="4" w:space="0" w:color="000000"/>
              <w:bottom w:val="single" w:sz="4" w:space="0" w:color="000000"/>
              <w:right w:val="single" w:sz="4" w:space="0" w:color="000000"/>
            </w:tcBorders>
          </w:tcPr>
          <w:p w:rsidR="007B49EA" w:rsidRPr="00696F91" w:rsidRDefault="007B49EA" w:rsidP="00696F91">
            <w:pPr>
              <w:spacing w:line="360" w:lineRule="auto"/>
              <w:jc w:val="both"/>
              <w:rPr>
                <w:rFonts w:ascii="GHEA Grapalat" w:hAnsi="GHEA Grapalat"/>
                <w:sz w:val="24"/>
                <w:szCs w:val="24"/>
              </w:rPr>
            </w:pPr>
          </w:p>
        </w:tc>
        <w:tc>
          <w:tcPr>
            <w:tcW w:w="10080" w:type="dxa"/>
            <w:tcBorders>
              <w:top w:val="single" w:sz="4" w:space="0" w:color="000000"/>
              <w:left w:val="single" w:sz="4" w:space="0" w:color="000000"/>
              <w:bottom w:val="single" w:sz="4" w:space="0" w:color="000000"/>
              <w:right w:val="single" w:sz="4" w:space="0" w:color="000000"/>
            </w:tcBorders>
            <w:hideMark/>
          </w:tcPr>
          <w:p w:rsidR="007B49EA" w:rsidRPr="00696F91" w:rsidRDefault="007B49EA" w:rsidP="00696F91">
            <w:pPr>
              <w:spacing w:line="360" w:lineRule="auto"/>
              <w:jc w:val="both"/>
              <w:rPr>
                <w:rFonts w:ascii="GHEA Grapalat" w:hAnsi="GHEA Grapalat" w:cs="IRTEK Courier"/>
                <w:sz w:val="24"/>
                <w:szCs w:val="24"/>
                <w:lang w:val="af-ZA"/>
              </w:rPr>
            </w:pPr>
            <w:r w:rsidRPr="00696F91">
              <w:rPr>
                <w:rFonts w:ascii="GHEA Grapalat" w:hAnsi="GHEA Grapalat" w:cs="IRTEK Courier"/>
                <w:sz w:val="24"/>
                <w:szCs w:val="24"/>
                <w:lang w:val="af-ZA"/>
              </w:rPr>
              <w:t>Աշխատանքի և սոցիալական հարցերի նախարարությ</w:t>
            </w:r>
            <w:r w:rsidRPr="00696F91">
              <w:rPr>
                <w:rFonts w:ascii="GHEA Grapalat" w:hAnsi="GHEA Grapalat" w:cs="IRTEK Courier"/>
                <w:sz w:val="24"/>
                <w:szCs w:val="24"/>
                <w:lang w:val="hy-AM"/>
              </w:rPr>
              <w:t>ուն</w:t>
            </w:r>
          </w:p>
        </w:tc>
      </w:tr>
      <w:tr w:rsidR="007B49EA" w:rsidRPr="00696F91" w:rsidTr="007B49EA">
        <w:trPr>
          <w:trHeight w:val="431"/>
        </w:trPr>
        <w:tc>
          <w:tcPr>
            <w:tcW w:w="450" w:type="dxa"/>
            <w:tcBorders>
              <w:top w:val="single" w:sz="4" w:space="0" w:color="000000"/>
              <w:left w:val="single" w:sz="4" w:space="0" w:color="000000"/>
              <w:bottom w:val="single" w:sz="4" w:space="0" w:color="000000"/>
              <w:right w:val="single" w:sz="4" w:space="0" w:color="000000"/>
            </w:tcBorders>
            <w:hideMark/>
          </w:tcPr>
          <w:p w:rsidR="007B49EA" w:rsidRPr="00696F91" w:rsidRDefault="007B49EA" w:rsidP="00696F91">
            <w:pPr>
              <w:spacing w:line="360" w:lineRule="auto"/>
              <w:jc w:val="both"/>
              <w:rPr>
                <w:rFonts w:ascii="GHEA Grapalat" w:hAnsi="GHEA Grapalat"/>
                <w:b/>
                <w:sz w:val="24"/>
                <w:szCs w:val="24"/>
              </w:rPr>
            </w:pPr>
            <w:r w:rsidRPr="00696F91">
              <w:rPr>
                <w:rFonts w:ascii="GHEA Grapalat" w:hAnsi="GHEA Grapalat"/>
                <w:b/>
                <w:sz w:val="24"/>
                <w:szCs w:val="24"/>
              </w:rPr>
              <w:t>5.</w:t>
            </w:r>
          </w:p>
        </w:tc>
        <w:tc>
          <w:tcPr>
            <w:tcW w:w="10080" w:type="dxa"/>
            <w:tcBorders>
              <w:top w:val="single" w:sz="4" w:space="0" w:color="000000"/>
              <w:left w:val="single" w:sz="4" w:space="0" w:color="000000"/>
              <w:bottom w:val="single" w:sz="4" w:space="0" w:color="000000"/>
              <w:right w:val="single" w:sz="4" w:space="0" w:color="000000"/>
            </w:tcBorders>
            <w:hideMark/>
          </w:tcPr>
          <w:p w:rsidR="007B49EA" w:rsidRPr="00696F91" w:rsidRDefault="007B49EA" w:rsidP="00696F91">
            <w:pPr>
              <w:spacing w:line="360" w:lineRule="auto"/>
              <w:jc w:val="both"/>
              <w:rPr>
                <w:rFonts w:ascii="GHEA Grapalat" w:hAnsi="GHEA Grapalat" w:cs="IRTEK Courier"/>
                <w:b/>
                <w:sz w:val="24"/>
                <w:szCs w:val="24"/>
                <w:lang w:val="af-ZA"/>
              </w:rPr>
            </w:pPr>
            <w:r w:rsidRPr="00696F91">
              <w:rPr>
                <w:rFonts w:ascii="GHEA Grapalat" w:hAnsi="GHEA Grapalat" w:cs="IRTEK Courier"/>
                <w:b/>
                <w:sz w:val="24"/>
                <w:szCs w:val="24"/>
                <w:lang w:val="af-ZA"/>
              </w:rPr>
              <w:t>Ակնկալվող արդյունքը</w:t>
            </w:r>
          </w:p>
        </w:tc>
      </w:tr>
      <w:tr w:rsidR="007B49EA" w:rsidRPr="00696F91" w:rsidTr="007B49EA">
        <w:tc>
          <w:tcPr>
            <w:tcW w:w="450" w:type="dxa"/>
            <w:tcBorders>
              <w:top w:val="single" w:sz="4" w:space="0" w:color="000000"/>
              <w:left w:val="single" w:sz="4" w:space="0" w:color="000000"/>
              <w:bottom w:val="single" w:sz="4" w:space="0" w:color="000000"/>
              <w:right w:val="single" w:sz="4" w:space="0" w:color="000000"/>
            </w:tcBorders>
          </w:tcPr>
          <w:p w:rsidR="007B49EA" w:rsidRPr="00696F91" w:rsidRDefault="007B49EA" w:rsidP="00696F91">
            <w:pPr>
              <w:spacing w:line="360" w:lineRule="auto"/>
              <w:jc w:val="both"/>
              <w:rPr>
                <w:rFonts w:ascii="GHEA Grapalat" w:hAnsi="GHEA Grapalat"/>
                <w:sz w:val="24"/>
                <w:szCs w:val="24"/>
              </w:rPr>
            </w:pPr>
          </w:p>
        </w:tc>
        <w:tc>
          <w:tcPr>
            <w:tcW w:w="10080" w:type="dxa"/>
            <w:tcBorders>
              <w:top w:val="single" w:sz="4" w:space="0" w:color="000000"/>
              <w:left w:val="single" w:sz="4" w:space="0" w:color="000000"/>
              <w:bottom w:val="single" w:sz="4" w:space="0" w:color="000000"/>
              <w:right w:val="single" w:sz="4" w:space="0" w:color="000000"/>
            </w:tcBorders>
            <w:hideMark/>
          </w:tcPr>
          <w:p w:rsidR="007B49EA" w:rsidRPr="00696F91" w:rsidRDefault="00A94FD8" w:rsidP="00696F91">
            <w:pPr>
              <w:spacing w:line="360" w:lineRule="auto"/>
              <w:jc w:val="both"/>
              <w:rPr>
                <w:rFonts w:ascii="GHEA Grapalat" w:hAnsi="GHEA Grapalat"/>
                <w:sz w:val="24"/>
                <w:szCs w:val="24"/>
                <w:lang w:val="hy-AM"/>
              </w:rPr>
            </w:pPr>
            <w:r w:rsidRPr="00696F91">
              <w:rPr>
                <w:rFonts w:ascii="GHEA Grapalat" w:hAnsi="GHEA Grapalat" w:cs="Sylfaen"/>
                <w:sz w:val="24"/>
                <w:szCs w:val="24"/>
                <w:lang w:val="hy-AM" w:bidi="ne-NP"/>
              </w:rPr>
              <w:t xml:space="preserve">       </w:t>
            </w:r>
            <w:r w:rsidR="00871B24" w:rsidRPr="00696F91">
              <w:rPr>
                <w:rFonts w:ascii="GHEA Grapalat" w:hAnsi="GHEA Grapalat" w:cs="Sylfaen"/>
                <w:sz w:val="24"/>
                <w:szCs w:val="24"/>
                <w:lang w:val="hy-AM" w:bidi="ne-NP"/>
              </w:rPr>
              <w:t xml:space="preserve">Հաշմանդամության սահմանման՝ բժշկասոցիալական փորձաքննության գործընթացի սահուն իրականացում, անձի ֆունկցիոնալության գնահատման </w:t>
            </w:r>
            <w:r w:rsidR="00871B24" w:rsidRPr="00696F91">
              <w:rPr>
                <w:rFonts w:ascii="GHEA Grapalat" w:hAnsi="GHEA Grapalat" w:cs="Sylfaen"/>
                <w:sz w:val="24"/>
                <w:szCs w:val="24"/>
                <w:lang w:val="hy-AM" w:bidi="ne-NP"/>
              </w:rPr>
              <w:lastRenderedPageBreak/>
              <w:t xml:space="preserve">համակարգի արդյունավետ ներդրում, աջակցող միջոցների տրամադրման հասցեականության մեծացում։ </w:t>
            </w:r>
          </w:p>
        </w:tc>
      </w:tr>
      <w:tr w:rsidR="007B49EA" w:rsidRPr="00696F91" w:rsidTr="007B49EA">
        <w:tc>
          <w:tcPr>
            <w:tcW w:w="450" w:type="dxa"/>
            <w:tcBorders>
              <w:top w:val="single" w:sz="4" w:space="0" w:color="000000"/>
              <w:left w:val="single" w:sz="4" w:space="0" w:color="000000"/>
              <w:bottom w:val="single" w:sz="4" w:space="0" w:color="000000"/>
              <w:right w:val="single" w:sz="4" w:space="0" w:color="000000"/>
            </w:tcBorders>
          </w:tcPr>
          <w:p w:rsidR="007B49EA" w:rsidRPr="00696F91" w:rsidRDefault="007B49EA" w:rsidP="00696F91">
            <w:pPr>
              <w:spacing w:line="360" w:lineRule="auto"/>
              <w:jc w:val="both"/>
              <w:rPr>
                <w:rFonts w:ascii="GHEA Grapalat" w:hAnsi="GHEA Grapalat"/>
                <w:sz w:val="24"/>
                <w:szCs w:val="24"/>
                <w:lang w:val="hy-AM"/>
              </w:rPr>
            </w:pPr>
            <w:r w:rsidRPr="00696F91">
              <w:rPr>
                <w:rFonts w:ascii="GHEA Grapalat" w:hAnsi="GHEA Grapalat"/>
                <w:sz w:val="24"/>
                <w:szCs w:val="24"/>
                <w:lang w:val="hy-AM"/>
              </w:rPr>
              <w:lastRenderedPageBreak/>
              <w:t>6.</w:t>
            </w:r>
          </w:p>
        </w:tc>
        <w:tc>
          <w:tcPr>
            <w:tcW w:w="10080" w:type="dxa"/>
            <w:tcBorders>
              <w:top w:val="single" w:sz="4" w:space="0" w:color="000000"/>
              <w:left w:val="single" w:sz="4" w:space="0" w:color="000000"/>
              <w:bottom w:val="single" w:sz="4" w:space="0" w:color="000000"/>
              <w:right w:val="single" w:sz="4" w:space="0" w:color="000000"/>
            </w:tcBorders>
          </w:tcPr>
          <w:p w:rsidR="007B49EA" w:rsidRPr="00696F91" w:rsidRDefault="007B49EA" w:rsidP="00696F91">
            <w:pPr>
              <w:tabs>
                <w:tab w:val="left" w:pos="10620"/>
              </w:tabs>
              <w:spacing w:line="360" w:lineRule="auto"/>
              <w:jc w:val="both"/>
              <w:rPr>
                <w:rFonts w:ascii="GHEA Grapalat" w:hAnsi="GHEA Grapalat"/>
                <w:b/>
                <w:sz w:val="24"/>
                <w:szCs w:val="24"/>
                <w:lang w:val="hy-AM"/>
              </w:rPr>
            </w:pPr>
            <w:r w:rsidRPr="00696F91">
              <w:rPr>
                <w:rFonts w:ascii="GHEA Grapalat" w:eastAsia="Calibri" w:hAnsi="GHEA Grapalat"/>
                <w:b/>
                <w:bCs/>
                <w:sz w:val="24"/>
                <w:szCs w:val="24"/>
                <w:lang w:val="hy-AM"/>
              </w:rPr>
              <w:t>Հայաստանի Հանրապետության պետական բյուջեի եկամուտների և ծախսերի փոփոխությունները</w:t>
            </w:r>
          </w:p>
        </w:tc>
      </w:tr>
      <w:tr w:rsidR="007B49EA" w:rsidRPr="00696F91" w:rsidTr="007B49EA">
        <w:tc>
          <w:tcPr>
            <w:tcW w:w="450" w:type="dxa"/>
            <w:tcBorders>
              <w:top w:val="single" w:sz="4" w:space="0" w:color="000000"/>
              <w:left w:val="single" w:sz="4" w:space="0" w:color="000000"/>
              <w:bottom w:val="single" w:sz="4" w:space="0" w:color="000000"/>
              <w:right w:val="single" w:sz="4" w:space="0" w:color="000000"/>
            </w:tcBorders>
          </w:tcPr>
          <w:p w:rsidR="007B49EA" w:rsidRPr="00696F91" w:rsidRDefault="007B49EA" w:rsidP="00696F91">
            <w:pPr>
              <w:spacing w:line="360" w:lineRule="auto"/>
              <w:jc w:val="both"/>
              <w:rPr>
                <w:rFonts w:ascii="GHEA Grapalat" w:hAnsi="GHEA Grapalat"/>
                <w:sz w:val="24"/>
                <w:szCs w:val="24"/>
                <w:lang w:val="hy-AM"/>
              </w:rPr>
            </w:pPr>
          </w:p>
        </w:tc>
        <w:tc>
          <w:tcPr>
            <w:tcW w:w="10080" w:type="dxa"/>
            <w:tcBorders>
              <w:top w:val="single" w:sz="4" w:space="0" w:color="000000"/>
              <w:left w:val="single" w:sz="4" w:space="0" w:color="000000"/>
              <w:bottom w:val="single" w:sz="4" w:space="0" w:color="000000"/>
              <w:right w:val="single" w:sz="4" w:space="0" w:color="000000"/>
            </w:tcBorders>
          </w:tcPr>
          <w:p w:rsidR="007B49EA" w:rsidRPr="00696F91" w:rsidRDefault="007B49EA" w:rsidP="00696F91">
            <w:pPr>
              <w:shd w:val="clear" w:color="auto" w:fill="FFFFFF"/>
              <w:spacing w:line="360" w:lineRule="auto"/>
              <w:ind w:firstLine="720"/>
              <w:jc w:val="both"/>
              <w:rPr>
                <w:rFonts w:ascii="GHEA Grapalat" w:hAnsi="GHEA Grapalat"/>
                <w:sz w:val="24"/>
                <w:szCs w:val="24"/>
                <w:lang w:val="hy-AM"/>
              </w:rPr>
            </w:pPr>
            <w:r w:rsidRPr="00696F91">
              <w:rPr>
                <w:rFonts w:ascii="GHEA Grapalat" w:hAnsi="GHEA Grapalat" w:cs="Arial Unicode"/>
                <w:bCs/>
                <w:sz w:val="24"/>
                <w:szCs w:val="24"/>
                <w:lang w:val="hy-AM"/>
              </w:rPr>
              <w:t>Նախագծ</w:t>
            </w:r>
            <w:r w:rsidR="00D532D4" w:rsidRPr="00696F91">
              <w:rPr>
                <w:rFonts w:ascii="GHEA Grapalat" w:hAnsi="GHEA Grapalat" w:cs="Arial Unicode"/>
                <w:bCs/>
                <w:sz w:val="24"/>
                <w:szCs w:val="24"/>
                <w:lang w:val="hy-AM"/>
              </w:rPr>
              <w:t>եր</w:t>
            </w:r>
            <w:r w:rsidRPr="00696F91">
              <w:rPr>
                <w:rFonts w:ascii="GHEA Grapalat" w:hAnsi="GHEA Grapalat" w:cs="Arial Unicode"/>
                <w:bCs/>
                <w:sz w:val="24"/>
                <w:szCs w:val="24"/>
                <w:lang w:val="hy-AM"/>
              </w:rPr>
              <w:t xml:space="preserve">ի ընդունման դեպքում  </w:t>
            </w:r>
            <w:r w:rsidRPr="00696F91">
              <w:rPr>
                <w:rFonts w:ascii="GHEA Grapalat" w:eastAsia="Calibri" w:hAnsi="GHEA Grapalat"/>
                <w:bCs/>
                <w:sz w:val="24"/>
                <w:szCs w:val="24"/>
                <w:lang w:val="hy-AM"/>
              </w:rPr>
              <w:t xml:space="preserve">Հայաստանի Հանրապետության պետական բյուջեի եկամուտներում և ծախսերում </w:t>
            </w:r>
            <w:r w:rsidR="00181FA4" w:rsidRPr="00696F91">
              <w:rPr>
                <w:rFonts w:ascii="GHEA Grapalat" w:eastAsia="Calibri" w:hAnsi="GHEA Grapalat"/>
                <w:bCs/>
                <w:sz w:val="24"/>
                <w:szCs w:val="24"/>
                <w:lang w:val="hy-AM"/>
              </w:rPr>
              <w:t>փոփոխություններ չեն նախատեսվում:</w:t>
            </w:r>
          </w:p>
        </w:tc>
      </w:tr>
      <w:tr w:rsidR="007B49EA" w:rsidRPr="00696F91" w:rsidTr="007B49EA">
        <w:tc>
          <w:tcPr>
            <w:tcW w:w="450" w:type="dxa"/>
            <w:tcBorders>
              <w:top w:val="single" w:sz="4" w:space="0" w:color="000000"/>
              <w:left w:val="single" w:sz="4" w:space="0" w:color="000000"/>
              <w:bottom w:val="single" w:sz="4" w:space="0" w:color="000000"/>
              <w:right w:val="single" w:sz="4" w:space="0" w:color="000000"/>
            </w:tcBorders>
          </w:tcPr>
          <w:p w:rsidR="007B49EA" w:rsidRPr="00696F91" w:rsidRDefault="007B49EA" w:rsidP="00696F91">
            <w:pPr>
              <w:spacing w:line="360" w:lineRule="auto"/>
              <w:jc w:val="both"/>
              <w:rPr>
                <w:rFonts w:ascii="GHEA Grapalat" w:hAnsi="GHEA Grapalat"/>
                <w:sz w:val="24"/>
                <w:szCs w:val="24"/>
              </w:rPr>
            </w:pPr>
            <w:r w:rsidRPr="00696F91">
              <w:rPr>
                <w:rFonts w:ascii="GHEA Grapalat" w:hAnsi="GHEA Grapalat"/>
                <w:sz w:val="24"/>
                <w:szCs w:val="24"/>
              </w:rPr>
              <w:t>7.</w:t>
            </w:r>
          </w:p>
        </w:tc>
        <w:tc>
          <w:tcPr>
            <w:tcW w:w="10080" w:type="dxa"/>
            <w:tcBorders>
              <w:top w:val="single" w:sz="4" w:space="0" w:color="000000"/>
              <w:left w:val="single" w:sz="4" w:space="0" w:color="000000"/>
              <w:bottom w:val="single" w:sz="4" w:space="0" w:color="000000"/>
              <w:right w:val="single" w:sz="4" w:space="0" w:color="000000"/>
            </w:tcBorders>
          </w:tcPr>
          <w:p w:rsidR="007B49EA" w:rsidRPr="00696F91" w:rsidRDefault="007B49EA" w:rsidP="00696F91">
            <w:pPr>
              <w:tabs>
                <w:tab w:val="left" w:pos="10620"/>
              </w:tabs>
              <w:spacing w:line="360" w:lineRule="auto"/>
              <w:jc w:val="both"/>
              <w:rPr>
                <w:rFonts w:ascii="GHEA Grapalat" w:hAnsi="GHEA Grapalat" w:cs="Arial Unicode"/>
                <w:b/>
                <w:bCs/>
                <w:sz w:val="24"/>
                <w:szCs w:val="24"/>
                <w:lang w:val="hy-AM"/>
              </w:rPr>
            </w:pPr>
            <w:r w:rsidRPr="00696F91">
              <w:rPr>
                <w:rFonts w:ascii="GHEA Grapalat" w:hAnsi="GHEA Grapalat" w:cs="Arial Unicode"/>
                <w:b/>
                <w:bCs/>
                <w:sz w:val="24"/>
                <w:szCs w:val="24"/>
                <w:lang w:val="hy-AM"/>
              </w:rPr>
              <w:t>Կապը ռազմավարական փաստաթղթերի հետ. Հայաստանի վերափոխման ռազմավարություն 2050, Կառավարության 2021-2026 թթ. ծրագիր, ոլորտային և/կամ այլ ռազմավարություններ</w:t>
            </w:r>
          </w:p>
        </w:tc>
      </w:tr>
      <w:tr w:rsidR="007B49EA" w:rsidRPr="00696F91" w:rsidTr="007B49EA">
        <w:tc>
          <w:tcPr>
            <w:tcW w:w="450" w:type="dxa"/>
            <w:tcBorders>
              <w:top w:val="single" w:sz="4" w:space="0" w:color="000000"/>
              <w:left w:val="single" w:sz="4" w:space="0" w:color="000000"/>
              <w:bottom w:val="single" w:sz="4" w:space="0" w:color="000000"/>
              <w:right w:val="single" w:sz="4" w:space="0" w:color="000000"/>
            </w:tcBorders>
          </w:tcPr>
          <w:p w:rsidR="007B49EA" w:rsidRPr="00696F91" w:rsidRDefault="007B49EA" w:rsidP="00696F91">
            <w:pPr>
              <w:spacing w:line="360" w:lineRule="auto"/>
              <w:jc w:val="both"/>
              <w:rPr>
                <w:rFonts w:ascii="GHEA Grapalat" w:hAnsi="GHEA Grapalat"/>
                <w:sz w:val="24"/>
                <w:szCs w:val="24"/>
              </w:rPr>
            </w:pPr>
          </w:p>
        </w:tc>
        <w:tc>
          <w:tcPr>
            <w:tcW w:w="10080" w:type="dxa"/>
            <w:tcBorders>
              <w:top w:val="single" w:sz="4" w:space="0" w:color="000000"/>
              <w:left w:val="single" w:sz="4" w:space="0" w:color="000000"/>
              <w:bottom w:val="single" w:sz="4" w:space="0" w:color="000000"/>
              <w:right w:val="single" w:sz="4" w:space="0" w:color="000000"/>
            </w:tcBorders>
          </w:tcPr>
          <w:p w:rsidR="007B49EA" w:rsidRPr="00696F91" w:rsidRDefault="007B49EA" w:rsidP="00696F91">
            <w:pPr>
              <w:spacing w:line="360" w:lineRule="auto"/>
              <w:ind w:firstLine="708"/>
              <w:jc w:val="both"/>
              <w:rPr>
                <w:rFonts w:ascii="GHEA Grapalat" w:hAnsi="GHEA Grapalat" w:cs="Arial Unicode"/>
                <w:bCs/>
                <w:sz w:val="24"/>
                <w:szCs w:val="24"/>
                <w:lang w:val="de-DE"/>
              </w:rPr>
            </w:pPr>
            <w:r w:rsidRPr="00696F91">
              <w:rPr>
                <w:rFonts w:ascii="GHEA Grapalat" w:hAnsi="GHEA Grapalat" w:cs="Sylfaen"/>
                <w:sz w:val="24"/>
                <w:szCs w:val="24"/>
                <w:lang w:val="hy-AM"/>
              </w:rPr>
              <w:t>Նախագծ</w:t>
            </w:r>
            <w:r w:rsidR="00D532D4" w:rsidRPr="00696F91">
              <w:rPr>
                <w:rFonts w:ascii="GHEA Grapalat" w:hAnsi="GHEA Grapalat" w:cs="Sylfaen"/>
                <w:sz w:val="24"/>
                <w:szCs w:val="24"/>
                <w:lang w:val="hy-AM"/>
              </w:rPr>
              <w:t>եր</w:t>
            </w:r>
            <w:r w:rsidRPr="00696F91">
              <w:rPr>
                <w:rFonts w:ascii="GHEA Grapalat" w:hAnsi="GHEA Grapalat" w:cs="Sylfaen"/>
                <w:sz w:val="24"/>
                <w:szCs w:val="24"/>
                <w:lang w:val="hy-AM"/>
              </w:rPr>
              <w:t>ի</w:t>
            </w:r>
            <w:r w:rsidRPr="00696F91">
              <w:rPr>
                <w:rFonts w:ascii="GHEA Grapalat" w:hAnsi="GHEA Grapalat" w:cs="Times Armenian"/>
                <w:sz w:val="24"/>
                <w:szCs w:val="24"/>
                <w:lang w:val="hy-AM"/>
              </w:rPr>
              <w:t xml:space="preserve"> </w:t>
            </w:r>
            <w:r w:rsidRPr="00696F91">
              <w:rPr>
                <w:rFonts w:ascii="GHEA Grapalat" w:hAnsi="GHEA Grapalat" w:cs="Sylfaen"/>
                <w:sz w:val="24"/>
                <w:szCs w:val="24"/>
                <w:lang w:val="hy-AM"/>
              </w:rPr>
              <w:t xml:space="preserve">ընդունումը </w:t>
            </w:r>
            <w:r w:rsidR="00D532D4" w:rsidRPr="00696F91">
              <w:rPr>
                <w:rFonts w:ascii="GHEA Grapalat" w:eastAsia="Times New Roman" w:hAnsi="GHEA Grapalat" w:cs="Calibri"/>
                <w:color w:val="000000"/>
                <w:sz w:val="24"/>
                <w:szCs w:val="24"/>
                <w:lang w:val="hy-AM"/>
              </w:rPr>
              <w:t>բ</w:t>
            </w:r>
            <w:r w:rsidR="00D532D4" w:rsidRPr="00696F91">
              <w:rPr>
                <w:rFonts w:ascii="GHEA Grapalat" w:hAnsi="GHEA Grapalat"/>
                <w:sz w:val="24"/>
                <w:szCs w:val="24"/>
                <w:lang w:val="hy-AM"/>
              </w:rPr>
              <w:t>խում է ՀՀ կառավարության 2021 թվականի օգոստոսի 18-ի «ՀՀ կառավարության 2021-2026 թվականների ծրագրի մասին»</w:t>
            </w:r>
            <w:r w:rsidR="00D532D4" w:rsidRPr="00696F91">
              <w:rPr>
                <w:rFonts w:ascii="Calibri" w:hAnsi="Calibri" w:cs="Calibri"/>
                <w:sz w:val="24"/>
                <w:szCs w:val="24"/>
                <w:lang w:val="hy-AM"/>
              </w:rPr>
              <w:t> </w:t>
            </w:r>
            <w:r w:rsidR="00D532D4" w:rsidRPr="00696F91">
              <w:rPr>
                <w:rFonts w:ascii="GHEA Grapalat" w:hAnsi="GHEA Grapalat"/>
                <w:sz w:val="24"/>
                <w:szCs w:val="24"/>
                <w:lang w:val="hy-AM"/>
              </w:rPr>
              <w:t xml:space="preserve"> N 1363-Ա որոշման</w:t>
            </w:r>
            <w:r w:rsidR="00D532D4" w:rsidRPr="00696F91">
              <w:rPr>
                <w:rFonts w:ascii="Calibri" w:hAnsi="Calibri" w:cs="Calibri"/>
                <w:sz w:val="24"/>
                <w:szCs w:val="24"/>
                <w:lang w:val="hy-AM"/>
              </w:rPr>
              <w:t> </w:t>
            </w:r>
            <w:r w:rsidR="00D532D4" w:rsidRPr="00696F91">
              <w:rPr>
                <w:rFonts w:ascii="GHEA Grapalat" w:hAnsi="GHEA Grapalat"/>
                <w:sz w:val="24"/>
                <w:szCs w:val="24"/>
                <w:lang w:val="hy-AM"/>
              </w:rPr>
              <w:t xml:space="preserve"> 4.6 կետի 22-րդ, 23-րդ և 24-րդ պարբերություններից</w:t>
            </w:r>
            <w:r w:rsidRPr="00696F91">
              <w:rPr>
                <w:rFonts w:ascii="GHEA Grapalat" w:hAnsi="GHEA Grapalat"/>
                <w:sz w:val="24"/>
                <w:szCs w:val="24"/>
                <w:lang w:val="hy-AM"/>
              </w:rPr>
              <w:t xml:space="preserve">։ </w:t>
            </w:r>
          </w:p>
        </w:tc>
      </w:tr>
    </w:tbl>
    <w:p w:rsidR="00432651" w:rsidRPr="00696F91" w:rsidRDefault="00432651" w:rsidP="00696F91">
      <w:pPr>
        <w:spacing w:line="360" w:lineRule="auto"/>
        <w:rPr>
          <w:rFonts w:ascii="GHEA Grapalat" w:hAnsi="GHEA Grapalat"/>
          <w:sz w:val="24"/>
          <w:szCs w:val="24"/>
          <w:lang w:val="hy-AM"/>
        </w:rPr>
      </w:pPr>
    </w:p>
    <w:p w:rsidR="00696F91" w:rsidRPr="00696F91" w:rsidRDefault="00696F91">
      <w:pPr>
        <w:spacing w:line="360" w:lineRule="auto"/>
        <w:rPr>
          <w:rFonts w:ascii="GHEA Grapalat" w:hAnsi="GHEA Grapalat"/>
          <w:sz w:val="24"/>
          <w:szCs w:val="24"/>
          <w:lang w:val="hy-AM"/>
        </w:rPr>
      </w:pPr>
    </w:p>
    <w:sectPr w:rsidR="00696F91" w:rsidRPr="00696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HEA Grapalat">
    <w:altName w:val="Franklin Gothic Medium Cond"/>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IRTEK Courier">
    <w:altName w:val="Courier New"/>
    <w:charset w:val="00"/>
    <w:family w:val="roman"/>
    <w:pitch w:val="fixed"/>
    <w:sig w:usb0="00000003" w:usb1="00000000" w:usb2="00000000" w:usb3="00000000" w:csb0="00000001" w:csb1="00000000"/>
  </w:font>
  <w:font w:name="Times Armenian">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841"/>
    <w:rsid w:val="0006203A"/>
    <w:rsid w:val="00074174"/>
    <w:rsid w:val="00132BE4"/>
    <w:rsid w:val="00181FA4"/>
    <w:rsid w:val="001E38C2"/>
    <w:rsid w:val="002247ED"/>
    <w:rsid w:val="002A51FF"/>
    <w:rsid w:val="002B3058"/>
    <w:rsid w:val="002B534E"/>
    <w:rsid w:val="002D05A3"/>
    <w:rsid w:val="003429EA"/>
    <w:rsid w:val="0037543B"/>
    <w:rsid w:val="00432651"/>
    <w:rsid w:val="004405F1"/>
    <w:rsid w:val="004D051A"/>
    <w:rsid w:val="005B62A8"/>
    <w:rsid w:val="005F2603"/>
    <w:rsid w:val="006152BC"/>
    <w:rsid w:val="0063528C"/>
    <w:rsid w:val="00640024"/>
    <w:rsid w:val="006535E0"/>
    <w:rsid w:val="00696F91"/>
    <w:rsid w:val="006C49E0"/>
    <w:rsid w:val="00752CC5"/>
    <w:rsid w:val="00766109"/>
    <w:rsid w:val="007B49EA"/>
    <w:rsid w:val="00812566"/>
    <w:rsid w:val="00820A8D"/>
    <w:rsid w:val="008279AC"/>
    <w:rsid w:val="00864E08"/>
    <w:rsid w:val="00871B24"/>
    <w:rsid w:val="008971EC"/>
    <w:rsid w:val="008E2DCB"/>
    <w:rsid w:val="008E55D0"/>
    <w:rsid w:val="00A26C29"/>
    <w:rsid w:val="00A654B5"/>
    <w:rsid w:val="00A94FD8"/>
    <w:rsid w:val="00A9730B"/>
    <w:rsid w:val="00AD5D2F"/>
    <w:rsid w:val="00B225DA"/>
    <w:rsid w:val="00B84345"/>
    <w:rsid w:val="00BA5208"/>
    <w:rsid w:val="00BC57A9"/>
    <w:rsid w:val="00C042B9"/>
    <w:rsid w:val="00CE2D83"/>
    <w:rsid w:val="00D22421"/>
    <w:rsid w:val="00D347DB"/>
    <w:rsid w:val="00D532D4"/>
    <w:rsid w:val="00D96841"/>
    <w:rsid w:val="00E34FE4"/>
    <w:rsid w:val="00E41FB7"/>
    <w:rsid w:val="00E53BA8"/>
    <w:rsid w:val="00E67501"/>
    <w:rsid w:val="00E76ADF"/>
    <w:rsid w:val="00EB1E74"/>
    <w:rsid w:val="00EE5083"/>
    <w:rsid w:val="00FA7D9C"/>
    <w:rsid w:val="00FB052D"/>
    <w:rsid w:val="00FE2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CA1491-C7D5-4311-94E8-A222945B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9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Обычный (веб) Знак Знак Знак,Знак Знак Знак1 Знак Знак Знак Знак Знак,Знак1,Знак Знак1,webb, webb,Знак Знак,Знак,Char Char Char,Char Char Char Char,Char Char Char1"/>
    <w:basedOn w:val="a"/>
    <w:link w:val="a4"/>
    <w:uiPriority w:val="99"/>
    <w:qFormat/>
    <w:rsid w:val="007B49E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uiPriority w:val="22"/>
    <w:qFormat/>
    <w:rsid w:val="007B49EA"/>
    <w:rPr>
      <w:b/>
      <w:bCs/>
    </w:rPr>
  </w:style>
  <w:style w:type="character" w:customStyle="1" w:styleId="a4">
    <w:name w:val="Обычный (веб) Знак"/>
    <w:aliases w:val="Обычный (веб) Знак Знак Знак1,Знак Знак Знак Знак Знак,Обычный (веб) Знак Знак Знак Знак,Знак Знак Знак1 Знак Знак Знак Знак Знак Знак,Знак1 Знак,Знак Знак1 Знак,webb Знак, webb Знак,Знак Знак Знак,Знак Знак2,Char Char Char Знак"/>
    <w:link w:val="a3"/>
    <w:uiPriority w:val="99"/>
    <w:locked/>
    <w:rsid w:val="007B49EA"/>
    <w:rPr>
      <w:rFonts w:ascii="Times New Roman" w:eastAsia="Times New Roman" w:hAnsi="Times New Roman" w:cs="Times New Roman"/>
      <w:sz w:val="24"/>
      <w:szCs w:val="24"/>
      <w:lang w:val="ru-RU" w:eastAsia="ru-RU"/>
    </w:rPr>
  </w:style>
  <w:style w:type="character" w:styleId="a6">
    <w:name w:val="Hyperlink"/>
    <w:basedOn w:val="a0"/>
    <w:uiPriority w:val="99"/>
    <w:semiHidden/>
    <w:unhideWhenUsed/>
    <w:rsid w:val="006400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EFF9D-A39E-4563-90D2-3B0B63D50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Rima.Yeganyan</dc:creator>
  <cp:keywords>https:/mul2-mss.gov.am/tasks/534666/oneclick/himnavorum_orenqi_2.docx?token=b774713e62ffa8dcef795f886acadcbc</cp:keywords>
  <cp:lastModifiedBy>Davit</cp:lastModifiedBy>
  <cp:revision>8</cp:revision>
  <dcterms:created xsi:type="dcterms:W3CDTF">2021-11-09T16:39:00Z</dcterms:created>
  <dcterms:modified xsi:type="dcterms:W3CDTF">2021-11-10T17:59:00Z</dcterms:modified>
</cp:coreProperties>
</file>