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EE2B" w14:textId="77777777" w:rsidR="00651379" w:rsidRPr="007C1E27" w:rsidRDefault="00651379" w:rsidP="00651379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 w:rsidRPr="007C1E27">
        <w:rPr>
          <w:rFonts w:ascii="GHEA Grapalat" w:hAnsi="GHEA Grapalat"/>
          <w:b/>
          <w:bCs/>
          <w:caps/>
          <w:lang w:val="hy-AM"/>
        </w:rPr>
        <w:t>ԱՄՓՈՓԱԹԵՐԹ</w:t>
      </w:r>
    </w:p>
    <w:p w14:paraId="78B6446C" w14:textId="45443280" w:rsidR="00B4792E" w:rsidRPr="00B4792E" w:rsidRDefault="00B4792E" w:rsidP="00B4792E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>
        <w:rPr>
          <w:rFonts w:ascii="GHEA Grapalat" w:hAnsi="GHEA Grapalat"/>
          <w:b/>
          <w:bCs/>
          <w:caps/>
          <w:lang w:val="hy-AM"/>
        </w:rPr>
        <w:t>«</w:t>
      </w:r>
      <w:r w:rsidRPr="003F73A0">
        <w:rPr>
          <w:rFonts w:ascii="GHEA Grapalat" w:hAnsi="GHEA Grapalat"/>
          <w:b/>
          <w:bCs/>
          <w:caps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</w:t>
      </w:r>
      <w:r w:rsidRPr="004020AB">
        <w:rPr>
          <w:rFonts w:ascii="GHEA Grapalat" w:hAnsi="GHEA Grapalat"/>
          <w:b/>
          <w:bCs/>
          <w:caps/>
          <w:lang w:val="hy-AM"/>
        </w:rPr>
        <w:t>ԱՐՏՈՆՈՒԹՅՈՒՆԻՑ ՕԳՏՎԵԼՈՒ ՀԱՄԱՐ «</w:t>
      </w:r>
      <w:r w:rsidR="00284DD0">
        <w:rPr>
          <w:rFonts w:ascii="GHEA Grapalat" w:hAnsi="GHEA Grapalat"/>
          <w:b/>
          <w:bCs/>
          <w:caps/>
          <w:lang w:val="hy-AM"/>
        </w:rPr>
        <w:t>ՍԱՆՍԱ</w:t>
      </w:r>
      <w:r w:rsidRPr="004020AB">
        <w:rPr>
          <w:rFonts w:ascii="GHEA Grapalat" w:hAnsi="GHEA Grapalat"/>
          <w:b/>
          <w:bCs/>
          <w:caps/>
          <w:lang w:val="hy-AM"/>
        </w:rPr>
        <w:t>» ՍԱՀՄԱՆԱՓԱԿ ՊԱՏԱՍԽԱՆԱՏՎՈՒԹՅԱՄԲ ԸՆԿԵՐՈՒԹՅԱՆ ԿՈՂՄԻՑ ներկայացված հայտը բավարարելու ԵՎ ԱՐՏՈՆՈՒԹՅՈՒՆԸ ԿԻՐԱՌԵԼՈՒ մասին</w:t>
      </w:r>
      <w:r>
        <w:rPr>
          <w:rFonts w:ascii="GHEA Grapalat" w:hAnsi="GHEA Grapalat"/>
          <w:b/>
          <w:bCs/>
          <w:caps/>
          <w:lang w:val="hy-AM"/>
        </w:rPr>
        <w:t>»</w:t>
      </w:r>
    </w:p>
    <w:p w14:paraId="5E99DE15" w14:textId="325B6ECC" w:rsidR="00651379" w:rsidRPr="00B4792E" w:rsidRDefault="00D80630" w:rsidP="00D80630">
      <w:pPr>
        <w:spacing w:line="276" w:lineRule="auto"/>
        <w:jc w:val="center"/>
        <w:rPr>
          <w:rFonts w:ascii="GHEA Grapalat" w:hAnsi="GHEA Grapalat"/>
          <w:b/>
          <w:lang w:val="hy-AM" w:eastAsia="en-US"/>
        </w:rPr>
      </w:pPr>
      <w:r w:rsidRPr="00B4792E">
        <w:rPr>
          <w:rFonts w:ascii="GHEA Grapalat" w:hAnsi="GHEA Grapalat"/>
          <w:b/>
          <w:lang w:val="hy-AM" w:eastAsia="en-US"/>
        </w:rPr>
        <w:t>ՇԱՀԱԳՐԳԻՌ ՄԱՐՄԻՆՆԵՐԻ ԱՌԱՐԿՈՒԹՅՈՒՆՆԵՐԻ ԵՎ ԱՌԱՋԱՐԿՈՒԹՅՈՒՆՆԵՐԻ</w:t>
      </w:r>
    </w:p>
    <w:p w14:paraId="55648EFA" w14:textId="77777777" w:rsidR="00D80630" w:rsidRPr="00D80630" w:rsidRDefault="00D80630" w:rsidP="00D80630">
      <w:pPr>
        <w:spacing w:line="276" w:lineRule="auto"/>
        <w:jc w:val="center"/>
        <w:rPr>
          <w:rFonts w:ascii="GHEA Grapalat" w:hAnsi="GHEA Grapalat"/>
          <w:lang w:val="hy-AM" w:eastAsia="en-US"/>
        </w:rPr>
      </w:pPr>
    </w:p>
    <w:tbl>
      <w:tblPr>
        <w:tblW w:w="148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651379" w:rsidRPr="00AD608E" w14:paraId="167318FE" w14:textId="77777777" w:rsidTr="00037411">
        <w:trPr>
          <w:trHeight w:val="420"/>
          <w:tblCellSpacing w:w="0" w:type="dxa"/>
          <w:jc w:val="center"/>
        </w:trPr>
        <w:tc>
          <w:tcPr>
            <w:tcW w:w="9520" w:type="dxa"/>
            <w:vMerge w:val="restart"/>
            <w:shd w:val="clear" w:color="auto" w:fill="D0D0D0"/>
            <w:vAlign w:val="center"/>
            <w:hideMark/>
          </w:tcPr>
          <w:p w14:paraId="4FE9AC23" w14:textId="77777777" w:rsidR="00651379" w:rsidRPr="00296848" w:rsidRDefault="00651379" w:rsidP="007C1E27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b/>
                <w:lang w:val="hy-AM" w:eastAsia="en-US"/>
              </w:rPr>
            </w:pPr>
            <w:r w:rsidRPr="00296848">
              <w:rPr>
                <w:rFonts w:ascii="GHEA Grapalat" w:hAnsi="GHEA Grapalat"/>
                <w:b/>
                <w:lang w:val="hy-AM" w:eastAsia="en-US"/>
              </w:rPr>
              <w:t>1. ՀՀ ֆինանսների նախարարություն</w:t>
            </w:r>
          </w:p>
          <w:p w14:paraId="527D92C1" w14:textId="77777777"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shd w:val="clear" w:color="auto" w:fill="D0D0D0"/>
            <w:hideMark/>
          </w:tcPr>
          <w:p w14:paraId="3673E05D" w14:textId="7F1E800C" w:rsidR="00651379" w:rsidRPr="00296848" w:rsidRDefault="00284DD0" w:rsidP="00296848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>
              <w:rPr>
                <w:rFonts w:ascii="GHEA Grapalat" w:hAnsi="GHEA Grapalat"/>
                <w:b/>
                <w:lang w:val="hy-AM" w:eastAsia="en-US"/>
              </w:rPr>
              <w:t>15</w:t>
            </w:r>
            <w:r w:rsidR="00651379" w:rsidRPr="00296848">
              <w:rPr>
                <w:rFonts w:ascii="GHEA Grapalat" w:hAnsi="GHEA Grapalat"/>
                <w:b/>
                <w:lang w:val="hy-AM" w:eastAsia="en-US"/>
              </w:rPr>
              <w:t>-</w:t>
            </w:r>
            <w:r>
              <w:rPr>
                <w:rFonts w:ascii="GHEA Grapalat" w:hAnsi="GHEA Grapalat"/>
                <w:b/>
                <w:lang w:val="hy-AM" w:eastAsia="en-US"/>
              </w:rPr>
              <w:t>11</w:t>
            </w:r>
            <w:r w:rsidR="00651379" w:rsidRPr="00296848">
              <w:rPr>
                <w:rFonts w:ascii="GHEA Grapalat" w:hAnsi="GHEA Grapalat"/>
                <w:b/>
                <w:lang w:val="hy-AM" w:eastAsia="en-US"/>
              </w:rPr>
              <w:t>-2021թ.</w:t>
            </w:r>
          </w:p>
        </w:tc>
      </w:tr>
      <w:tr w:rsidR="00651379" w:rsidRPr="00AD608E" w14:paraId="31A47EB6" w14:textId="77777777" w:rsidTr="00037411">
        <w:trPr>
          <w:trHeight w:val="345"/>
          <w:tblCellSpacing w:w="0" w:type="dxa"/>
          <w:jc w:val="center"/>
        </w:trPr>
        <w:tc>
          <w:tcPr>
            <w:tcW w:w="9520" w:type="dxa"/>
            <w:vMerge/>
            <w:shd w:val="clear" w:color="auto" w:fill="D0D0D0"/>
            <w:vAlign w:val="center"/>
            <w:hideMark/>
          </w:tcPr>
          <w:p w14:paraId="58928D82" w14:textId="77777777"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shd w:val="clear" w:color="auto" w:fill="D0D0D0"/>
            <w:hideMark/>
          </w:tcPr>
          <w:p w14:paraId="094B87C6" w14:textId="39DFF31F" w:rsidR="00651379" w:rsidRPr="00296848" w:rsidRDefault="00284DD0" w:rsidP="00296848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284DD0">
              <w:rPr>
                <w:rFonts w:ascii="GHEA Grapalat" w:hAnsi="GHEA Grapalat"/>
                <w:b/>
                <w:lang w:eastAsia="en-US"/>
              </w:rPr>
              <w:t>01/2-1/18405-2021</w:t>
            </w:r>
          </w:p>
        </w:tc>
      </w:tr>
      <w:tr w:rsidR="00651379" w:rsidRPr="00AD608E" w14:paraId="6FA7AAEE" w14:textId="77777777" w:rsidTr="00037411">
        <w:trPr>
          <w:trHeight w:val="1182"/>
          <w:tblCellSpacing w:w="0" w:type="dxa"/>
          <w:jc w:val="center"/>
        </w:trPr>
        <w:tc>
          <w:tcPr>
            <w:tcW w:w="9520" w:type="dxa"/>
            <w:shd w:val="clear" w:color="auto" w:fill="auto"/>
            <w:vAlign w:val="center"/>
          </w:tcPr>
          <w:p w14:paraId="0E9DE669" w14:textId="5718952E" w:rsidR="00651379" w:rsidRPr="009E6969" w:rsidRDefault="00284DD0" w:rsidP="00284DD0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bookmarkStart w:id="0" w:name="_Hlk82794377"/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Cambria Math" w:hAnsi="Cambria Math" w:cs="Sylfaen"/>
                <w:lang w:val="hy-AM"/>
              </w:rPr>
              <w:t xml:space="preserve">․ </w:t>
            </w:r>
            <w:r>
              <w:rPr>
                <w:rFonts w:ascii="GHEA Grapalat" w:hAnsi="GHEA Grapalat" w:cs="Sylfaen"/>
                <w:lang w:val="hy-AM"/>
              </w:rPr>
              <w:t>Դ</w:t>
            </w:r>
            <w:r w:rsidRPr="00284DD0">
              <w:rPr>
                <w:rFonts w:ascii="GHEA Grapalat" w:hAnsi="GHEA Grapalat" w:cs="Sylfaen"/>
                <w:lang w:val="hy-AM"/>
              </w:rPr>
              <w:t>իտո</w:t>
            </w:r>
            <w:r w:rsidRPr="00284DD0">
              <w:rPr>
                <w:rFonts w:ascii="GHEA Grapalat" w:hAnsi="GHEA Grapalat" w:cs="Sylfaen"/>
                <w:lang w:val="hy-AM"/>
              </w:rPr>
              <w:softHyphen/>
            </w:r>
            <w:r w:rsidRPr="00284DD0">
              <w:rPr>
                <w:rFonts w:ascii="GHEA Grapalat" w:hAnsi="GHEA Grapalat" w:cs="Sylfaen"/>
                <w:lang w:val="hy-AM"/>
              </w:rPr>
              <w:softHyphen/>
              <w:t>ղու</w:t>
            </w:r>
            <w:r w:rsidRPr="00284DD0">
              <w:rPr>
                <w:rFonts w:ascii="GHEA Grapalat" w:hAnsi="GHEA Grapalat" w:cs="Sylfaen"/>
                <w:lang w:val="hy-AM"/>
              </w:rPr>
              <w:softHyphen/>
              <w:t>թյուն</w:t>
            </w:r>
            <w:r w:rsidRPr="00284DD0">
              <w:rPr>
                <w:rFonts w:ascii="GHEA Grapalat" w:hAnsi="GHEA Grapalat" w:cs="Sylfaen"/>
                <w:lang w:val="hy-AM"/>
              </w:rPr>
              <w:softHyphen/>
              <w:t>ներ և առա</w:t>
            </w:r>
            <w:r w:rsidRPr="00284DD0">
              <w:rPr>
                <w:rFonts w:ascii="GHEA Grapalat" w:hAnsi="GHEA Grapalat" w:cs="Sylfaen"/>
                <w:lang w:val="hy-AM"/>
              </w:rPr>
              <w:softHyphen/>
              <w:t>ջար</w:t>
            </w:r>
            <w:r w:rsidRPr="00284DD0">
              <w:rPr>
                <w:rFonts w:ascii="GHEA Grapalat" w:hAnsi="GHEA Grapalat" w:cs="Sylfaen"/>
                <w:lang w:val="hy-AM"/>
              </w:rPr>
              <w:softHyphen/>
              <w:t>կու</w:t>
            </w:r>
            <w:r w:rsidRPr="00284DD0">
              <w:rPr>
                <w:rFonts w:ascii="GHEA Grapalat" w:hAnsi="GHEA Grapalat" w:cs="Sylfaen"/>
                <w:lang w:val="hy-AM"/>
              </w:rPr>
              <w:softHyphen/>
              <w:t>թյուն</w:t>
            </w:r>
            <w:r w:rsidRPr="00284DD0">
              <w:rPr>
                <w:rFonts w:ascii="GHEA Grapalat" w:hAnsi="GHEA Grapalat" w:cs="Sylfaen"/>
                <w:lang w:val="hy-AM"/>
              </w:rPr>
              <w:softHyphen/>
              <w:t>ներ չկան:</w:t>
            </w:r>
          </w:p>
        </w:tc>
        <w:tc>
          <w:tcPr>
            <w:tcW w:w="5364" w:type="dxa"/>
            <w:shd w:val="clear" w:color="auto" w:fill="auto"/>
          </w:tcPr>
          <w:p w14:paraId="53057695" w14:textId="73E41193" w:rsidR="00651379" w:rsidRPr="007C1E27" w:rsidRDefault="00651379" w:rsidP="007C1E27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7C1E27">
              <w:rPr>
                <w:rFonts w:ascii="GHEA Grapalat" w:hAnsi="GHEA Grapalat"/>
                <w:bCs/>
                <w:lang w:val="hy-AM" w:eastAsia="en-US"/>
              </w:rPr>
              <w:t>Ընդունվել է։</w:t>
            </w:r>
          </w:p>
          <w:p w14:paraId="13A3029B" w14:textId="77777777"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AD608E">
              <w:rPr>
                <w:rFonts w:ascii="GHEA Grapalat" w:hAnsi="GHEA Grapalat"/>
                <w:lang w:val="hy-AM" w:eastAsia="en-US"/>
              </w:rPr>
              <w:t xml:space="preserve">  </w:t>
            </w:r>
          </w:p>
        </w:tc>
      </w:tr>
      <w:tr w:rsidR="00651379" w:rsidRPr="00AD608E" w14:paraId="08B97E72" w14:textId="77777777" w:rsidTr="00037411">
        <w:trPr>
          <w:trHeight w:val="543"/>
          <w:tblCellSpacing w:w="0" w:type="dxa"/>
          <w:jc w:val="center"/>
        </w:trPr>
        <w:tc>
          <w:tcPr>
            <w:tcW w:w="9520" w:type="dxa"/>
            <w:vMerge w:val="restart"/>
            <w:shd w:val="clear" w:color="auto" w:fill="D0D0D0"/>
            <w:vAlign w:val="center"/>
            <w:hideMark/>
          </w:tcPr>
          <w:p w14:paraId="0E555643" w14:textId="77777777" w:rsidR="00651379" w:rsidRPr="00AD4A0B" w:rsidRDefault="00651379" w:rsidP="007C1E27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b/>
                <w:lang w:val="hy-AM" w:eastAsia="en-US"/>
              </w:rPr>
            </w:pPr>
            <w:bookmarkStart w:id="1" w:name="_Hlk69199583"/>
            <w:bookmarkEnd w:id="0"/>
            <w:r w:rsidRPr="00AD4A0B">
              <w:rPr>
                <w:rFonts w:ascii="GHEA Grapalat" w:hAnsi="GHEA Grapalat"/>
                <w:b/>
                <w:lang w:val="hy-AM" w:eastAsia="en-US"/>
              </w:rPr>
              <w:t>2. ՀՀ պետական եկամուտների կոմիտե</w:t>
            </w:r>
          </w:p>
          <w:p w14:paraId="7ADB0E18" w14:textId="77777777"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shd w:val="clear" w:color="auto" w:fill="D0D0D0"/>
            <w:hideMark/>
          </w:tcPr>
          <w:p w14:paraId="40B8B30B" w14:textId="462D7357" w:rsidR="00651379" w:rsidRPr="00296848" w:rsidRDefault="00284DD0" w:rsidP="00296848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>
              <w:rPr>
                <w:rFonts w:ascii="GHEA Grapalat" w:hAnsi="GHEA Grapalat"/>
                <w:b/>
                <w:lang w:val="hy-AM" w:eastAsia="en-US"/>
              </w:rPr>
              <w:t>15</w:t>
            </w:r>
            <w:r w:rsidR="00651379" w:rsidRPr="00296848">
              <w:rPr>
                <w:rFonts w:ascii="GHEA Grapalat" w:hAnsi="GHEA Grapalat"/>
                <w:b/>
                <w:lang w:val="hy-AM" w:eastAsia="en-US"/>
              </w:rPr>
              <w:t>-</w:t>
            </w:r>
            <w:r>
              <w:rPr>
                <w:rFonts w:ascii="GHEA Grapalat" w:hAnsi="GHEA Grapalat"/>
                <w:b/>
                <w:lang w:val="hy-AM" w:eastAsia="en-US"/>
              </w:rPr>
              <w:t>11</w:t>
            </w:r>
            <w:r w:rsidR="00651379" w:rsidRPr="00296848">
              <w:rPr>
                <w:rFonts w:ascii="GHEA Grapalat" w:hAnsi="GHEA Grapalat"/>
                <w:b/>
                <w:lang w:val="hy-AM" w:eastAsia="en-US"/>
              </w:rPr>
              <w:t>-2021թ.</w:t>
            </w:r>
          </w:p>
        </w:tc>
      </w:tr>
      <w:tr w:rsidR="00651379" w:rsidRPr="00AD608E" w14:paraId="2C22F712" w14:textId="77777777" w:rsidTr="00037411">
        <w:trPr>
          <w:trHeight w:val="543"/>
          <w:tblCellSpacing w:w="0" w:type="dxa"/>
          <w:jc w:val="center"/>
        </w:trPr>
        <w:tc>
          <w:tcPr>
            <w:tcW w:w="9520" w:type="dxa"/>
            <w:vMerge/>
            <w:shd w:val="clear" w:color="auto" w:fill="D0D0D0"/>
            <w:vAlign w:val="center"/>
            <w:hideMark/>
          </w:tcPr>
          <w:p w14:paraId="4F349FE6" w14:textId="77777777" w:rsidR="00651379" w:rsidRPr="00AD608E" w:rsidRDefault="00651379" w:rsidP="00806FB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shd w:val="clear" w:color="auto" w:fill="D0D0D0"/>
            <w:hideMark/>
          </w:tcPr>
          <w:p w14:paraId="30E71525" w14:textId="46EFC698" w:rsidR="00651379" w:rsidRPr="00296848" w:rsidRDefault="00284DD0" w:rsidP="00296848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284DD0">
              <w:rPr>
                <w:rFonts w:ascii="GHEA Grapalat" w:hAnsi="GHEA Grapalat"/>
                <w:b/>
                <w:lang w:eastAsia="en-US"/>
              </w:rPr>
              <w:t>01/3-2/72318-2021</w:t>
            </w:r>
          </w:p>
        </w:tc>
      </w:tr>
      <w:bookmarkEnd w:id="1"/>
      <w:tr w:rsidR="00651379" w:rsidRPr="00284DD0" w14:paraId="5FE48404" w14:textId="77777777" w:rsidTr="007C1E27">
        <w:trPr>
          <w:trHeight w:val="753"/>
          <w:tblCellSpacing w:w="0" w:type="dxa"/>
          <w:jc w:val="center"/>
        </w:trPr>
        <w:tc>
          <w:tcPr>
            <w:tcW w:w="9520" w:type="dxa"/>
            <w:shd w:val="clear" w:color="auto" w:fill="FFFFFF" w:themeFill="background1"/>
            <w:vAlign w:val="center"/>
            <w:hideMark/>
          </w:tcPr>
          <w:p w14:paraId="58E3D334" w14:textId="2E3C919E" w:rsidR="00284DD0" w:rsidRDefault="00284DD0" w:rsidP="00284DD0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Pr="00284DD0">
              <w:rPr>
                <w:rFonts w:ascii="GHEA Grapalat" w:hAnsi="GHEA Grapalat"/>
                <w:lang w:val="hy-AM"/>
              </w:rPr>
              <w:t>Դիտո</w:t>
            </w:r>
            <w:r w:rsidRPr="00284DD0">
              <w:rPr>
                <w:rFonts w:ascii="GHEA Grapalat" w:hAnsi="GHEA Grapalat"/>
                <w:lang w:val="hy-AM"/>
              </w:rPr>
              <w:softHyphen/>
            </w:r>
            <w:r w:rsidRPr="00284DD0">
              <w:rPr>
                <w:rFonts w:ascii="GHEA Grapalat" w:hAnsi="GHEA Grapalat"/>
                <w:lang w:val="hy-AM"/>
              </w:rPr>
              <w:softHyphen/>
              <w:t>ղու</w:t>
            </w:r>
            <w:r w:rsidRPr="00284DD0">
              <w:rPr>
                <w:rFonts w:ascii="GHEA Grapalat" w:hAnsi="GHEA Grapalat"/>
                <w:lang w:val="hy-AM"/>
              </w:rPr>
              <w:softHyphen/>
              <w:t>թյուն</w:t>
            </w:r>
            <w:r w:rsidRPr="00284DD0">
              <w:rPr>
                <w:rFonts w:ascii="GHEA Grapalat" w:hAnsi="GHEA Grapalat"/>
                <w:lang w:val="hy-AM"/>
              </w:rPr>
              <w:softHyphen/>
              <w:t>ներ և առա</w:t>
            </w:r>
            <w:r w:rsidRPr="00284DD0">
              <w:rPr>
                <w:rFonts w:ascii="GHEA Grapalat" w:hAnsi="GHEA Grapalat"/>
                <w:lang w:val="hy-AM"/>
              </w:rPr>
              <w:softHyphen/>
              <w:t>ջար</w:t>
            </w:r>
            <w:r w:rsidRPr="00284DD0">
              <w:rPr>
                <w:rFonts w:ascii="GHEA Grapalat" w:hAnsi="GHEA Grapalat"/>
                <w:lang w:val="hy-AM"/>
              </w:rPr>
              <w:softHyphen/>
              <w:t>կու</w:t>
            </w:r>
            <w:r w:rsidRPr="00284DD0">
              <w:rPr>
                <w:rFonts w:ascii="GHEA Grapalat" w:hAnsi="GHEA Grapalat"/>
                <w:lang w:val="hy-AM"/>
              </w:rPr>
              <w:softHyphen/>
              <w:t>թյուն</w:t>
            </w:r>
            <w:r w:rsidRPr="00284DD0">
              <w:rPr>
                <w:rFonts w:ascii="GHEA Grapalat" w:hAnsi="GHEA Grapalat"/>
                <w:lang w:val="hy-AM"/>
              </w:rPr>
              <w:softHyphen/>
              <w:t>ներ չկան:</w:t>
            </w:r>
          </w:p>
          <w:p w14:paraId="7346D9A4" w14:textId="62AB18D0" w:rsidR="00284DD0" w:rsidRPr="00BF28BE" w:rsidRDefault="00284DD0" w:rsidP="00284DD0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4DD0">
              <w:rPr>
                <w:rFonts w:ascii="GHEA Grapalat" w:hAnsi="GHEA Grapalat"/>
                <w:lang w:val="hy-AM"/>
              </w:rPr>
              <w:t>Միաժամանակ՝</w:t>
            </w:r>
            <w:r w:rsidRPr="00284DD0">
              <w:rPr>
                <w:rFonts w:ascii="GHEA Grapalat" w:hAnsi="GHEA Grapalat"/>
                <w:lang w:val="af-ZA"/>
              </w:rPr>
              <w:t xml:space="preserve"> </w:t>
            </w:r>
            <w:r w:rsidRPr="00284DD0">
              <w:rPr>
                <w:rFonts w:ascii="GHEA Grapalat" w:hAnsi="GHEA Grapalat"/>
                <w:lang w:val="hy-AM"/>
              </w:rPr>
              <w:t>«ՍԱՆՍԱ»</w:t>
            </w:r>
            <w:r w:rsidRPr="00284DD0">
              <w:rPr>
                <w:rFonts w:ascii="GHEA Grapalat" w:hAnsi="GHEA Grapalat"/>
                <w:lang w:val="af-ZA"/>
              </w:rPr>
              <w:t xml:space="preserve"> </w:t>
            </w:r>
            <w:r w:rsidRPr="00284DD0">
              <w:rPr>
                <w:rFonts w:ascii="GHEA Grapalat" w:hAnsi="GHEA Grapalat"/>
                <w:lang w:val="hy-AM"/>
              </w:rPr>
              <w:t>ՍՊԸ-ն</w:t>
            </w:r>
            <w:r w:rsidRPr="00284DD0">
              <w:rPr>
                <w:rFonts w:ascii="GHEA Grapalat" w:hAnsi="GHEA Grapalat"/>
                <w:lang w:val="af-ZA"/>
              </w:rPr>
              <w:t xml:space="preserve"> (ՀՎՀՀ</w:t>
            </w:r>
            <w:r w:rsidRPr="00284DD0">
              <w:rPr>
                <w:rFonts w:ascii="GHEA Grapalat" w:hAnsi="GHEA Grapalat"/>
                <w:lang w:val="hy-AM"/>
              </w:rPr>
              <w:t xml:space="preserve">՝ </w:t>
            </w:r>
            <w:r w:rsidRPr="00284DD0">
              <w:rPr>
                <w:rFonts w:ascii="GHEA Grapalat" w:hAnsi="GHEA Grapalat"/>
                <w:lang w:val="af-ZA"/>
              </w:rPr>
              <w:t>05027283</w:t>
            </w:r>
            <w:r w:rsidRPr="00284DD0">
              <w:rPr>
                <w:rFonts w:ascii="GHEA Grapalat" w:hAnsi="GHEA Grapalat"/>
                <w:lang w:val="hy-AM"/>
              </w:rPr>
              <w:t>, գրանցված՝ 16.04.2021թ</w:t>
            </w:r>
            <w:r w:rsidRPr="00284DD0">
              <w:rPr>
                <w:rFonts w:ascii="Cambria Math" w:hAnsi="Cambria Math" w:cs="Cambria Math"/>
                <w:lang w:val="hy-AM"/>
              </w:rPr>
              <w:t>․</w:t>
            </w:r>
            <w:r w:rsidRPr="00284DD0">
              <w:rPr>
                <w:rFonts w:ascii="GHEA Grapalat" w:hAnsi="GHEA Grapalat"/>
                <w:lang w:val="af-ZA"/>
              </w:rPr>
              <w:t>)</w:t>
            </w:r>
            <w:r w:rsidRPr="00284DD0">
              <w:rPr>
                <w:rFonts w:ascii="GHEA Grapalat" w:hAnsi="GHEA Grapalat"/>
                <w:lang w:val="hy-AM"/>
              </w:rPr>
              <w:t xml:space="preserve"> </w:t>
            </w:r>
            <w:r w:rsidRPr="00284DD0">
              <w:rPr>
                <w:rFonts w:ascii="GHEA Grapalat" w:hAnsi="GHEA Grapalat"/>
                <w:lang w:val="af-ZA"/>
              </w:rPr>
              <w:t>գործում է հարկման ընդհանուր համակարգում, ըստ ներկայաց</w:t>
            </w:r>
            <w:bookmarkStart w:id="2" w:name="_GoBack"/>
            <w:bookmarkEnd w:id="2"/>
            <w:r w:rsidRPr="00284DD0">
              <w:rPr>
                <w:rFonts w:ascii="GHEA Grapalat" w:hAnsi="GHEA Grapalat"/>
                <w:lang w:val="af-ZA"/>
              </w:rPr>
              <w:t>րած վերջին՝ 2021թ</w:t>
            </w:r>
            <w:r w:rsidRPr="00284DD0">
              <w:rPr>
                <w:rFonts w:ascii="Cambria Math" w:hAnsi="Cambria Math" w:cs="Cambria Math"/>
                <w:lang w:val="hy-AM"/>
              </w:rPr>
              <w:t>․</w:t>
            </w:r>
            <w:r w:rsidRPr="00284DD0">
              <w:rPr>
                <w:rFonts w:ascii="GHEA Grapalat" w:hAnsi="GHEA Grapalat"/>
                <w:lang w:val="hy-AM"/>
              </w:rPr>
              <w:t xml:space="preserve"> սեպտեմբեր </w:t>
            </w:r>
            <w:r w:rsidRPr="00284DD0">
              <w:rPr>
                <w:rFonts w:ascii="GHEA Grapalat" w:hAnsi="GHEA Grapalat"/>
                <w:lang w:val="af-ZA"/>
              </w:rPr>
              <w:t xml:space="preserve">ամսվա եկամտային հարկի և սոցիալական վճարի ամսական հաշվարկի ունի </w:t>
            </w:r>
            <w:r w:rsidRPr="00284DD0">
              <w:rPr>
                <w:rFonts w:ascii="GHEA Grapalat" w:hAnsi="GHEA Grapalat"/>
                <w:lang w:val="hy-AM"/>
              </w:rPr>
              <w:t>1</w:t>
            </w:r>
            <w:r w:rsidRPr="00284DD0">
              <w:rPr>
                <w:rFonts w:ascii="GHEA Grapalat" w:hAnsi="GHEA Grapalat"/>
                <w:lang w:val="af-ZA"/>
              </w:rPr>
              <w:t xml:space="preserve"> հարկման բազա ունեցող վարձու աշխատող, ո</w:t>
            </w:r>
            <w:r w:rsidRPr="00284DD0">
              <w:rPr>
                <w:rFonts w:ascii="GHEA Grapalat" w:hAnsi="GHEA Grapalat"/>
                <w:lang w:val="hy-AM"/>
              </w:rPr>
              <w:t xml:space="preserve">րի </w:t>
            </w:r>
            <w:r w:rsidRPr="00284DD0">
              <w:rPr>
                <w:rFonts w:ascii="GHEA Grapalat" w:hAnsi="GHEA Grapalat"/>
                <w:lang w:val="af-ZA"/>
              </w:rPr>
              <w:t xml:space="preserve">հարկման բազան կազմում է </w:t>
            </w:r>
            <w:r w:rsidRPr="00284DD0">
              <w:rPr>
                <w:rFonts w:ascii="GHEA Grapalat" w:hAnsi="GHEA Grapalat"/>
                <w:lang w:val="hy-AM"/>
              </w:rPr>
              <w:t xml:space="preserve">93,289 ՀՀ </w:t>
            </w:r>
            <w:r w:rsidRPr="00284DD0">
              <w:rPr>
                <w:rFonts w:ascii="GHEA Grapalat" w:hAnsi="GHEA Grapalat"/>
                <w:lang w:val="af-ZA"/>
              </w:rPr>
              <w:t xml:space="preserve">դրամ: Ինչ վերաբերում է ընկերության շրջանառությունից ստացված տարեկան հասույթներին, ապա այս առումով հարկ է նկատի ունենալ, որ ընկերության </w:t>
            </w:r>
            <w:r w:rsidRPr="00284DD0">
              <w:rPr>
                <w:rFonts w:ascii="GHEA Grapalat" w:hAnsi="GHEA Grapalat"/>
                <w:lang w:val="af-ZA"/>
              </w:rPr>
              <w:lastRenderedPageBreak/>
              <w:t xml:space="preserve">կողմից իրացման վերաբերյալ դիմումին կից ներկայացված չէ տեղեկատվություն, ուստի </w:t>
            </w:r>
            <w:r w:rsidRPr="00284DD0">
              <w:rPr>
                <w:rFonts w:ascii="GHEA Grapalat" w:hAnsi="GHEA Grapalat"/>
                <w:lang w:val="hy-AM"/>
              </w:rPr>
              <w:t>նշված տեղեկատվությունը</w:t>
            </w:r>
            <w:r w:rsidRPr="00284DD0">
              <w:rPr>
                <w:rFonts w:ascii="GHEA Grapalat" w:hAnsi="GHEA Grapalat"/>
                <w:lang w:val="af-ZA"/>
              </w:rPr>
              <w:t xml:space="preserve"> հանդիսանում է հարկային գաղտնիք և ենթակա չէ տրամադրման,</w:t>
            </w:r>
            <w:r w:rsidRPr="00284DD0">
              <w:rPr>
                <w:rFonts w:ascii="GHEA Grapalat" w:hAnsi="GHEA Grapalat"/>
                <w:lang w:val="hy-AM"/>
              </w:rPr>
              <w:t xml:space="preserve"> իսկ 08</w:t>
            </w:r>
            <w:r w:rsidRPr="00284DD0">
              <w:rPr>
                <w:rFonts w:ascii="Cambria Math" w:hAnsi="Cambria Math" w:cs="Cambria Math"/>
                <w:lang w:val="hy-AM"/>
              </w:rPr>
              <w:t>․</w:t>
            </w:r>
            <w:r w:rsidRPr="00284DD0">
              <w:rPr>
                <w:rFonts w:ascii="GHEA Grapalat" w:hAnsi="GHEA Grapalat"/>
                <w:lang w:val="hy-AM"/>
              </w:rPr>
              <w:t>11</w:t>
            </w:r>
            <w:r w:rsidRPr="00284DD0">
              <w:rPr>
                <w:rFonts w:ascii="GHEA Grapalat" w:hAnsi="GHEA Grapalat"/>
                <w:lang w:val="af-ZA"/>
              </w:rPr>
              <w:t>.2021թ</w:t>
            </w:r>
            <w:r w:rsidRPr="00284DD0">
              <w:rPr>
                <w:rFonts w:ascii="Cambria Math" w:hAnsi="Cambria Math" w:cs="Cambria Math"/>
                <w:lang w:val="hy-AM"/>
              </w:rPr>
              <w:t>․</w:t>
            </w:r>
            <w:r w:rsidRPr="00284DD0">
              <w:rPr>
                <w:rFonts w:ascii="GHEA Grapalat" w:hAnsi="GHEA Grapalat"/>
                <w:lang w:val="hy-AM"/>
              </w:rPr>
              <w:t>-</w:t>
            </w:r>
            <w:r w:rsidRPr="00284DD0">
              <w:rPr>
                <w:rFonts w:ascii="GHEA Grapalat" w:hAnsi="GHEA Grapalat" w:cs="GHEA Grapalat"/>
                <w:lang w:val="hy-AM"/>
              </w:rPr>
              <w:t>ի</w:t>
            </w:r>
            <w:r w:rsidRPr="00284DD0">
              <w:rPr>
                <w:rFonts w:ascii="GHEA Grapalat" w:hAnsi="GHEA Grapalat"/>
                <w:lang w:val="af-ZA"/>
              </w:rPr>
              <w:t xml:space="preserve"> դրությամբ ընկերությունը չունի հարկային մարմնի կողմից վերահսկվող եկամուտների գծով պարտավորություն:</w:t>
            </w:r>
          </w:p>
          <w:p w14:paraId="7F9901D7" w14:textId="351EB2AA" w:rsidR="00651379" w:rsidRPr="00277223" w:rsidRDefault="00651379" w:rsidP="00284DD0">
            <w:pPr>
              <w:spacing w:line="360" w:lineRule="auto"/>
              <w:ind w:firstLine="629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14:paraId="68960FAE" w14:textId="64AB313D" w:rsidR="007B1D55" w:rsidRPr="007C1E27" w:rsidRDefault="00F222FA" w:rsidP="007C1E2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bCs/>
                <w:lang w:val="hy-AM"/>
              </w:rPr>
            </w:pPr>
            <w:r w:rsidRPr="00F222FA">
              <w:rPr>
                <w:rFonts w:ascii="GHEA Grapalat" w:hAnsi="GHEA Grapalat"/>
                <w:bCs/>
                <w:lang w:val="hy-AM"/>
              </w:rPr>
              <w:lastRenderedPageBreak/>
              <w:t xml:space="preserve">Ընդունվել է։ </w:t>
            </w:r>
          </w:p>
        </w:tc>
      </w:tr>
    </w:tbl>
    <w:p w14:paraId="5CA96651" w14:textId="77777777" w:rsidR="00651379" w:rsidRPr="00BB57BD" w:rsidRDefault="00651379" w:rsidP="00651379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p w14:paraId="69C71B99" w14:textId="77777777" w:rsidR="00651379" w:rsidRPr="00FF64B6" w:rsidRDefault="00651379" w:rsidP="00651379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</w:p>
    <w:p w14:paraId="167AA52F" w14:textId="77777777" w:rsidR="00250194" w:rsidRPr="00D80630" w:rsidRDefault="00250194">
      <w:pPr>
        <w:rPr>
          <w:lang w:val="hy-AM"/>
        </w:rPr>
      </w:pPr>
    </w:p>
    <w:sectPr w:rsidR="00250194" w:rsidRPr="00D80630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242"/>
    <w:multiLevelType w:val="hybridMultilevel"/>
    <w:tmpl w:val="45FEA07A"/>
    <w:lvl w:ilvl="0" w:tplc="6A664E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79"/>
    <w:rsid w:val="00016360"/>
    <w:rsid w:val="00037411"/>
    <w:rsid w:val="00051E07"/>
    <w:rsid w:val="00177D33"/>
    <w:rsid w:val="001A72AF"/>
    <w:rsid w:val="0022620D"/>
    <w:rsid w:val="00250194"/>
    <w:rsid w:val="00277223"/>
    <w:rsid w:val="00284DD0"/>
    <w:rsid w:val="00296848"/>
    <w:rsid w:val="002A3A52"/>
    <w:rsid w:val="002E3056"/>
    <w:rsid w:val="00334369"/>
    <w:rsid w:val="00385D8F"/>
    <w:rsid w:val="00387C7B"/>
    <w:rsid w:val="003D1BC8"/>
    <w:rsid w:val="00406EBB"/>
    <w:rsid w:val="00474847"/>
    <w:rsid w:val="004C7AF4"/>
    <w:rsid w:val="004F0A44"/>
    <w:rsid w:val="00503FB7"/>
    <w:rsid w:val="00526A63"/>
    <w:rsid w:val="00580170"/>
    <w:rsid w:val="00641331"/>
    <w:rsid w:val="00651379"/>
    <w:rsid w:val="00711B9D"/>
    <w:rsid w:val="00711BD0"/>
    <w:rsid w:val="00732996"/>
    <w:rsid w:val="00777BEA"/>
    <w:rsid w:val="007B1D55"/>
    <w:rsid w:val="007C1E27"/>
    <w:rsid w:val="007F03DB"/>
    <w:rsid w:val="008B3C8F"/>
    <w:rsid w:val="008B5786"/>
    <w:rsid w:val="008C40D7"/>
    <w:rsid w:val="008E0A37"/>
    <w:rsid w:val="008F7503"/>
    <w:rsid w:val="00976FEB"/>
    <w:rsid w:val="009E6969"/>
    <w:rsid w:val="00A426A0"/>
    <w:rsid w:val="00A64AE1"/>
    <w:rsid w:val="00A714CF"/>
    <w:rsid w:val="00AD4A0B"/>
    <w:rsid w:val="00B046CF"/>
    <w:rsid w:val="00B4792E"/>
    <w:rsid w:val="00BF5446"/>
    <w:rsid w:val="00C04E47"/>
    <w:rsid w:val="00C0579F"/>
    <w:rsid w:val="00C42745"/>
    <w:rsid w:val="00C44DFE"/>
    <w:rsid w:val="00C95B04"/>
    <w:rsid w:val="00CB5A4B"/>
    <w:rsid w:val="00CD1AF2"/>
    <w:rsid w:val="00CF2DE4"/>
    <w:rsid w:val="00D11DEA"/>
    <w:rsid w:val="00D80630"/>
    <w:rsid w:val="00DA7835"/>
    <w:rsid w:val="00DC3F07"/>
    <w:rsid w:val="00DC7906"/>
    <w:rsid w:val="00DD3845"/>
    <w:rsid w:val="00DF6109"/>
    <w:rsid w:val="00E01321"/>
    <w:rsid w:val="00E437D7"/>
    <w:rsid w:val="00E92D0C"/>
    <w:rsid w:val="00EF51F1"/>
    <w:rsid w:val="00EF719A"/>
    <w:rsid w:val="00F222FA"/>
    <w:rsid w:val="00FD2304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E022"/>
  <w15:chartTrackingRefBased/>
  <w15:docId w15:val="{DDDA3133-34FF-4ADB-B199-E7AF655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23"/>
    <w:pPr>
      <w:ind w:left="720"/>
      <w:contextualSpacing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A3A52"/>
    <w:rPr>
      <w:b/>
      <w:bCs/>
    </w:rPr>
  </w:style>
  <w:style w:type="paragraph" w:styleId="NormalWeb">
    <w:name w:val="Normal (Web)"/>
    <w:basedOn w:val="Normal"/>
    <w:uiPriority w:val="99"/>
    <w:unhideWhenUsed/>
    <w:rsid w:val="00E013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5</cp:revision>
  <cp:lastPrinted>2021-10-12T10:52:00Z</cp:lastPrinted>
  <dcterms:created xsi:type="dcterms:W3CDTF">2021-10-12T12:58:00Z</dcterms:created>
  <dcterms:modified xsi:type="dcterms:W3CDTF">2021-11-16T06:44:00Z</dcterms:modified>
</cp:coreProperties>
</file>