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86" w:rsidRDefault="00C061A4" w:rsidP="00273639">
      <w:pPr>
        <w:tabs>
          <w:tab w:val="left" w:pos="8820"/>
        </w:tabs>
        <w:spacing w:after="0" w:line="360" w:lineRule="auto"/>
        <w:ind w:firstLine="63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ՀԻՄՆԱՎՈՐՈՒՄ</w:t>
      </w:r>
    </w:p>
    <w:p w:rsidR="00C33D86" w:rsidRDefault="00C33D86" w:rsidP="00273639">
      <w:pPr>
        <w:pStyle w:val="mechtex"/>
        <w:spacing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33D86" w:rsidRDefault="00C061A4" w:rsidP="00273639">
      <w:pPr>
        <w:pStyle w:val="mechtex"/>
        <w:spacing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ՀԱՅԱՍՏԱՆԻ ՀԱՆՐԱՊԵՏՈՒԹՅԱՆ ԿԱՌԱՎԱՐՈՒԹՅԱՆ </w:t>
      </w:r>
    </w:p>
    <w:p w:rsidR="00C33D86" w:rsidRDefault="00C061A4" w:rsidP="00273639">
      <w:pPr>
        <w:pStyle w:val="mechtex"/>
        <w:spacing w:line="360" w:lineRule="auto"/>
        <w:rPr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«ՀԱՅԱՍՏԱՆԻ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2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021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ԹՎԱԿԱՆԻ ՊԵՏԱԿԱՆ ԲՅՈՒՋԵ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Ի ՄԱՍԻՆ» ՕՐԵՆՔՈՒՄ ՎԵՐԱԲԱՇԽՈՒՄ</w:t>
      </w:r>
      <w:r w:rsidR="00096668">
        <w:rPr>
          <w:rFonts w:ascii="GHEA Grapalat" w:hAnsi="GHEA Grapalat" w:cs="Sylfaen"/>
          <w:b/>
          <w:bCs/>
          <w:sz w:val="24"/>
          <w:szCs w:val="24"/>
          <w:lang w:val="hy-AM"/>
        </w:rPr>
        <w:t>, ԼՐԱՑՈՒՄ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ԵՎ </w:t>
      </w:r>
      <w:r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ԿԱՌԱՎԱՐՈՒԹՅԱՆ 2020 ԹՎԱԿԱՆԻ ԴԵԿՏԵՄԲԵՐԻ 30-Ի N 2215-Ն ՈՐՈՇՄԱՆ ՄԵՋ ՓՈՓՈԽՈՒԹՅՈՒՆՆԵՐ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ՈՒ ԼՐԱՑՈՒՄՆԵՐ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ԿԱՏԱՐԵԼՈՒ ՄԱՍԻ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Ն» ՈՐՈՇՄԱՆ ՆԱԽԱԳԾԻ </w:t>
      </w:r>
    </w:p>
    <w:p w:rsidR="00273639" w:rsidRDefault="00273639" w:rsidP="00273639">
      <w:pPr>
        <w:spacing w:line="360" w:lineRule="auto"/>
        <w:jc w:val="both"/>
        <w:rPr>
          <w:lang w:val="hy-AM"/>
        </w:rPr>
      </w:pPr>
    </w:p>
    <w:p w:rsidR="00052CC6" w:rsidRPr="00273639" w:rsidRDefault="00052CC6" w:rsidP="0027363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273639">
        <w:rPr>
          <w:rFonts w:ascii="GHEA Grapalat" w:hAnsi="GHEA Grapalat" w:cs="Sylfaen"/>
          <w:b/>
          <w:sz w:val="24"/>
          <w:szCs w:val="24"/>
          <w:lang w:val="af-ZA"/>
        </w:rPr>
        <w:t>Իրավական ակտի</w:t>
      </w:r>
      <w:r w:rsidRPr="00273639">
        <w:rPr>
          <w:rFonts w:ascii="GHEA Grapalat" w:hAnsi="GHEA Grapalat" w:cs="Sylfaen"/>
          <w:b/>
          <w:sz w:val="24"/>
          <w:szCs w:val="24"/>
          <w:lang w:val="hy-AM"/>
        </w:rPr>
        <w:t xml:space="preserve"> ընդունման </w:t>
      </w:r>
      <w:r w:rsidRPr="00273639">
        <w:rPr>
          <w:rFonts w:ascii="GHEA Grapalat" w:hAnsi="GHEA Grapalat" w:cs="Sylfaen"/>
          <w:b/>
          <w:sz w:val="24"/>
          <w:szCs w:val="24"/>
          <w:lang w:val="af-ZA"/>
        </w:rPr>
        <w:t>անհրաժեշտությունը</w:t>
      </w:r>
      <w:r w:rsidRPr="00273639">
        <w:rPr>
          <w:rFonts w:ascii="GHEA Grapalat" w:hAnsi="GHEA Grapalat" w:cs="Times Armenian"/>
          <w:b/>
          <w:sz w:val="24"/>
          <w:szCs w:val="24"/>
          <w:lang w:val="af-ZA"/>
        </w:rPr>
        <w:t xml:space="preserve"> (</w:t>
      </w:r>
      <w:r w:rsidRPr="00273639">
        <w:rPr>
          <w:rFonts w:ascii="GHEA Grapalat" w:hAnsi="GHEA Grapalat" w:cs="Sylfaen"/>
          <w:b/>
          <w:sz w:val="24"/>
          <w:szCs w:val="24"/>
          <w:lang w:val="af-ZA"/>
        </w:rPr>
        <w:t>նպատակը</w:t>
      </w:r>
      <w:r w:rsidRPr="00273639">
        <w:rPr>
          <w:rFonts w:ascii="GHEA Grapalat" w:hAnsi="GHEA Grapalat"/>
          <w:b/>
          <w:sz w:val="24"/>
          <w:szCs w:val="24"/>
          <w:lang w:val="af-ZA"/>
        </w:rPr>
        <w:t>)</w:t>
      </w:r>
    </w:p>
    <w:p w:rsidR="000054E3" w:rsidRDefault="000054E3" w:rsidP="0027363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Որոշման նախագծի ընդունումը պայմանավորված է ռազմարդյունաբերության ոլորտում առաջնահերթ խնդիրների կարգավորման նպատակով</w:t>
      </w:r>
      <w:r w:rsidR="006513EE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="006513EE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ՀՀ 2021 թվականի պետական բյուջեում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վերաբաշխում կատարելու անհրաժեշտությամբ։ </w:t>
      </w:r>
    </w:p>
    <w:p w:rsidR="00C33D86" w:rsidRPr="006513EE" w:rsidRDefault="00C33D86" w:rsidP="00273639">
      <w:pPr>
        <w:spacing w:after="0" w:line="360" w:lineRule="auto"/>
        <w:ind w:firstLine="720"/>
        <w:jc w:val="both"/>
        <w:rPr>
          <w:lang w:val="af-ZA"/>
        </w:rPr>
      </w:pPr>
    </w:p>
    <w:p w:rsidR="000054E3" w:rsidRPr="006513EE" w:rsidRDefault="000054E3" w:rsidP="00273639">
      <w:pPr>
        <w:pStyle w:val="BodyText"/>
        <w:spacing w:after="0" w:line="360" w:lineRule="auto"/>
        <w:ind w:firstLine="720"/>
        <w:jc w:val="both"/>
        <w:rPr>
          <w:rFonts w:ascii="GHEA Grapalat" w:hAnsi="GHEA Grapalat" w:cs="Sylfaen"/>
          <w:b/>
          <w:color w:val="000000"/>
          <w:lang w:val="hy-AM" w:eastAsia="en-US"/>
        </w:rPr>
      </w:pPr>
      <w:r>
        <w:rPr>
          <w:rFonts w:ascii="GHEA Grapalat" w:hAnsi="GHEA Grapalat" w:cs="Sylfaen"/>
          <w:b/>
          <w:color w:val="000000"/>
          <w:lang w:val="hy-AM" w:eastAsia="en-US"/>
        </w:rPr>
        <w:t xml:space="preserve">Որոշման նախագծի ընդունման արդյունքում ՀՀ 2021 թվականի պետական բյուջեի եկամուտներում և ծախսերում փոփոխություն չի </w:t>
      </w:r>
      <w:r w:rsidR="0098127C">
        <w:rPr>
          <w:rFonts w:ascii="GHEA Grapalat" w:hAnsi="GHEA Grapalat" w:cs="Sylfaen"/>
          <w:b/>
          <w:color w:val="000000"/>
          <w:lang w:val="hy-AM" w:eastAsia="en-US"/>
        </w:rPr>
        <w:t>առաջանու</w:t>
      </w:r>
      <w:r>
        <w:rPr>
          <w:rFonts w:ascii="GHEA Grapalat" w:hAnsi="GHEA Grapalat" w:cs="Sylfaen"/>
          <w:b/>
          <w:color w:val="000000"/>
          <w:lang w:val="hy-AM" w:eastAsia="en-US"/>
        </w:rPr>
        <w:t>մ</w:t>
      </w:r>
      <w:r w:rsidR="006513EE">
        <w:rPr>
          <w:rFonts w:ascii="GHEA Grapalat" w:hAnsi="GHEA Grapalat" w:cs="Sylfaen"/>
          <w:b/>
          <w:color w:val="000000"/>
          <w:lang w:val="hy-AM" w:eastAsia="en-US"/>
        </w:rPr>
        <w:t xml:space="preserve">, ինչպես նաև </w:t>
      </w:r>
      <w:r>
        <w:rPr>
          <w:rFonts w:ascii="GHEA Grapalat" w:hAnsi="GHEA Grapalat" w:cs="Sylfaen"/>
          <w:b/>
          <w:color w:val="000000"/>
          <w:lang w:val="hy-AM" w:eastAsia="en-US"/>
        </w:rPr>
        <w:t xml:space="preserve">նշված ծրագրով միջոցների վերականգնման անհրաժեշտություն չի առաջանում։  </w:t>
      </w:r>
    </w:p>
    <w:p w:rsidR="000054E3" w:rsidRDefault="000054E3" w:rsidP="00273639">
      <w:pPr>
        <w:pStyle w:val="BodyText"/>
        <w:spacing w:after="0" w:line="360" w:lineRule="auto"/>
        <w:ind w:firstLine="720"/>
        <w:jc w:val="both"/>
        <w:rPr>
          <w:rFonts w:ascii="GHEA Grapalat" w:hAnsi="GHEA Grapalat" w:cs="Sylfaen"/>
          <w:bCs/>
          <w:color w:val="000000"/>
          <w:lang w:val="hy-AM" w:eastAsia="en-US"/>
        </w:rPr>
      </w:pPr>
    </w:p>
    <w:p w:rsidR="000054E3" w:rsidRDefault="000054E3" w:rsidP="0027363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73639">
        <w:rPr>
          <w:rFonts w:ascii="GHEA Grapalat" w:hAnsi="GHEA Grapalat" w:cs="Sylfaen"/>
          <w:b/>
          <w:sz w:val="24"/>
          <w:szCs w:val="24"/>
          <w:lang w:val="af-ZA"/>
        </w:rPr>
        <w:t>Առաջարկվող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կարգավորման բնույթը</w:t>
      </w:r>
    </w:p>
    <w:p w:rsidR="000054E3" w:rsidRDefault="000054E3" w:rsidP="00273639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Նշված որոշման նախագծի ընդունման արդյունքում կապահովվի նախարարության գործունեության բնականոն ընթացքը, կապահովվի ռազմարդյունաբերության կոմիտեի կանոնադրական խնդիրների պատշաճ և ժամանակին իրականացումը։ </w:t>
      </w:r>
    </w:p>
    <w:p w:rsidR="000054E3" w:rsidRDefault="000054E3" w:rsidP="00273639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0054E3" w:rsidRPr="00273639" w:rsidRDefault="000054E3" w:rsidP="0027363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273639">
        <w:rPr>
          <w:rFonts w:ascii="GHEA Grapalat" w:hAnsi="GHEA Grapalat" w:cs="Sylfaen"/>
          <w:b/>
          <w:sz w:val="24"/>
          <w:szCs w:val="24"/>
          <w:lang w:val="af-ZA"/>
        </w:rPr>
        <w:t>Կապը ռազմավարական փաստաթղթերի հետ. Հայաստանի վերափոխման ռազմավարություն 2050, կառավարության 2021-2026թթ, ծրագիր, ոլորտային և /կամ այլ ռազմավարություններ</w:t>
      </w:r>
    </w:p>
    <w:p w:rsidR="000054E3" w:rsidRDefault="000054E3" w:rsidP="00273639">
      <w:pPr>
        <w:pStyle w:val="BodyText"/>
        <w:spacing w:after="0" w:line="360" w:lineRule="auto"/>
        <w:ind w:firstLine="567"/>
        <w:jc w:val="both"/>
        <w:rPr>
          <w:rFonts w:ascii="GHEA Grapalat" w:hAnsi="GHEA Grapalat"/>
          <w:b/>
          <w:bCs/>
          <w:lang w:val="hy-AM"/>
        </w:rPr>
      </w:pPr>
      <w:bookmarkStart w:id="0" w:name="_GoBack"/>
      <w:bookmarkEnd w:id="0"/>
      <w:r>
        <w:rPr>
          <w:rFonts w:ascii="GHEA Grapalat" w:hAnsi="GHEA Grapalat"/>
          <w:bCs/>
          <w:lang w:val="hy-AM" w:eastAsia="en-US"/>
        </w:rPr>
        <w:t>Ներկայացված նախագիծը չի բխում նշված ռազմավարական փաստաթղթերից:</w:t>
      </w:r>
    </w:p>
    <w:sectPr w:rsidR="000054E3" w:rsidSect="00273639">
      <w:pgSz w:w="12240" w:h="15840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1984"/>
    <w:multiLevelType w:val="multilevel"/>
    <w:tmpl w:val="0F2ECE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F6678C"/>
    <w:multiLevelType w:val="multilevel"/>
    <w:tmpl w:val="225CA1A6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GHEA Grapalat" w:eastAsia="Times New Roman" w:hAnsi="GHEA Grapalat" w:cs="GHEA Grapalat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750" w:hanging="180"/>
      </w:pPr>
    </w:lvl>
  </w:abstractNum>
  <w:abstractNum w:abstractNumId="2" w15:restartNumberingAfterBreak="0">
    <w:nsid w:val="41022283"/>
    <w:multiLevelType w:val="hybridMultilevel"/>
    <w:tmpl w:val="1DDE11BE"/>
    <w:lvl w:ilvl="0" w:tplc="EA74F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531"/>
  <w:autoHyphenation/>
  <w:characterSpacingControl w:val="doNotCompress"/>
  <w:compat>
    <w:compatSetting w:name="compatibilityMode" w:uri="http://schemas.microsoft.com/office/word" w:val="12"/>
  </w:compat>
  <w:rsids>
    <w:rsidRoot w:val="00C33D86"/>
    <w:rsid w:val="000054E3"/>
    <w:rsid w:val="00052CC6"/>
    <w:rsid w:val="00096668"/>
    <w:rsid w:val="00153AB3"/>
    <w:rsid w:val="00273639"/>
    <w:rsid w:val="00504103"/>
    <w:rsid w:val="006513EE"/>
    <w:rsid w:val="0081624A"/>
    <w:rsid w:val="0096585C"/>
    <w:rsid w:val="0098127C"/>
    <w:rsid w:val="00B22E63"/>
    <w:rsid w:val="00B67236"/>
    <w:rsid w:val="00C061A4"/>
    <w:rsid w:val="00C3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7C20"/>
  <w15:docId w15:val="{449F3A43-BCF7-4272-9F56-FAEB437A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1" w:lineRule="atLeast"/>
      <w:ind w:left="-1" w:hanging="1"/>
      <w:jc w:val="center"/>
      <w:textAlignment w:val="top"/>
      <w:outlineLvl w:val="0"/>
    </w:pPr>
    <w:rPr>
      <w:rFonts w:ascii="Times Armenian" w:hAnsi="Times Armenian"/>
      <w:sz w:val="24"/>
      <w:szCs w:val="20"/>
      <w:vertAlign w:val="subscript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ascii="Calibri" w:eastAsia="Times New Roman" w:hAnsi="Calibri" w:cs="Times New Roman"/>
    </w:rPr>
  </w:style>
  <w:style w:type="character" w:customStyle="1" w:styleId="FooterChar">
    <w:name w:val="Footer Char"/>
    <w:qFormat/>
    <w:rPr>
      <w:rFonts w:ascii="Calibri" w:eastAsia="Times New Roman" w:hAnsi="Calibri" w:cs="Times New Roman"/>
    </w:rPr>
  </w:style>
  <w:style w:type="character" w:styleId="Emphasis">
    <w:name w:val="Emphasis"/>
    <w:qFormat/>
    <w:rPr>
      <w:i/>
      <w:iCs/>
    </w:rPr>
  </w:style>
  <w:style w:type="character" w:customStyle="1" w:styleId="normChar">
    <w:name w:val="norm Char"/>
    <w:qFormat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NoSpacingChar">
    <w:name w:val="No Spacing Char"/>
    <w:qFormat/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qFormat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mechtexChar">
    <w:name w:val="mechtex Char"/>
    <w:qFormat/>
    <w:rPr>
      <w:rFonts w:ascii="Arial Armenian" w:hAnsi="Arial Armenian"/>
      <w:sz w:val="22"/>
      <w:lang w:val="en-US"/>
    </w:rPr>
  </w:style>
  <w:style w:type="character" w:customStyle="1" w:styleId="CommentTextChar">
    <w:name w:val="Comment Text Char"/>
    <w:basedOn w:val="DefaultParagraphFont"/>
    <w:qFormat/>
    <w:rPr>
      <w:rFonts w:eastAsia="Times New Roman"/>
    </w:rPr>
  </w:style>
  <w:style w:type="character" w:customStyle="1" w:styleId="NormalWebChar">
    <w:name w:val="Normal (Web) Char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qFormat/>
    <w:rPr>
      <w:rFonts w:ascii="Times Armenian" w:eastAsia="Times New Roman" w:hAnsi="Times Armenian"/>
      <w:sz w:val="24"/>
      <w:vertAlign w:val="subscript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paragraph" w:styleId="Footer">
    <w:name w:val="footer"/>
    <w:basedOn w:val="Normal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paragraph" w:styleId="NormalWeb">
    <w:name w:val="Normal (Web)"/>
    <w:basedOn w:val="Normal"/>
    <w:qFormat/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qFormat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qFormat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pPr>
      <w:overflowPunct w:val="0"/>
      <w:ind w:left="576" w:hanging="576"/>
    </w:pPr>
    <w:rPr>
      <w:rFonts w:cs="Calibri"/>
      <w:sz w:val="22"/>
      <w:szCs w:val="22"/>
    </w:rPr>
  </w:style>
  <w:style w:type="paragraph" w:customStyle="1" w:styleId="rmcgsgtv">
    <w:name w:val="rmcgsgtv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mechtex">
    <w:name w:val="mechtex"/>
    <w:basedOn w:val="Normal"/>
    <w:qFormat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qFormat/>
    <w:rPr>
      <w:sz w:val="20"/>
      <w:szCs w:val="20"/>
      <w:lang w:val="ru-RU" w:eastAsia="ru-RU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TOC2">
    <w:name w:val="toc 2"/>
    <w:basedOn w:val="Normal"/>
    <w:next w:val="Normal"/>
    <w:autoRedefine/>
    <w:pPr>
      <w:spacing w:after="100" w:line="1" w:lineRule="atLeast"/>
      <w:ind w:left="24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styleId="TOC3">
    <w:name w:val="toc 3"/>
    <w:basedOn w:val="Normal"/>
    <w:next w:val="Normal"/>
    <w:autoRedefine/>
    <w:pPr>
      <w:spacing w:after="100" w:line="1" w:lineRule="atLeast"/>
      <w:ind w:left="48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C5A5-5FDF-4D68-9A07-3EA46EDF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Harutyunyan</dc:creator>
  <cp:keywords>https/mul2-mtc.gov.am/tasks/28281/oneclick/Voroshum2.docx?token=89a726ca1684c25ddb88d78de2e6b5ad</cp:keywords>
  <dc:description/>
  <cp:lastModifiedBy>Ashot Pirumyan</cp:lastModifiedBy>
  <cp:revision>40</cp:revision>
  <dcterms:created xsi:type="dcterms:W3CDTF">2021-09-02T06:11:00Z</dcterms:created>
  <dcterms:modified xsi:type="dcterms:W3CDTF">2021-11-25T12:54:00Z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