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6DC" w:rsidRPr="00FB78BF" w:rsidRDefault="002356DC" w:rsidP="00FB78BF">
      <w:pPr>
        <w:spacing w:after="0" w:line="360" w:lineRule="auto"/>
        <w:jc w:val="center"/>
        <w:rPr>
          <w:rFonts w:ascii="GHEA Grapalat" w:eastAsia="Calibri" w:hAnsi="GHEA Grapalat" w:cs="Times New Roman"/>
          <w:b/>
          <w:sz w:val="24"/>
          <w:szCs w:val="24"/>
          <w:lang w:val="hy-AM"/>
        </w:rPr>
      </w:pPr>
      <w:r w:rsidRPr="00FB78BF">
        <w:rPr>
          <w:rFonts w:ascii="GHEA Grapalat" w:eastAsia="Calibri" w:hAnsi="GHEA Grapalat" w:cs="Times New Roman"/>
          <w:b/>
          <w:sz w:val="24"/>
          <w:szCs w:val="24"/>
          <w:lang w:val="hy-AM"/>
        </w:rPr>
        <w:t>ՀԻՄՆԱՎՈՐՈՒՄ</w:t>
      </w:r>
    </w:p>
    <w:p w:rsidR="002356DC" w:rsidRPr="00FB78BF" w:rsidRDefault="002356DC" w:rsidP="00FB78BF">
      <w:pPr>
        <w:tabs>
          <w:tab w:val="left" w:pos="851"/>
        </w:tabs>
        <w:spacing w:line="360" w:lineRule="auto"/>
        <w:ind w:firstLine="567"/>
        <w:jc w:val="center"/>
        <w:rPr>
          <w:rFonts w:ascii="GHEA Grapalat" w:eastAsia="Calibri" w:hAnsi="GHEA Grapalat" w:cs="Times New Roman"/>
          <w:b/>
          <w:sz w:val="24"/>
          <w:szCs w:val="24"/>
          <w:lang w:val="hy-AM"/>
        </w:rPr>
      </w:pPr>
      <w:r w:rsidRPr="00FB78BF">
        <w:rPr>
          <w:rFonts w:ascii="GHEA Grapalat" w:eastAsia="Calibri" w:hAnsi="GHEA Grapalat" w:cs="Times New Roman"/>
          <w:b/>
          <w:sz w:val="24"/>
          <w:szCs w:val="24"/>
          <w:lang w:val="hy-AM"/>
        </w:rPr>
        <w:t>«ՀԱՅԱՍՏԱՆԻ ՀԱՆՐԱՊԵՏՈՒԹՅԱՆ ՀԱՐԿԱՅԻՆ ՕՐԵՆՍԳՐՔՈՒՄ ՓՈՓՈԽՈՒԹՅՈՒՆՆԵՐ ԵՎ ԼՐԱՑՈՒՄՆԵՐ ԿԱՏԱՐԵԼՈՒ ՄԱՍԻՆ» ՀԱՅԱՍՏԱՆԻ ՀԱՆՐԱՊԵՏՈՒԹՅԱՆ ՕՐԵՆՔԻ ՆԱԽԱԳԾԻ ԸՆԴՈՒՆՄԱՆ ԱՆՀՐԱԺԵՇՏՈՒԹՅԱՆ ՎԵՐԱԲԵՐՅԱԼ</w:t>
      </w:r>
    </w:p>
    <w:p w:rsidR="002356DC" w:rsidRPr="00FB78BF" w:rsidRDefault="002356DC" w:rsidP="00DB5257">
      <w:pPr>
        <w:numPr>
          <w:ilvl w:val="0"/>
          <w:numId w:val="1"/>
        </w:numPr>
        <w:tabs>
          <w:tab w:val="left" w:pos="851"/>
          <w:tab w:val="left" w:pos="993"/>
        </w:tabs>
        <w:spacing w:after="0" w:line="360" w:lineRule="auto"/>
        <w:ind w:left="0" w:firstLine="567"/>
        <w:contextualSpacing/>
        <w:jc w:val="both"/>
        <w:rPr>
          <w:rFonts w:ascii="GHEA Grapalat" w:eastAsia="Times New Roman" w:hAnsi="GHEA Grapalat" w:cs="Times New Roman"/>
          <w:sz w:val="24"/>
          <w:szCs w:val="24"/>
          <w:shd w:val="clear" w:color="auto" w:fill="FFFFFF"/>
          <w:lang w:val="af-ZA"/>
        </w:rPr>
      </w:pPr>
      <w:r w:rsidRPr="00FB78BF">
        <w:rPr>
          <w:rFonts w:ascii="GHEA Grapalat" w:eastAsia="Times New Roman" w:hAnsi="GHEA Grapalat" w:cs="GHEA Grapalat"/>
          <w:b/>
          <w:sz w:val="24"/>
          <w:szCs w:val="24"/>
          <w:lang w:val="hy-AM"/>
        </w:rPr>
        <w:t>Իրավական ակտի անհրաժեշտությունը (նպատակը).</w:t>
      </w:r>
      <w:r w:rsidRPr="00FB78BF">
        <w:rPr>
          <w:rFonts w:ascii="GHEA Grapalat" w:eastAsia="Times New Roman" w:hAnsi="GHEA Grapalat" w:cs="Times New Roman"/>
          <w:b/>
          <w:sz w:val="24"/>
          <w:szCs w:val="24"/>
          <w:lang w:val="af-ZA"/>
        </w:rPr>
        <w:t xml:space="preserve"> </w:t>
      </w:r>
    </w:p>
    <w:p w:rsidR="002356DC" w:rsidRPr="00FB78BF" w:rsidRDefault="002356DC" w:rsidP="00DB5257">
      <w:pPr>
        <w:tabs>
          <w:tab w:val="left" w:pos="851"/>
          <w:tab w:val="left" w:pos="993"/>
        </w:tabs>
        <w:spacing w:after="0" w:line="360" w:lineRule="auto"/>
        <w:ind w:firstLine="567"/>
        <w:contextualSpacing/>
        <w:jc w:val="both"/>
        <w:rPr>
          <w:rFonts w:ascii="GHEA Grapalat" w:eastAsia="Times New Roman" w:hAnsi="GHEA Grapalat" w:cs="Times New Roman"/>
          <w:sz w:val="24"/>
          <w:szCs w:val="24"/>
          <w:shd w:val="clear" w:color="auto" w:fill="FFFFFF"/>
          <w:lang w:val="af-ZA"/>
        </w:rPr>
      </w:pPr>
      <w:r w:rsidRPr="00FB78BF">
        <w:rPr>
          <w:rFonts w:ascii="GHEA Grapalat" w:eastAsia="Times New Roman" w:hAnsi="GHEA Grapalat" w:cs="Times New Roman"/>
          <w:sz w:val="24"/>
          <w:szCs w:val="24"/>
          <w:lang w:val="hy-AM"/>
        </w:rPr>
        <w:t>Նախագծերի հիմ</w:t>
      </w:r>
      <w:r w:rsidRPr="00FB78BF">
        <w:rPr>
          <w:rFonts w:ascii="GHEA Grapalat" w:eastAsia="Times New Roman" w:hAnsi="GHEA Grapalat" w:cs="Times New Roman"/>
          <w:sz w:val="24"/>
          <w:szCs w:val="24"/>
          <w:lang w:val="hy-AM"/>
        </w:rPr>
        <w:softHyphen/>
      </w:r>
      <w:r w:rsidRPr="00FB78BF">
        <w:rPr>
          <w:rFonts w:ascii="GHEA Grapalat" w:eastAsia="Times New Roman" w:hAnsi="GHEA Grapalat" w:cs="Times New Roman"/>
          <w:sz w:val="24"/>
          <w:szCs w:val="24"/>
          <w:lang w:val="hy-AM"/>
        </w:rPr>
        <w:softHyphen/>
        <w:t>նական նպատակը պայմանավորված է ՀՀ հարկային օրենսգրքի կիրառման ընթացքում առաջացած հարցերի կանոնակարգման և հստակեցման, օրենսգրքի առանձին դրույթների վերանայման, դրանցում բովանդակային, խմբագրական փոփոխություններ կամ լրացումներ կատարելու և նոր կարգավորումներ սահմանելու անհրաժեշտությամբ:</w:t>
      </w:r>
    </w:p>
    <w:p w:rsidR="002356DC" w:rsidRPr="00FB78BF" w:rsidRDefault="002356DC" w:rsidP="00DB5257">
      <w:pPr>
        <w:numPr>
          <w:ilvl w:val="0"/>
          <w:numId w:val="1"/>
        </w:numPr>
        <w:tabs>
          <w:tab w:val="left" w:pos="851"/>
          <w:tab w:val="left" w:pos="993"/>
        </w:tabs>
        <w:spacing w:after="0" w:line="360" w:lineRule="auto"/>
        <w:ind w:left="0" w:firstLine="567"/>
        <w:contextualSpacing/>
        <w:jc w:val="both"/>
        <w:rPr>
          <w:rFonts w:ascii="GHEA Grapalat" w:eastAsia="Times New Roman" w:hAnsi="GHEA Grapalat" w:cs="Times New Roman"/>
          <w:b/>
          <w:sz w:val="24"/>
          <w:szCs w:val="24"/>
          <w:lang w:val="af-ZA"/>
        </w:rPr>
      </w:pPr>
      <w:r w:rsidRPr="00FB78BF">
        <w:rPr>
          <w:rFonts w:ascii="GHEA Grapalat" w:eastAsia="Times New Roman" w:hAnsi="GHEA Grapalat" w:cs="GHEA Grapalat"/>
          <w:b/>
          <w:sz w:val="24"/>
          <w:szCs w:val="24"/>
          <w:lang w:val="hy-AM"/>
        </w:rPr>
        <w:t>Կարգավորման հարաբերությունների ներկա վիճակը և առկա խնդիրները.</w:t>
      </w:r>
      <w:r w:rsidRPr="00FB78BF">
        <w:rPr>
          <w:rFonts w:ascii="GHEA Grapalat" w:eastAsia="Times New Roman" w:hAnsi="GHEA Grapalat" w:cs="Times New Roman"/>
          <w:b/>
          <w:sz w:val="24"/>
          <w:szCs w:val="24"/>
          <w:lang w:val="af-ZA"/>
        </w:rPr>
        <w:t xml:space="preserve"> </w:t>
      </w:r>
    </w:p>
    <w:p w:rsidR="002356DC" w:rsidRPr="00FB78BF" w:rsidRDefault="002356DC" w:rsidP="00DB5257">
      <w:pPr>
        <w:pStyle w:val="ListParagraph"/>
        <w:numPr>
          <w:ilvl w:val="0"/>
          <w:numId w:val="2"/>
        </w:numPr>
        <w:tabs>
          <w:tab w:val="left" w:pos="851"/>
          <w:tab w:val="left" w:pos="993"/>
        </w:tabs>
        <w:spacing w:line="360" w:lineRule="auto"/>
        <w:ind w:left="0" w:firstLine="567"/>
        <w:jc w:val="both"/>
        <w:rPr>
          <w:rFonts w:ascii="GHEA Grapalat" w:hAnsi="GHEA Grapalat"/>
          <w:color w:val="000000" w:themeColor="text1"/>
          <w:lang w:val="hy-AM"/>
        </w:rPr>
      </w:pPr>
      <w:r w:rsidRPr="00FB78BF">
        <w:rPr>
          <w:rFonts w:ascii="GHEA Grapalat" w:hAnsi="GHEA Grapalat"/>
          <w:lang w:val="hy-AM"/>
        </w:rPr>
        <w:t>ՀՀ հարկային օրենսգրքի 254-րդ հոդվածի 3-րդ մասի 4-րդ կետով սահմանված է, որ շրջանառության հարկ վճարողներ չեն կարող համարվել հարկային տարվա ընթացքում հսկիչ դրամարկղային մեքենաների շահագործման կանոնների երրորդ խախտումը կատարած կազմակերպությունները, անհատ ձեռնարկատերերը և նոտարները` խախտումն արձանագրելու օրվանից մինչև այդ օրը ներառող հարկային տարվան հաջորդող հարկային տարվա ավարտը: Խնդիրն այն է, որ գործող կարգավորումների համաձայն՝ հարկային տարվա ընթացքում հսկիչ դրամարկղային մեքենաների կիրառության կանոնների երրորդ խախտումը կատարած կազմակերպությունները, անհատ ձեռնարկատերերը և նոտարները` խախտումն արձանագրելու օրվանից մինչև այդ օրը ներառող հարկային տարվան հաջորդող հարկային տարվա ավարտը դադարում են շրջանառության հարկ վճարող համարվելուց: Արդյունքում, տեղի է ունենում հարկ վճարողի հարկման համակարգի փոփոխություն և նշված հարկ վճարողները համարվում են հարկման ընդհանուր համակարգով հարկվողներ, այսինքն՝ ավելացված արժեքի հարկ և շահութահարկ վճարողներ: Դրա հետ կապված փոխվում են այդ հարկ վճարողների հարկերի հաշվարկման ու վճարման մեխանիզմները, ինչպես նաև հարկային հաշվարկների ձևերն և դրանց ներկայացման կարգն ու ժամկետները: Նշված փոփոխությունները զգալիորեն բարդացնում են հարկ վճարողների կողմից հարկերի հաշվարկումը, հարկային հաշվարկների կազմումը, ներկայացումը, ինչպես նաև հարկային մար</w:t>
      </w:r>
      <w:bookmarkStart w:id="0" w:name="_GoBack"/>
      <w:bookmarkEnd w:id="0"/>
      <w:r w:rsidRPr="00FB78BF">
        <w:rPr>
          <w:rFonts w:ascii="GHEA Grapalat" w:hAnsi="GHEA Grapalat"/>
          <w:lang w:val="hy-AM"/>
        </w:rPr>
        <w:t xml:space="preserve">մնի կողմից տվյալ հարկ վճարողների հաշվառման և </w:t>
      </w:r>
      <w:r w:rsidRPr="00FB78BF">
        <w:rPr>
          <w:rFonts w:ascii="GHEA Grapalat" w:hAnsi="GHEA Grapalat"/>
          <w:lang w:val="hy-AM"/>
        </w:rPr>
        <w:lastRenderedPageBreak/>
        <w:t>վարչարարարության հետ կապված գործընթացները: Առավել հաճախ հանդիպում են դեպքեր, երբ ՀԴՄ կիրառման կանոնների մեկ տարվա ընթացքում 1-ին խախտում կատարած հարկ վճարողը նույն վարքագծի դրսևորման պարագայում դադարեցնում է իր գործունեությունը և նույն վայրում գործունեությունը շարունակվում է իրականացվել այլ հարկ վճարողի անվան տակ՝ այսպիսով խուսափելով ինչպես տուգանքի պրոգրեսիվությունից և գործունեության կասեցումից, այնպես էլ հարկման համակարգի փոփոխությունից,</w:t>
      </w:r>
    </w:p>
    <w:p w:rsidR="002356DC" w:rsidRPr="00FB78BF" w:rsidRDefault="002356DC" w:rsidP="00DB5257">
      <w:pPr>
        <w:pStyle w:val="ListParagraph"/>
        <w:numPr>
          <w:ilvl w:val="0"/>
          <w:numId w:val="2"/>
        </w:numPr>
        <w:tabs>
          <w:tab w:val="left" w:pos="851"/>
          <w:tab w:val="left" w:pos="993"/>
        </w:tabs>
        <w:spacing w:line="360" w:lineRule="auto"/>
        <w:ind w:left="0" w:firstLine="567"/>
        <w:jc w:val="both"/>
        <w:rPr>
          <w:rFonts w:ascii="GHEA Grapalat" w:hAnsi="GHEA Grapalat"/>
          <w:lang w:val="hy-AM"/>
        </w:rPr>
      </w:pPr>
      <w:r w:rsidRPr="00FB78BF">
        <w:rPr>
          <w:rFonts w:ascii="GHEA Grapalat" w:hAnsi="GHEA Grapalat"/>
          <w:lang w:val="hy-AM"/>
        </w:rPr>
        <w:t>օրենսգրքի 267-րդ հոդվածի 5-րդ մասի 5-րդ կետով սահմանված է, որ միկրոձեռնարկատիրության սուբյեկտներ չեն կարող համարվել հարկային տարվա ընթացքում հսկիչ դրամարկղային մեքենաների շահագործման կանոնների երրորդ խախտումը կատարած կազմակերպությունները և անհատ ձեռնարկատերերը` խախտումն արձանագրելու օրվանից մինչև այդ օրը ներառող հարկային տարվան հաջորդող հարկային տարվա ավարտը: Այս դեպքում ևս առաջանում են նախորդ կետում նկարագրված խնդիրները,</w:t>
      </w:r>
    </w:p>
    <w:p w:rsidR="002356DC" w:rsidRPr="00FB78BF" w:rsidRDefault="002356DC" w:rsidP="00DB5257">
      <w:pPr>
        <w:pStyle w:val="ListParagraph"/>
        <w:numPr>
          <w:ilvl w:val="0"/>
          <w:numId w:val="2"/>
        </w:numPr>
        <w:tabs>
          <w:tab w:val="left" w:pos="851"/>
          <w:tab w:val="left" w:pos="993"/>
        </w:tabs>
        <w:spacing w:line="360" w:lineRule="auto"/>
        <w:ind w:left="0" w:firstLine="567"/>
        <w:jc w:val="both"/>
        <w:rPr>
          <w:rFonts w:ascii="GHEA Grapalat" w:hAnsi="GHEA Grapalat"/>
          <w:lang w:val="hy-AM"/>
        </w:rPr>
      </w:pPr>
      <w:r w:rsidRPr="00FB78BF">
        <w:rPr>
          <w:rFonts w:ascii="GHEA Grapalat" w:hAnsi="GHEA Grapalat"/>
          <w:lang w:val="hy-AM"/>
        </w:rPr>
        <w:t xml:space="preserve">օրենսգրքի 384-րդ հոդվածի 1-ին մասով սահմանված է, որ ՀԴՄ կիրառող կազմակերպությունների կամ անհատ ձեռնարկատերերի գործունեությունը կասեցվում է ՀԴՄ-ի բացակայության կամ ՀԴՄ-ի կիրառության կանոնների խախտումը մեկ տարվա ընթացքում կրկնելու դեպքերում (բացառությամբ բժշկական օգնության և սպասարկման ծառայությունների մատուցման, նոտարական և (կամ) փաստաբանական գործունեությունների): Միաժամանակ, օրենսգրքով սահմանված է հնարավորություն, որ ՀԴՄ կիրառության կանոնների խախտման արդյունքում գործունեությունը կասեցված հարկ վճարողը կարող է կասեցումը փոխարինել տուգանքով: Այս կարգավորումների պարագայում, ըստ էության, կասեցումը արդյունավետ գործիք չէ, քանի որ </w:t>
      </w:r>
    </w:p>
    <w:p w:rsidR="002356DC" w:rsidRPr="00FB78BF" w:rsidRDefault="002356DC" w:rsidP="00DB5257">
      <w:pPr>
        <w:pStyle w:val="ListParagraph"/>
        <w:tabs>
          <w:tab w:val="left" w:pos="851"/>
          <w:tab w:val="left" w:pos="993"/>
        </w:tabs>
        <w:spacing w:line="360" w:lineRule="auto"/>
        <w:ind w:left="0" w:firstLine="567"/>
        <w:jc w:val="both"/>
        <w:rPr>
          <w:rFonts w:ascii="GHEA Grapalat" w:hAnsi="GHEA Grapalat"/>
          <w:lang w:val="hy-AM"/>
        </w:rPr>
      </w:pPr>
      <w:r w:rsidRPr="00FB78BF">
        <w:rPr>
          <w:rFonts w:ascii="GHEA Grapalat" w:hAnsi="GHEA Grapalat"/>
          <w:lang w:val="hy-AM"/>
        </w:rPr>
        <w:t>ա. կասեցումը հնարավոր է փոխարինել տուգանքով և շարունակել գործունեությունը,</w:t>
      </w:r>
    </w:p>
    <w:p w:rsidR="002356DC" w:rsidRPr="00FB78BF" w:rsidRDefault="002356DC" w:rsidP="00DB5257">
      <w:pPr>
        <w:pStyle w:val="ListParagraph"/>
        <w:tabs>
          <w:tab w:val="left" w:pos="851"/>
          <w:tab w:val="left" w:pos="993"/>
        </w:tabs>
        <w:spacing w:line="360" w:lineRule="auto"/>
        <w:ind w:left="0" w:firstLine="567"/>
        <w:jc w:val="both"/>
        <w:rPr>
          <w:rFonts w:ascii="GHEA Grapalat" w:hAnsi="GHEA Grapalat"/>
          <w:lang w:val="hy-AM"/>
        </w:rPr>
      </w:pPr>
      <w:r w:rsidRPr="00FB78BF">
        <w:rPr>
          <w:rFonts w:ascii="GHEA Grapalat" w:hAnsi="GHEA Grapalat"/>
          <w:lang w:val="hy-AM"/>
        </w:rPr>
        <w:t>բ. տվյալ վայրում գործունեությունը կասեցված հարկ վճարողը գործունեության կասեցման ժամանակահատվածում գործունեությունը կարող է իրականացնել մեկ այլ վայրում,</w:t>
      </w:r>
    </w:p>
    <w:p w:rsidR="002356DC" w:rsidRPr="00FB78BF" w:rsidRDefault="002356DC" w:rsidP="00DB5257">
      <w:pPr>
        <w:pStyle w:val="ListParagraph"/>
        <w:tabs>
          <w:tab w:val="left" w:pos="851"/>
          <w:tab w:val="left" w:pos="993"/>
        </w:tabs>
        <w:spacing w:line="360" w:lineRule="auto"/>
        <w:ind w:left="0" w:firstLine="567"/>
        <w:jc w:val="both"/>
        <w:rPr>
          <w:rFonts w:ascii="GHEA Grapalat" w:hAnsi="GHEA Grapalat"/>
          <w:lang w:val="hy-AM"/>
        </w:rPr>
      </w:pPr>
      <w:r w:rsidRPr="00FB78BF">
        <w:rPr>
          <w:rFonts w:ascii="GHEA Grapalat" w:hAnsi="GHEA Grapalat"/>
          <w:lang w:val="hy-AM"/>
        </w:rPr>
        <w:t>գ. լինում են դեպքեր, երբ հարկ վճարողները տարվա ընթացքում 2-րդ անգամ խախտումը կրկնելուց հետո դադարեցնում են գործունեությունը, դուրս են գալիս հաշվառումից, իսկ նշված գործունեությունը շարունակվում է իրականացվել այլ անձի կողմից (ամուսին, ծնող, քույր, եղբայր և այլն):</w:t>
      </w:r>
    </w:p>
    <w:p w:rsidR="002356DC" w:rsidRPr="00FB78BF" w:rsidRDefault="002356DC" w:rsidP="00DB5257">
      <w:pPr>
        <w:pStyle w:val="ListParagraph"/>
        <w:tabs>
          <w:tab w:val="left" w:pos="851"/>
          <w:tab w:val="left" w:pos="993"/>
        </w:tabs>
        <w:spacing w:line="360" w:lineRule="auto"/>
        <w:ind w:left="0" w:firstLine="567"/>
        <w:jc w:val="both"/>
        <w:rPr>
          <w:rFonts w:ascii="GHEA Grapalat" w:hAnsi="GHEA Grapalat"/>
          <w:lang w:val="hy-AM"/>
        </w:rPr>
      </w:pPr>
      <w:r w:rsidRPr="00FB78BF">
        <w:rPr>
          <w:rFonts w:ascii="GHEA Grapalat" w:hAnsi="GHEA Grapalat"/>
          <w:lang w:val="hy-AM"/>
        </w:rPr>
        <w:lastRenderedPageBreak/>
        <w:t>Միաժամանակ, օրենսգրքի 308-րդ հոդվածի 1-ին մասի 1-ին կետի «ե» ենթակետի համաձայն՝ գործունեությունը կասեցված կազմակերպությունների և անհատ ձեռնարկատերերի ցանկը</w:t>
      </w:r>
      <w:r w:rsidRPr="00FB78BF">
        <w:rPr>
          <w:rFonts w:ascii="GHEA Grapalat" w:eastAsiaTheme="minorHAnsi" w:hAnsi="GHEA Grapalat" w:cstheme="minorBidi"/>
          <w:color w:val="000000"/>
          <w:sz w:val="21"/>
          <w:szCs w:val="21"/>
          <w:shd w:val="clear" w:color="auto" w:fill="FFFFFF"/>
          <w:lang w:val="hy-AM"/>
        </w:rPr>
        <w:t xml:space="preserve"> </w:t>
      </w:r>
      <w:r w:rsidRPr="00FB78BF">
        <w:rPr>
          <w:rFonts w:ascii="GHEA Grapalat" w:hAnsi="GHEA Grapalat"/>
          <w:lang w:val="hy-AM"/>
        </w:rPr>
        <w:t xml:space="preserve">հարկային մարմինը հարկ վճարողների իրազեկման նպատակով հրապարակում է հարկային մարմնի պաշտոնական ինտերնետային կայքում, </w:t>
      </w:r>
    </w:p>
    <w:p w:rsidR="002356DC" w:rsidRPr="00FB78BF" w:rsidRDefault="002356DC" w:rsidP="00DB5257">
      <w:pPr>
        <w:pStyle w:val="ListParagraph"/>
        <w:numPr>
          <w:ilvl w:val="0"/>
          <w:numId w:val="2"/>
        </w:numPr>
        <w:tabs>
          <w:tab w:val="left" w:pos="851"/>
          <w:tab w:val="left" w:pos="993"/>
        </w:tabs>
        <w:spacing w:line="360" w:lineRule="auto"/>
        <w:ind w:left="0" w:firstLine="567"/>
        <w:jc w:val="both"/>
        <w:rPr>
          <w:rFonts w:ascii="GHEA Grapalat" w:hAnsi="GHEA Grapalat"/>
          <w:lang w:val="hy-AM"/>
        </w:rPr>
      </w:pPr>
      <w:r w:rsidRPr="00FB78BF">
        <w:rPr>
          <w:rFonts w:ascii="GHEA Grapalat" w:hAnsi="GHEA Grapalat"/>
          <w:lang w:val="hy-AM"/>
        </w:rPr>
        <w:t>օրենսգրքի 351-րդ հոդվածի 5-րդ մասի 1-ին կետի «գ» և «դ» ենթակետերի համաձայն՝ անուղղակի եղանակով հարկ վճարողի հարկման օբյեկտների գնահատման (վերագնահատման) և հարկային պարտավորությունների հաշվարկման մեթոդների կիրառման համար հիմք են ընդունվում, համապատասխանաբար՝ հսկիչ դրամարկղային մեքենաներով իրականացված դրամական հաշվարկների հանրագումարը, գործարքների և գործողությունների փաստաթղթավորման նպատակով կիրառվող հաշվարկային փաստաթղթերի (հարկային հաշիվ, ճշգրտող հարկային հաշիվ, հաշիվ վավերագիր, ճշգրտող հաշիվ վավերագիր, հսկիչ դրամարկղային մեքենայի կտրոն (միայն եկամուտները հիմնավորելու մասով) տվյալները: Միաժամանակ, օրենսգրքի 55-րդ հոդվածի 2-րդ մասի 5-րդ կետի համաձայն՝ նույն հոդվածի 1-ին մասով սահմանված գործարքների և գործողությունների փաստաթղթավորման նպատակով կիրառվող հաշվարկային փաստաթղթերից է նաև հսկիչ դրամարկղային մեքենայի կտրոնը (այդ թվում՝ էլեկտրոնային հսկիչ դրամարկղային մեքենայի էլեկտրոնային կտրոնը),</w:t>
      </w:r>
    </w:p>
    <w:p w:rsidR="002356DC" w:rsidRPr="00FB78BF" w:rsidRDefault="002356DC" w:rsidP="00DB5257">
      <w:pPr>
        <w:pStyle w:val="ListParagraph"/>
        <w:numPr>
          <w:ilvl w:val="0"/>
          <w:numId w:val="2"/>
        </w:numPr>
        <w:tabs>
          <w:tab w:val="left" w:pos="851"/>
          <w:tab w:val="left" w:pos="993"/>
        </w:tabs>
        <w:spacing w:line="360" w:lineRule="auto"/>
        <w:ind w:left="0" w:firstLine="567"/>
        <w:jc w:val="both"/>
        <w:rPr>
          <w:rFonts w:ascii="GHEA Grapalat" w:hAnsi="GHEA Grapalat"/>
          <w:lang w:val="hy-AM"/>
        </w:rPr>
      </w:pPr>
      <w:r w:rsidRPr="00FB78BF">
        <w:rPr>
          <w:rFonts w:ascii="GHEA Grapalat" w:hAnsi="GHEA Grapalat"/>
          <w:lang w:val="hy-AM"/>
        </w:rPr>
        <w:t xml:space="preserve">օրենսգրքի 379-րդ հոդվածի 2.1-ին մասի համաձայն՝ ՀԴՄ-ների իրացման առավելագույն գները սահմանում է հարկային մարմնի ղեկավարը: Միաժամանակ, </w:t>
      </w:r>
      <w:r w:rsidRPr="00FB78BF">
        <w:rPr>
          <w:rFonts w:ascii="GHEA Grapalat" w:hAnsi="GHEA Grapalat" w:cs="Sylfaen"/>
          <w:lang w:val="hy-AM"/>
        </w:rPr>
        <w:t>ՀԴՄ</w:t>
      </w:r>
      <w:r w:rsidRPr="00FB78BF">
        <w:rPr>
          <w:rFonts w:ascii="GHEA Grapalat" w:hAnsi="GHEA Grapalat"/>
          <w:lang w:val="hy-AM"/>
        </w:rPr>
        <w:t xml:space="preserve">-ների ներմուծման, իրացման և գների շուկան ազատականացված է, և ՀԴՄ-ներ կարող են ձեռք բերվել ցանկացած տնեսվարող սուբյեկտից, և ՀՀ ՊԵԿ-ը չունի </w:t>
      </w:r>
      <w:r w:rsidRPr="00FB78BF">
        <w:rPr>
          <w:rFonts w:ascii="GHEA Grapalat" w:hAnsi="GHEA Grapalat" w:cs="Sylfaen"/>
          <w:lang w:val="hy-AM"/>
        </w:rPr>
        <w:t>իրա</w:t>
      </w:r>
      <w:r w:rsidRPr="00FB78BF">
        <w:rPr>
          <w:rFonts w:ascii="GHEA Grapalat" w:hAnsi="GHEA Grapalat" w:cs="Sylfaen"/>
          <w:lang w:val="hy-AM"/>
        </w:rPr>
        <w:softHyphen/>
        <w:t>վա</w:t>
      </w:r>
      <w:r w:rsidRPr="00FB78BF">
        <w:rPr>
          <w:rFonts w:ascii="GHEA Grapalat" w:hAnsi="GHEA Grapalat" w:cs="Sylfaen"/>
          <w:lang w:val="hy-AM"/>
        </w:rPr>
        <w:softHyphen/>
        <w:t>սութ</w:t>
      </w:r>
      <w:r w:rsidRPr="00FB78BF">
        <w:rPr>
          <w:rFonts w:ascii="GHEA Grapalat" w:hAnsi="GHEA Grapalat" w:cs="Sylfaen"/>
          <w:lang w:val="hy-AM"/>
        </w:rPr>
        <w:softHyphen/>
        <w:t>յուն ուղղորդելու ՀԴՄ-ների ձեռքբերման և գների հաստատման հարցում,</w:t>
      </w:r>
    </w:p>
    <w:p w:rsidR="002356DC" w:rsidRPr="00FB78BF" w:rsidRDefault="002356DC" w:rsidP="00DB5257">
      <w:pPr>
        <w:pStyle w:val="ListParagraph"/>
        <w:numPr>
          <w:ilvl w:val="0"/>
          <w:numId w:val="2"/>
        </w:numPr>
        <w:tabs>
          <w:tab w:val="left" w:pos="851"/>
          <w:tab w:val="left" w:pos="993"/>
        </w:tabs>
        <w:spacing w:line="360" w:lineRule="auto"/>
        <w:ind w:left="0" w:firstLine="567"/>
        <w:jc w:val="both"/>
        <w:rPr>
          <w:rFonts w:ascii="GHEA Grapalat" w:hAnsi="GHEA Grapalat"/>
          <w:lang w:val="hy-AM"/>
        </w:rPr>
      </w:pPr>
      <w:r w:rsidRPr="00FB78BF">
        <w:rPr>
          <w:rFonts w:ascii="GHEA Grapalat" w:hAnsi="GHEA Grapalat"/>
          <w:lang w:val="hy-AM"/>
        </w:rPr>
        <w:t>օրենսգրքի 381-րդ հոդվածի՝ 3-րդ մասի 8-րդ կետի համաձայն՝ ՀԴՄ կտրոնի վրա պետք է տպագրված լինի</w:t>
      </w:r>
      <w:r w:rsidRPr="00FB78BF">
        <w:rPr>
          <w:rFonts w:ascii="GHEA Grapalat" w:eastAsiaTheme="minorHAnsi" w:hAnsi="GHEA Grapalat" w:cstheme="minorBidi"/>
          <w:sz w:val="21"/>
          <w:szCs w:val="21"/>
          <w:shd w:val="clear" w:color="auto" w:fill="FFFFFF"/>
          <w:lang w:val="hy-AM"/>
        </w:rPr>
        <w:t xml:space="preserve"> </w:t>
      </w:r>
      <w:r w:rsidRPr="00FB78BF">
        <w:rPr>
          <w:rFonts w:ascii="GHEA Grapalat" w:hAnsi="GHEA Grapalat"/>
          <w:lang w:val="hy-AM"/>
        </w:rPr>
        <w:t>ապրանքի անվանումը և ապրանքային դիրքը, աշխատանքի կամ ծառայության անվանումը և կոդը: Խնդիրն այն է, որ հանրային սննդի ոլորտում մատուցվող ծառայությունների դեպքում միայն ծառայության կոդի տպագրումը հնարավորություն չի տալիս հիմնավորելու, թե փաստացի ինչ ծառայություններ կամ ապրանքատեսակներ (կերակրատեսակներ, խոհարարական արտադրատեսակներ, խմորեղեն, հացաբուլկեղեն և այլն) են տրամադրվել,</w:t>
      </w:r>
    </w:p>
    <w:p w:rsidR="005943D8" w:rsidRPr="00FB78BF" w:rsidRDefault="005943D8" w:rsidP="00DB5257">
      <w:pPr>
        <w:pStyle w:val="ListParagraph"/>
        <w:numPr>
          <w:ilvl w:val="0"/>
          <w:numId w:val="2"/>
        </w:numPr>
        <w:tabs>
          <w:tab w:val="left" w:pos="851"/>
          <w:tab w:val="left" w:pos="993"/>
        </w:tabs>
        <w:spacing w:line="360" w:lineRule="auto"/>
        <w:ind w:left="0" w:firstLine="567"/>
        <w:jc w:val="both"/>
        <w:rPr>
          <w:rFonts w:ascii="GHEA Grapalat" w:hAnsi="GHEA Grapalat"/>
          <w:lang w:val="hy-AM"/>
        </w:rPr>
      </w:pPr>
      <w:r w:rsidRPr="00FB78BF">
        <w:rPr>
          <w:rFonts w:ascii="GHEA Grapalat" w:hAnsi="GHEA Grapalat"/>
          <w:lang w:val="hy-AM"/>
        </w:rPr>
        <w:t xml:space="preserve">գործող օրենսդրության համաձայն՝ </w:t>
      </w:r>
      <w:r w:rsidR="006C4E9F" w:rsidRPr="00FB78BF">
        <w:rPr>
          <w:rFonts w:ascii="GHEA Grapalat" w:hAnsi="GHEA Grapalat"/>
          <w:lang w:val="hy-AM"/>
        </w:rPr>
        <w:t xml:space="preserve">սահմանված պահանջները չբավարարող ուղեկցող փաստաթղթով կամ առանց ուղեկցող փաստաթղթի ապրանքների մատակարարման կամ </w:t>
      </w:r>
      <w:r w:rsidR="006C4E9F" w:rsidRPr="00FB78BF">
        <w:rPr>
          <w:rFonts w:ascii="GHEA Grapalat" w:hAnsi="GHEA Grapalat"/>
          <w:lang w:val="hy-AM"/>
        </w:rPr>
        <w:lastRenderedPageBreak/>
        <w:t>տեղափոխության խախտման փաստի հայտնաբերման դեպքում գանձվում է տուգանք այդ ապրանքի գնի (արժեքի) 50 տոկոսի չափով, բայց ոչ պակաս 200 հազար դրամից։ Մ</w:t>
      </w:r>
      <w:r w:rsidRPr="00FB78BF">
        <w:rPr>
          <w:rFonts w:ascii="GHEA Grapalat" w:hAnsi="GHEA Grapalat"/>
          <w:lang w:val="hy-AM"/>
        </w:rPr>
        <w:t xml:space="preserve">եկ տարվա ընթացքում </w:t>
      </w:r>
      <w:r w:rsidR="000F2567" w:rsidRPr="00FB78BF">
        <w:rPr>
          <w:rFonts w:ascii="GHEA Grapalat" w:hAnsi="GHEA Grapalat"/>
          <w:lang w:val="hy-AM"/>
        </w:rPr>
        <w:t xml:space="preserve">երկրորդ խախտման փաստի հայտնաբերման դեպքում սահմանված է տուգանք անփաստաթուղթ ապրանքների գնի (արժեքի) 100 տոկոսի չափով, բայց ոչ պակաս 500 հազար դրամից, իսկ </w:t>
      </w:r>
      <w:r w:rsidRPr="00FB78BF">
        <w:rPr>
          <w:rFonts w:ascii="GHEA Grapalat" w:hAnsi="GHEA Grapalat"/>
          <w:lang w:val="hy-AM"/>
        </w:rPr>
        <w:t>երրորդ և ավելի խախտման փաստի հայտնաբերման դեպքում սահմանված է տուգանք՝ անփաստաթուղթ ապրանքների գնի (արժեքի) 200 տոկոսի չափով, բայց ոչ պակաս մեկ միլիոն դրամից։ Խնդիրն այն է, որ հաճախ նշված տուգանքի կիրառումը հարկ վճարողի համար առավել ձեռնտու է, քան տվյալ ապրանքների մասով համապատասխան փաստաթղթերի դուրս գրումը և այդ մասով ի</w:t>
      </w:r>
      <w:r w:rsidR="00265AFD" w:rsidRPr="00FB78BF">
        <w:rPr>
          <w:rFonts w:ascii="GHEA Grapalat" w:hAnsi="GHEA Grapalat"/>
          <w:lang w:val="hy-AM"/>
        </w:rPr>
        <w:t>րական շրջանառության արտացոլումը,</w:t>
      </w:r>
    </w:p>
    <w:p w:rsidR="002356DC" w:rsidRPr="00FB78BF" w:rsidRDefault="002356DC" w:rsidP="00DB5257">
      <w:pPr>
        <w:pStyle w:val="ListParagraph"/>
        <w:numPr>
          <w:ilvl w:val="0"/>
          <w:numId w:val="2"/>
        </w:numPr>
        <w:tabs>
          <w:tab w:val="left" w:pos="851"/>
          <w:tab w:val="left" w:pos="993"/>
        </w:tabs>
        <w:spacing w:line="360" w:lineRule="auto"/>
        <w:ind w:left="0" w:firstLine="567"/>
        <w:jc w:val="both"/>
        <w:rPr>
          <w:rFonts w:ascii="GHEA Grapalat" w:hAnsi="GHEA Grapalat"/>
          <w:lang w:val="hy-AM"/>
        </w:rPr>
      </w:pPr>
      <w:r w:rsidRPr="00FB78BF">
        <w:rPr>
          <w:rFonts w:ascii="GHEA Grapalat" w:hAnsi="GHEA Grapalat"/>
          <w:lang w:val="hy-AM"/>
        </w:rPr>
        <w:t>ներկայումս ՀԴՄ-</w:t>
      </w:r>
      <w:r w:rsidRPr="00FB78BF">
        <w:rPr>
          <w:rFonts w:ascii="GHEA Grapalat" w:hAnsi="GHEA Grapalat" w:cs="Sylfaen"/>
          <w:color w:val="000000" w:themeColor="text1"/>
          <w:lang w:val="hy-AM"/>
        </w:rPr>
        <w:t>ների</w:t>
      </w:r>
      <w:r w:rsidRPr="00FB78BF">
        <w:rPr>
          <w:rFonts w:ascii="GHEA Grapalat" w:hAnsi="GHEA Grapalat"/>
          <w:color w:val="000000" w:themeColor="text1"/>
          <w:lang w:val="hy-AM"/>
        </w:rPr>
        <w:t xml:space="preserve"> </w:t>
      </w:r>
      <w:r w:rsidRPr="00FB78BF">
        <w:rPr>
          <w:rFonts w:ascii="GHEA Grapalat" w:hAnsi="GHEA Grapalat" w:cs="Sylfaen"/>
          <w:color w:val="000000" w:themeColor="text1"/>
          <w:lang w:val="hy-AM"/>
        </w:rPr>
        <w:t>կիրառության</w:t>
      </w:r>
      <w:r w:rsidRPr="00FB78BF">
        <w:rPr>
          <w:rFonts w:ascii="GHEA Grapalat" w:hAnsi="GHEA Grapalat"/>
          <w:color w:val="000000" w:themeColor="text1"/>
          <w:lang w:val="hy-AM"/>
        </w:rPr>
        <w:t xml:space="preserve"> </w:t>
      </w:r>
      <w:r w:rsidRPr="00FB78BF">
        <w:rPr>
          <w:rFonts w:ascii="GHEA Grapalat" w:hAnsi="GHEA Grapalat" w:cs="Sylfaen"/>
          <w:color w:val="000000" w:themeColor="text1"/>
          <w:lang w:val="hy-AM"/>
        </w:rPr>
        <w:t>և</w:t>
      </w:r>
      <w:r w:rsidRPr="00FB78BF">
        <w:rPr>
          <w:rFonts w:ascii="GHEA Grapalat" w:hAnsi="GHEA Grapalat"/>
          <w:color w:val="000000" w:themeColor="text1"/>
          <w:lang w:val="hy-AM"/>
        </w:rPr>
        <w:t xml:space="preserve"> (</w:t>
      </w:r>
      <w:r w:rsidRPr="00FB78BF">
        <w:rPr>
          <w:rFonts w:ascii="GHEA Grapalat" w:hAnsi="GHEA Grapalat" w:cs="Sylfaen"/>
          <w:color w:val="000000" w:themeColor="text1"/>
          <w:lang w:val="hy-AM"/>
        </w:rPr>
        <w:t>կամ</w:t>
      </w:r>
      <w:r w:rsidRPr="00FB78BF">
        <w:rPr>
          <w:rFonts w:ascii="GHEA Grapalat" w:hAnsi="GHEA Grapalat"/>
          <w:color w:val="000000" w:themeColor="text1"/>
          <w:lang w:val="hy-AM"/>
        </w:rPr>
        <w:t xml:space="preserve">) </w:t>
      </w:r>
      <w:r w:rsidRPr="00FB78BF">
        <w:rPr>
          <w:rFonts w:ascii="GHEA Grapalat" w:hAnsi="GHEA Grapalat" w:cs="Sylfaen"/>
          <w:color w:val="000000" w:themeColor="text1"/>
          <w:lang w:val="hy-AM"/>
        </w:rPr>
        <w:t>դրանց</w:t>
      </w:r>
      <w:r w:rsidRPr="00FB78BF">
        <w:rPr>
          <w:rFonts w:ascii="GHEA Grapalat" w:hAnsi="GHEA Grapalat"/>
          <w:color w:val="000000" w:themeColor="text1"/>
          <w:lang w:val="hy-AM"/>
        </w:rPr>
        <w:t xml:space="preserve"> </w:t>
      </w:r>
      <w:r w:rsidRPr="00FB78BF">
        <w:rPr>
          <w:rFonts w:ascii="GHEA Grapalat" w:hAnsi="GHEA Grapalat" w:cs="Sylfaen"/>
          <w:color w:val="000000" w:themeColor="text1"/>
          <w:lang w:val="hy-AM"/>
        </w:rPr>
        <w:t>միջոցով</w:t>
      </w:r>
      <w:r w:rsidRPr="00FB78BF">
        <w:rPr>
          <w:rFonts w:ascii="GHEA Grapalat" w:hAnsi="GHEA Grapalat"/>
          <w:color w:val="000000" w:themeColor="text1"/>
          <w:lang w:val="hy-AM"/>
        </w:rPr>
        <w:t xml:space="preserve"> </w:t>
      </w:r>
      <w:r w:rsidRPr="00FB78BF">
        <w:rPr>
          <w:rFonts w:ascii="GHEA Grapalat" w:hAnsi="GHEA Grapalat" w:cs="Sylfaen"/>
          <w:color w:val="000000" w:themeColor="text1"/>
          <w:lang w:val="hy-AM"/>
        </w:rPr>
        <w:t>դրամական</w:t>
      </w:r>
      <w:r w:rsidRPr="00FB78BF">
        <w:rPr>
          <w:rFonts w:ascii="GHEA Grapalat" w:hAnsi="GHEA Grapalat"/>
          <w:color w:val="000000" w:themeColor="text1"/>
          <w:lang w:val="hy-AM"/>
        </w:rPr>
        <w:t xml:space="preserve"> </w:t>
      </w:r>
      <w:r w:rsidRPr="00FB78BF">
        <w:rPr>
          <w:rFonts w:ascii="GHEA Grapalat" w:hAnsi="GHEA Grapalat" w:cs="Sylfaen"/>
          <w:color w:val="000000" w:themeColor="text1"/>
          <w:lang w:val="hy-AM"/>
        </w:rPr>
        <w:t>հաշվարկների</w:t>
      </w:r>
      <w:r w:rsidRPr="00FB78BF">
        <w:rPr>
          <w:rFonts w:ascii="GHEA Grapalat" w:hAnsi="GHEA Grapalat"/>
          <w:color w:val="000000" w:themeColor="text1"/>
          <w:lang w:val="hy-AM"/>
        </w:rPr>
        <w:t xml:space="preserve"> </w:t>
      </w:r>
      <w:r w:rsidRPr="00FB78BF">
        <w:rPr>
          <w:rFonts w:ascii="GHEA Grapalat" w:hAnsi="GHEA Grapalat" w:cs="Sylfaen"/>
          <w:color w:val="000000" w:themeColor="text1"/>
          <w:lang w:val="hy-AM"/>
        </w:rPr>
        <w:t>կանոնները</w:t>
      </w:r>
      <w:r w:rsidRPr="00FB78BF">
        <w:rPr>
          <w:rFonts w:ascii="GHEA Grapalat" w:hAnsi="GHEA Grapalat"/>
          <w:color w:val="000000" w:themeColor="text1"/>
          <w:lang w:val="hy-AM"/>
        </w:rPr>
        <w:t xml:space="preserve"> </w:t>
      </w:r>
      <w:r w:rsidRPr="00FB78BF">
        <w:rPr>
          <w:rFonts w:ascii="GHEA Grapalat" w:hAnsi="GHEA Grapalat" w:cs="Sylfaen"/>
          <w:color w:val="000000" w:themeColor="text1"/>
          <w:lang w:val="hy-AM"/>
        </w:rPr>
        <w:t xml:space="preserve">չպահպանելու համար սահմանված պատասխանատվության միջոցները տարբերվում են, կախված՝ խախտման բնույթից (ՀԴՄ-ի բացակայություն, կիրառության կանոնների </w:t>
      </w:r>
      <w:r w:rsidRPr="00FB78BF">
        <w:rPr>
          <w:rFonts w:ascii="GHEA Grapalat" w:hAnsi="GHEA Grapalat" w:cs="GHEA Grapalat"/>
          <w:color w:val="000000" w:themeColor="text1"/>
          <w:lang w:val="hy-AM"/>
        </w:rPr>
        <w:t>խախտում</w:t>
      </w:r>
      <w:r w:rsidRPr="00FB78BF">
        <w:rPr>
          <w:rFonts w:ascii="GHEA Grapalat" w:hAnsi="GHEA Grapalat" w:cs="Sylfaen"/>
          <w:color w:val="000000" w:themeColor="text1"/>
          <w:lang w:val="hy-AM"/>
        </w:rPr>
        <w:t xml:space="preserve">), մեկ տարվա ընթացքում խախտումների պարբերականությունից (որերորդ խախտումն է տարվա ընթացքում) և գործունեության տեսակներից (հանրային </w:t>
      </w:r>
      <w:r w:rsidRPr="00FB78BF">
        <w:rPr>
          <w:rFonts w:ascii="GHEA Grapalat" w:hAnsi="GHEA Grapalat" w:cs="Sylfaen"/>
          <w:lang w:val="hy-AM"/>
        </w:rPr>
        <w:t xml:space="preserve">սննդի ոլորտ և գործունեության այլ տեսակներ): Խնդիրն այն է, որ կիրառվող պատասխանատվության միջոցները տարբերակվում են ըստ դրանց կատարման պարբերականության (խախտումների քանակից) և ըստ գործունեության ոլորտների, ինչը վարչարարության և գործնականում կիրառության տեսանկյունից արդյունավետ և պարզ գործընթաց չէ (խախտման քանակների հաշվառում, պատասխանատվության միջոցներն ըստ խախտման տեսակի առանձնացված հաշվառում, ըստ գործունեության տեսակների առանձնացված հաշվառում և այլն): Բացի այդ հարկային տարվա ընթացքում կատարված խախտումների քանակով պայմանավորված՝ շրջանառության հարկ վճարողները և միկրոձեռնարկատիրության սուբյեկտները կանգնում են հարկման մի համակարգից մյուսին փոխադրվելու ռիսկի առաջ, ինչը զգալիորեն բարդացնում է նշված հարկ վճարողների կողմից հարկերի հաշվարկման և հարկային հաշվարկների ներկայացման գործընթացները: Խնդիր է նաև մեկ տարվա ընթացքում կատարված խախտումների քանակից ելնելով հաշվարկվող տուգանքների տարբերակված չափերի կիրառումը (խախտման 1-ին դեպք՝ 150.000 դրամ (հանրային սննդի ոլորտում՝ 600.000 դրամ), 2-րդ դեպք՝ նախորդ եռամսյակով ՀԴՄ-ի շրջանառության 0.7%, բայց ոչ պակաս 300.000 դրամը (հանրային սննդի ոլորտում՝ </w:t>
      </w:r>
      <w:r w:rsidRPr="00FB78BF">
        <w:rPr>
          <w:rFonts w:ascii="GHEA Grapalat" w:hAnsi="GHEA Grapalat" w:cs="Sylfaen"/>
          <w:lang w:val="hy-AM"/>
        </w:rPr>
        <w:lastRenderedPageBreak/>
        <w:t>1.000.000 դրամը), 3-րդ և ավելի դեպք նախորդ եռամսյակով ՀԴՄ-ի շրջանառության 0.7%, բայց ոչ պակաս 600.000 դրամը (հանրային սննդի ոլորտում՝ 2.000.000 դրամը)):</w:t>
      </w:r>
    </w:p>
    <w:p w:rsidR="002356DC" w:rsidRPr="00FB78BF" w:rsidRDefault="002356DC" w:rsidP="00DB5257">
      <w:pPr>
        <w:tabs>
          <w:tab w:val="left" w:pos="851"/>
          <w:tab w:val="left" w:pos="993"/>
        </w:tabs>
        <w:spacing w:after="0" w:line="360" w:lineRule="auto"/>
        <w:ind w:firstLine="567"/>
        <w:jc w:val="both"/>
        <w:rPr>
          <w:rFonts w:ascii="GHEA Grapalat" w:eastAsia="Calibri" w:hAnsi="GHEA Grapalat" w:cs="GHEA Grapalat"/>
          <w:b/>
          <w:sz w:val="24"/>
          <w:szCs w:val="24"/>
          <w:lang w:val="hy-AM"/>
        </w:rPr>
      </w:pPr>
      <w:r w:rsidRPr="00FB78BF">
        <w:rPr>
          <w:rFonts w:ascii="GHEA Grapalat" w:eastAsia="Calibri" w:hAnsi="GHEA Grapalat" w:cs="GHEA Grapalat"/>
          <w:b/>
          <w:sz w:val="24"/>
          <w:szCs w:val="24"/>
          <w:lang w:val="af-ZA"/>
        </w:rPr>
        <w:t xml:space="preserve">3. </w:t>
      </w:r>
      <w:r w:rsidRPr="00FB78BF">
        <w:rPr>
          <w:rFonts w:ascii="GHEA Grapalat" w:eastAsia="Calibri" w:hAnsi="GHEA Grapalat" w:cs="GHEA Grapalat"/>
          <w:b/>
          <w:sz w:val="24"/>
          <w:szCs w:val="24"/>
          <w:lang w:val="hy-AM"/>
        </w:rPr>
        <w:t xml:space="preserve">Առկա խնդիրների առաջարկվող լուծումները. </w:t>
      </w:r>
    </w:p>
    <w:p w:rsidR="002356DC" w:rsidRPr="00FB78BF" w:rsidRDefault="002356DC" w:rsidP="00DB5257">
      <w:pPr>
        <w:tabs>
          <w:tab w:val="left" w:pos="851"/>
          <w:tab w:val="left" w:pos="993"/>
        </w:tabs>
        <w:spacing w:after="0" w:line="360" w:lineRule="auto"/>
        <w:ind w:firstLine="567"/>
        <w:jc w:val="both"/>
        <w:rPr>
          <w:rFonts w:ascii="GHEA Grapalat" w:eastAsia="Times New Roman" w:hAnsi="GHEA Grapalat" w:cs="GHEA Grapalat"/>
          <w:sz w:val="24"/>
          <w:szCs w:val="24"/>
          <w:lang w:val="hy-AM" w:eastAsia="hy-AM"/>
        </w:rPr>
      </w:pPr>
      <w:r w:rsidRPr="00FB78BF">
        <w:rPr>
          <w:rFonts w:ascii="GHEA Grapalat" w:eastAsia="Times New Roman" w:hAnsi="GHEA Grapalat" w:cs="GHEA Grapalat"/>
          <w:sz w:val="24"/>
          <w:szCs w:val="24"/>
          <w:lang w:val="hy-AM" w:eastAsia="hy-AM"/>
        </w:rPr>
        <w:t>Նախագծով առաջարկվում է.</w:t>
      </w:r>
    </w:p>
    <w:p w:rsidR="002356DC" w:rsidRPr="00FB78BF" w:rsidRDefault="002356DC" w:rsidP="00DB5257">
      <w:pPr>
        <w:tabs>
          <w:tab w:val="left" w:pos="851"/>
          <w:tab w:val="left" w:pos="993"/>
        </w:tabs>
        <w:spacing w:after="0" w:line="360" w:lineRule="auto"/>
        <w:ind w:firstLine="567"/>
        <w:jc w:val="both"/>
        <w:rPr>
          <w:rFonts w:ascii="GHEA Grapalat" w:hAnsi="GHEA Grapalat"/>
          <w:sz w:val="24"/>
          <w:szCs w:val="24"/>
          <w:lang w:val="hy-AM"/>
        </w:rPr>
      </w:pPr>
      <w:r w:rsidRPr="00FB78BF">
        <w:rPr>
          <w:rFonts w:ascii="GHEA Grapalat" w:eastAsia="Times New Roman" w:hAnsi="GHEA Grapalat" w:cs="Arial"/>
          <w:sz w:val="24"/>
          <w:szCs w:val="24"/>
          <w:lang w:val="hy-AM"/>
        </w:rPr>
        <w:t>1)</w:t>
      </w:r>
      <w:r w:rsidRPr="00FB78BF">
        <w:rPr>
          <w:rFonts w:ascii="GHEA Grapalat" w:eastAsia="Times New Roman" w:hAnsi="GHEA Grapalat" w:cs="Arial"/>
          <w:sz w:val="24"/>
          <w:szCs w:val="24"/>
          <w:lang w:val="hy-AM"/>
        </w:rPr>
        <w:tab/>
      </w:r>
      <w:r w:rsidRPr="00FB78BF">
        <w:rPr>
          <w:rFonts w:ascii="GHEA Grapalat" w:hAnsi="GHEA Grapalat"/>
          <w:sz w:val="24"/>
          <w:szCs w:val="24"/>
          <w:lang w:val="hy-AM"/>
        </w:rPr>
        <w:t>ուժը կորցրած ճանաչել հարկային տարվա ընթացքում հսկիչ դրամարկղային մեքենաների շահագործման կանոնների երրորդ խախտումը կատարելու հիմքով կազմակերպություններին, անհատ ձեռնարկատերերին և նոտարներին շրջանառության հարկ վճարող համարվելուց դադարելու, իսկ միկրոձեռնարկատիրության սուբյեկտներին՝ այդպիսին չհամարվելու դրույթները,</w:t>
      </w:r>
    </w:p>
    <w:p w:rsidR="002356DC" w:rsidRPr="00FB78BF" w:rsidRDefault="002356DC" w:rsidP="00DB5257">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FB78BF">
        <w:rPr>
          <w:rFonts w:ascii="GHEA Grapalat" w:eastAsia="Times New Roman" w:hAnsi="GHEA Grapalat" w:cs="Times New Roman"/>
          <w:sz w:val="24"/>
          <w:szCs w:val="24"/>
          <w:lang w:val="hy-AM"/>
        </w:rPr>
        <w:t>2)</w:t>
      </w:r>
      <w:r w:rsidRPr="00FB78BF">
        <w:rPr>
          <w:rFonts w:ascii="GHEA Grapalat" w:eastAsia="Times New Roman" w:hAnsi="GHEA Grapalat" w:cs="Times New Roman"/>
          <w:sz w:val="24"/>
          <w:szCs w:val="24"/>
          <w:lang w:val="hy-AM"/>
        </w:rPr>
        <w:tab/>
        <w:t>ուժը կորցրած ճանաչել hսկիչ դրամարկղային մեքենաների շահագործման կանոնների խախտման 2-րդ և ավելի անգամ խախտումների հիմքով կազմակեր</w:t>
      </w:r>
      <w:r w:rsidRPr="00FB78BF">
        <w:rPr>
          <w:rFonts w:ascii="GHEA Grapalat" w:eastAsia="Times New Roman" w:hAnsi="GHEA Grapalat" w:cs="Times New Roman"/>
          <w:sz w:val="24"/>
          <w:szCs w:val="24"/>
          <w:lang w:val="hy-AM"/>
        </w:rPr>
        <w:softHyphen/>
        <w:t>պությունների, անհատ ձեռնարկատերերի գործունեությունը կասեցնելու հետ կապված դրույթները, միաժամանակ, հանել նաև գործունեությունը կասեցված հարկ վճարողների վերաբերյալ ցանկերը հրապարակելու պահանջը,</w:t>
      </w:r>
    </w:p>
    <w:p w:rsidR="002356DC" w:rsidRPr="00FB78BF" w:rsidRDefault="00C94051" w:rsidP="00DB5257">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FB78BF">
        <w:rPr>
          <w:rFonts w:ascii="GHEA Grapalat" w:eastAsia="Times New Roman" w:hAnsi="GHEA Grapalat" w:cs="Times New Roman"/>
          <w:sz w:val="24"/>
          <w:szCs w:val="24"/>
          <w:lang w:val="hy-AM"/>
        </w:rPr>
        <w:t>3</w:t>
      </w:r>
      <w:r w:rsidR="002356DC" w:rsidRPr="00FB78BF">
        <w:rPr>
          <w:rFonts w:ascii="GHEA Grapalat" w:eastAsia="Times New Roman" w:hAnsi="GHEA Grapalat" w:cs="Times New Roman"/>
          <w:sz w:val="24"/>
          <w:szCs w:val="24"/>
          <w:lang w:val="hy-AM"/>
        </w:rPr>
        <w:t>)</w:t>
      </w:r>
      <w:r w:rsidR="002356DC" w:rsidRPr="00FB78BF">
        <w:rPr>
          <w:rFonts w:ascii="GHEA Grapalat" w:eastAsia="Times New Roman" w:hAnsi="GHEA Grapalat" w:cs="Times New Roman"/>
          <w:sz w:val="24"/>
          <w:szCs w:val="24"/>
          <w:lang w:val="hy-AM"/>
        </w:rPr>
        <w:tab/>
        <w:t>հստակեցնել, որ հսկիչ գնման իրականացման համար հիմք կարող է հանդիսանալ հսկիչ դրամարկղային մեքենաների կիրառության ճշտության թեմատիկ ստուգումը, որի դեպքում հսկիչ գնման առանձին ուսումնասիրության հանձնարարագիր չի պահանջվում,</w:t>
      </w:r>
    </w:p>
    <w:p w:rsidR="002356DC" w:rsidRPr="00FB78BF" w:rsidRDefault="00C94051" w:rsidP="00DB5257">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FB78BF">
        <w:rPr>
          <w:rFonts w:ascii="GHEA Grapalat" w:eastAsia="Times New Roman" w:hAnsi="GHEA Grapalat" w:cs="Times New Roman"/>
          <w:sz w:val="24"/>
          <w:szCs w:val="24"/>
          <w:lang w:val="hy-AM"/>
        </w:rPr>
        <w:t>4</w:t>
      </w:r>
      <w:r w:rsidR="002356DC" w:rsidRPr="00FB78BF">
        <w:rPr>
          <w:rFonts w:ascii="GHEA Grapalat" w:eastAsia="Times New Roman" w:hAnsi="GHEA Grapalat" w:cs="Times New Roman"/>
          <w:sz w:val="24"/>
          <w:szCs w:val="24"/>
          <w:lang w:val="hy-AM"/>
        </w:rPr>
        <w:t>)</w:t>
      </w:r>
      <w:r w:rsidR="002356DC" w:rsidRPr="00FB78BF">
        <w:rPr>
          <w:rFonts w:ascii="GHEA Grapalat" w:eastAsia="Times New Roman" w:hAnsi="GHEA Grapalat" w:cs="Times New Roman"/>
          <w:sz w:val="24"/>
          <w:szCs w:val="24"/>
          <w:lang w:val="hy-AM"/>
        </w:rPr>
        <w:tab/>
        <w:t>անուղղակի եղանակով հարկ վճարողի հարկման օբյեկտների գնահատման (վերագնահատման) և հարկային պարտավորությունների հաշվարկման մեթոդների կիրառման հիմքերի ցանկում ներառել նաև էլեկտրոնային հսկիչ դրամարկղային մեքենաներով իրականացված դրամական հաշվարկների վերաբերյալ տեղեկատվությունը,</w:t>
      </w:r>
    </w:p>
    <w:p w:rsidR="002356DC" w:rsidRPr="00FB78BF" w:rsidRDefault="00C94051" w:rsidP="00DB5257">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FB78BF">
        <w:rPr>
          <w:rFonts w:ascii="GHEA Grapalat" w:eastAsia="Times New Roman" w:hAnsi="GHEA Grapalat" w:cs="Times New Roman"/>
          <w:sz w:val="24"/>
          <w:szCs w:val="24"/>
          <w:lang w:val="hy-AM"/>
        </w:rPr>
        <w:t>5</w:t>
      </w:r>
      <w:r w:rsidR="002356DC" w:rsidRPr="00FB78BF">
        <w:rPr>
          <w:rFonts w:ascii="GHEA Grapalat" w:eastAsia="Times New Roman" w:hAnsi="GHEA Grapalat" w:cs="Times New Roman"/>
          <w:sz w:val="24"/>
          <w:szCs w:val="24"/>
          <w:lang w:val="hy-AM"/>
        </w:rPr>
        <w:t>)</w:t>
      </w:r>
      <w:r w:rsidR="002356DC" w:rsidRPr="00FB78BF">
        <w:rPr>
          <w:rFonts w:ascii="GHEA Grapalat" w:eastAsia="Times New Roman" w:hAnsi="GHEA Grapalat" w:cs="Times New Roman"/>
          <w:sz w:val="24"/>
          <w:szCs w:val="24"/>
          <w:lang w:val="hy-AM"/>
        </w:rPr>
        <w:tab/>
        <w:t>ուժը կորցրած ճանաչել հարկային մարմնի ղեկավարի կողմից ՀԴՄ-ների իրացման առավելագույն գին սահմանելու վերաբերյալ դրույթը,</w:t>
      </w:r>
    </w:p>
    <w:p w:rsidR="002356DC" w:rsidRPr="00FB78BF" w:rsidRDefault="00C94051" w:rsidP="00DB5257">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FB78BF">
        <w:rPr>
          <w:rFonts w:ascii="GHEA Grapalat" w:eastAsia="Times New Roman" w:hAnsi="GHEA Grapalat" w:cs="Times New Roman"/>
          <w:sz w:val="24"/>
          <w:szCs w:val="24"/>
          <w:lang w:val="hy-AM"/>
        </w:rPr>
        <w:t>6</w:t>
      </w:r>
      <w:r w:rsidR="002356DC" w:rsidRPr="00FB78BF">
        <w:rPr>
          <w:rFonts w:ascii="GHEA Grapalat" w:eastAsia="Times New Roman" w:hAnsi="GHEA Grapalat" w:cs="Times New Roman"/>
          <w:sz w:val="24"/>
          <w:szCs w:val="24"/>
          <w:lang w:val="hy-AM"/>
        </w:rPr>
        <w:t>)</w:t>
      </w:r>
      <w:r w:rsidR="002356DC" w:rsidRPr="00FB78BF">
        <w:rPr>
          <w:rFonts w:ascii="GHEA Grapalat" w:eastAsia="Times New Roman" w:hAnsi="GHEA Grapalat" w:cs="Times New Roman"/>
          <w:sz w:val="24"/>
          <w:szCs w:val="24"/>
          <w:lang w:val="hy-AM"/>
        </w:rPr>
        <w:tab/>
        <w:t>հստակեցնել, որ հանրային սննդի ծառայությունների մատուցման դեպքում ՀԴՄ կտրոնի վրա է պետք է տպագրված լինի նաև փաստացի մատուցվող ծառայության շրջանակներում տրամադրվող ճաշացուցակը (կերակրատեսակների, խոհարարական արտադրատեսակների, խմորեղենի և հացաբուլկեղենի և գնովի այլ ապրանքների անվանումները),</w:t>
      </w:r>
    </w:p>
    <w:p w:rsidR="006C4E9F" w:rsidRPr="00FB78BF" w:rsidRDefault="00C94051" w:rsidP="00DB5257">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FB78BF">
        <w:rPr>
          <w:rFonts w:ascii="GHEA Grapalat" w:eastAsia="Times New Roman" w:hAnsi="GHEA Grapalat" w:cs="Times New Roman"/>
          <w:sz w:val="24"/>
          <w:szCs w:val="24"/>
          <w:lang w:val="hy-AM"/>
        </w:rPr>
        <w:t>7</w:t>
      </w:r>
      <w:r w:rsidR="002356DC" w:rsidRPr="00FB78BF">
        <w:rPr>
          <w:rFonts w:ascii="GHEA Grapalat" w:eastAsia="Times New Roman" w:hAnsi="GHEA Grapalat" w:cs="Times New Roman"/>
          <w:sz w:val="24"/>
          <w:szCs w:val="24"/>
          <w:lang w:val="hy-AM"/>
        </w:rPr>
        <w:t>)</w:t>
      </w:r>
      <w:r w:rsidR="002356DC" w:rsidRPr="00FB78BF">
        <w:rPr>
          <w:rFonts w:ascii="GHEA Grapalat" w:eastAsia="Times New Roman" w:hAnsi="GHEA Grapalat" w:cs="Times New Roman"/>
          <w:sz w:val="24"/>
          <w:szCs w:val="24"/>
          <w:lang w:val="hy-AM"/>
        </w:rPr>
        <w:tab/>
      </w:r>
      <w:r w:rsidR="00265AFD" w:rsidRPr="00FB78BF">
        <w:rPr>
          <w:rFonts w:ascii="GHEA Grapalat" w:eastAsia="Times New Roman" w:hAnsi="GHEA Grapalat" w:cs="Times New Roman"/>
          <w:sz w:val="24"/>
          <w:szCs w:val="24"/>
          <w:lang w:val="hy-AM"/>
        </w:rPr>
        <w:t xml:space="preserve">քանի որ որևէ արարքի համար պատասխանատվության միջոցի սահմանումն առաջին հերթին պետք է նպատակաուղղված լինի տվյալ արարքի կանխարգելմանը, միաժամանակ ապահովելով ՀՀ հարկային օրենսգրքով սահմանված՝ պատասխանատվության համաչափության </w:t>
      </w:r>
      <w:r w:rsidR="00265AFD" w:rsidRPr="00FB78BF">
        <w:rPr>
          <w:rFonts w:ascii="GHEA Grapalat" w:eastAsia="Times New Roman" w:hAnsi="GHEA Grapalat" w:cs="Times New Roman"/>
          <w:sz w:val="24"/>
          <w:szCs w:val="24"/>
          <w:lang w:val="hy-AM"/>
        </w:rPr>
        <w:lastRenderedPageBreak/>
        <w:t xml:space="preserve">սկզբունքի պահպանումը և հաշվի առնելով այն, որ նախատեսվող պատասխանատվությունը որքան համաչափ լինի իրավախախտման ծանրությանը, այնքան արդյունավետ կլինի դրա կանխարգելիչ նշանակությունը, առաջարկվում է </w:t>
      </w:r>
      <w:r w:rsidR="006C4E9F" w:rsidRPr="00FB78BF">
        <w:rPr>
          <w:rFonts w:ascii="GHEA Grapalat" w:eastAsia="Times New Roman" w:hAnsi="GHEA Grapalat" w:cs="Times New Roman"/>
          <w:sz w:val="24"/>
          <w:szCs w:val="24"/>
          <w:lang w:val="hy-AM"/>
        </w:rPr>
        <w:t>բարձրացնել տուգանքների համար սահմանված նվազագույն շեմերը (1-ին դեպքի համար՝ 200 հազար դրամի փոխարեն սահմանել 500 հազար դրամ, 2-րդ դեպքի համար՝ 500 հազար դրամի փոխարեն՝ 2 միլիոն դրամ, 3-րդ և ավելի դեպքերի համար՝ 1 միլիոն դրամի փոխարեն 10 միլիոն դրամ),</w:t>
      </w:r>
    </w:p>
    <w:p w:rsidR="002356DC" w:rsidRPr="00FB78BF" w:rsidRDefault="00265AFD" w:rsidP="00DB5257">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FB78BF">
        <w:rPr>
          <w:rFonts w:ascii="GHEA Grapalat" w:eastAsia="Times New Roman" w:hAnsi="GHEA Grapalat" w:cs="Times New Roman"/>
          <w:sz w:val="24"/>
          <w:szCs w:val="24"/>
          <w:lang w:val="hy-AM"/>
        </w:rPr>
        <w:t>8)</w:t>
      </w:r>
      <w:r w:rsidRPr="00FB78BF">
        <w:rPr>
          <w:rFonts w:ascii="GHEA Grapalat" w:eastAsia="Times New Roman" w:hAnsi="GHEA Grapalat" w:cs="Times New Roman"/>
          <w:sz w:val="24"/>
          <w:szCs w:val="24"/>
          <w:lang w:val="hy-AM"/>
        </w:rPr>
        <w:tab/>
      </w:r>
      <w:r w:rsidR="002356DC" w:rsidRPr="00FB78BF">
        <w:rPr>
          <w:rFonts w:ascii="GHEA Grapalat" w:eastAsia="Times New Roman" w:hAnsi="GHEA Grapalat" w:cs="Times New Roman"/>
          <w:sz w:val="24"/>
          <w:szCs w:val="24"/>
          <w:lang w:val="hy-AM"/>
        </w:rPr>
        <w:t>սահմանել ՀԴՄ չկիրառելու համար կիրառվող տուգանքի մեկ միասնական մեծություն՝ անկախ տարվա ընթացքում կատարված խախտման քանակից և գործունեության ոլորտից,</w:t>
      </w:r>
    </w:p>
    <w:p w:rsidR="002356DC" w:rsidRPr="00FB78BF" w:rsidRDefault="00265AFD" w:rsidP="00DB5257">
      <w:pPr>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FB78BF">
        <w:rPr>
          <w:rFonts w:ascii="GHEA Grapalat" w:eastAsia="Times New Roman" w:hAnsi="GHEA Grapalat" w:cs="Times New Roman"/>
          <w:sz w:val="24"/>
          <w:szCs w:val="24"/>
          <w:lang w:val="hy-AM"/>
        </w:rPr>
        <w:t xml:space="preserve">9) </w:t>
      </w:r>
      <w:r w:rsidR="002356DC" w:rsidRPr="00FB78BF">
        <w:rPr>
          <w:rFonts w:ascii="GHEA Grapalat" w:eastAsia="Times New Roman" w:hAnsi="GHEA Grapalat" w:cs="Times New Roman"/>
          <w:sz w:val="24"/>
          <w:szCs w:val="24"/>
          <w:lang w:val="hy-AM"/>
        </w:rPr>
        <w:t>սահմանել ՀԴՄ կիրառության կանոնների խախտման համար կիրառվող տուգանքի մեկ միասնական մեծություն՝ անկախ տարվա ընթացքում կատարված խախտման քանակից և գործունեության ոլորտից:</w:t>
      </w:r>
    </w:p>
    <w:p w:rsidR="002356DC" w:rsidRPr="00FB78BF" w:rsidRDefault="002356DC" w:rsidP="00DB5257">
      <w:pPr>
        <w:numPr>
          <w:ilvl w:val="0"/>
          <w:numId w:val="3"/>
        </w:numPr>
        <w:tabs>
          <w:tab w:val="left" w:pos="-7513"/>
          <w:tab w:val="left" w:pos="851"/>
          <w:tab w:val="left" w:pos="993"/>
        </w:tabs>
        <w:spacing w:after="0" w:line="360" w:lineRule="auto"/>
        <w:ind w:left="0" w:firstLine="567"/>
        <w:contextualSpacing/>
        <w:jc w:val="both"/>
        <w:rPr>
          <w:rFonts w:ascii="GHEA Grapalat" w:eastAsia="Calibri" w:hAnsi="GHEA Grapalat" w:cs="GHEA Grapalat"/>
          <w:b/>
          <w:sz w:val="24"/>
          <w:szCs w:val="24"/>
          <w:lang w:val="hy-AM"/>
        </w:rPr>
      </w:pPr>
      <w:r w:rsidRPr="00FB78BF">
        <w:rPr>
          <w:rFonts w:ascii="GHEA Grapalat" w:eastAsia="Calibri" w:hAnsi="GHEA Grapalat" w:cs="GHEA Grapalat"/>
          <w:b/>
          <w:sz w:val="24"/>
          <w:szCs w:val="24"/>
          <w:lang w:val="hy-AM"/>
        </w:rPr>
        <w:t xml:space="preserve">Նախագծի մշակման գործընթացում ներգրավված ինստիտուտները և անձինք. </w:t>
      </w:r>
    </w:p>
    <w:p w:rsidR="002356DC" w:rsidRPr="00FB78BF" w:rsidRDefault="002356DC" w:rsidP="00DB5257">
      <w:pPr>
        <w:tabs>
          <w:tab w:val="left" w:pos="-7513"/>
          <w:tab w:val="left" w:pos="851"/>
          <w:tab w:val="left" w:pos="993"/>
        </w:tabs>
        <w:spacing w:after="0" w:line="360" w:lineRule="auto"/>
        <w:ind w:firstLine="567"/>
        <w:contextualSpacing/>
        <w:jc w:val="both"/>
        <w:rPr>
          <w:rFonts w:ascii="GHEA Grapalat" w:eastAsia="Times New Roman" w:hAnsi="GHEA Grapalat" w:cs="Arial"/>
          <w:sz w:val="24"/>
          <w:szCs w:val="24"/>
          <w:lang w:val="hy-AM"/>
        </w:rPr>
      </w:pPr>
      <w:r w:rsidRPr="00FB78BF">
        <w:rPr>
          <w:rFonts w:ascii="GHEA Grapalat" w:eastAsia="Times New Roman" w:hAnsi="GHEA Grapalat" w:cs="GHEA Grapalat"/>
          <w:sz w:val="24"/>
          <w:szCs w:val="24"/>
          <w:lang w:val="hy-AM"/>
        </w:rPr>
        <w:t>Նախագիծը մշակվել է ՀՀ պետական եկամուտների կոմիտեի կողմից:</w:t>
      </w:r>
    </w:p>
    <w:p w:rsidR="002356DC" w:rsidRPr="00FB78BF" w:rsidRDefault="002356DC" w:rsidP="00DB5257">
      <w:pPr>
        <w:numPr>
          <w:ilvl w:val="0"/>
          <w:numId w:val="3"/>
        </w:numPr>
        <w:tabs>
          <w:tab w:val="left" w:pos="851"/>
          <w:tab w:val="left" w:pos="993"/>
        </w:tabs>
        <w:spacing w:after="0" w:line="360" w:lineRule="auto"/>
        <w:ind w:left="0" w:firstLine="567"/>
        <w:contextualSpacing/>
        <w:jc w:val="both"/>
        <w:rPr>
          <w:rFonts w:ascii="GHEA Grapalat" w:eastAsia="Times New Roman" w:hAnsi="GHEA Grapalat" w:cs="Times New Roman"/>
          <w:sz w:val="24"/>
          <w:szCs w:val="24"/>
          <w:lang w:val="hy-AM"/>
        </w:rPr>
      </w:pPr>
      <w:r w:rsidRPr="00FB78BF">
        <w:rPr>
          <w:rFonts w:ascii="GHEA Grapalat" w:eastAsia="Times New Roman" w:hAnsi="GHEA Grapalat" w:cs="GHEA Grapalat"/>
          <w:b/>
          <w:sz w:val="24"/>
          <w:szCs w:val="24"/>
          <w:lang w:val="hy-AM"/>
        </w:rPr>
        <w:t xml:space="preserve">Իրավական ակտի կիրառման դեպքում ակնկալվող արդյունքը. </w:t>
      </w:r>
    </w:p>
    <w:p w:rsidR="002356DC" w:rsidRPr="00FB78BF" w:rsidRDefault="002356DC" w:rsidP="00DB5257">
      <w:pPr>
        <w:tabs>
          <w:tab w:val="left" w:pos="851"/>
          <w:tab w:val="left" w:pos="993"/>
        </w:tabs>
        <w:spacing w:after="0" w:line="360" w:lineRule="auto"/>
        <w:ind w:firstLine="567"/>
        <w:contextualSpacing/>
        <w:jc w:val="both"/>
        <w:rPr>
          <w:rFonts w:ascii="GHEA Grapalat" w:eastAsia="Times New Roman" w:hAnsi="GHEA Grapalat" w:cs="Times New Roman"/>
          <w:sz w:val="24"/>
          <w:szCs w:val="24"/>
          <w:lang w:val="hy-AM"/>
        </w:rPr>
      </w:pPr>
      <w:r w:rsidRPr="00FB78BF">
        <w:rPr>
          <w:rFonts w:ascii="GHEA Grapalat" w:eastAsia="Times New Roman" w:hAnsi="GHEA Grapalat" w:cs="Times New Roman"/>
          <w:sz w:val="24"/>
          <w:szCs w:val="24"/>
          <w:lang w:val="hy-AM"/>
        </w:rPr>
        <w:t>Նախագծի ընդուն</w:t>
      </w:r>
      <w:r w:rsidRPr="00FB78BF">
        <w:rPr>
          <w:rFonts w:ascii="GHEA Grapalat" w:eastAsia="Times New Roman" w:hAnsi="GHEA Grapalat" w:cs="Times New Roman"/>
          <w:sz w:val="24"/>
          <w:szCs w:val="24"/>
          <w:lang w:val="hy-AM"/>
        </w:rPr>
        <w:softHyphen/>
      </w:r>
      <w:r w:rsidRPr="00FB78BF">
        <w:rPr>
          <w:rFonts w:ascii="GHEA Grapalat" w:eastAsia="Times New Roman" w:hAnsi="GHEA Grapalat" w:cs="Times New Roman"/>
          <w:sz w:val="24"/>
          <w:szCs w:val="24"/>
          <w:lang w:val="hy-AM"/>
        </w:rPr>
        <w:softHyphen/>
        <w:t>ման արդյունքում ակնկալվում է առաջարկվող բովանդակային, խմբագրական փոփոխություններով ու լրացումներով հստակեցնել ու կանոնակարգել հարկային օրենսդրության կիրառման ընթացքում բարձրացված հարցերը:</w:t>
      </w:r>
    </w:p>
    <w:p w:rsidR="002356DC" w:rsidRPr="00FB78BF" w:rsidRDefault="002356DC" w:rsidP="00DB5257">
      <w:pPr>
        <w:tabs>
          <w:tab w:val="left" w:pos="851"/>
          <w:tab w:val="left" w:pos="993"/>
        </w:tabs>
        <w:spacing w:after="0" w:line="360" w:lineRule="auto"/>
        <w:ind w:firstLine="567"/>
        <w:jc w:val="both"/>
        <w:rPr>
          <w:rFonts w:ascii="GHEA Grapalat" w:eastAsia="Times New Roman" w:hAnsi="GHEA Grapalat" w:cs="Times New Roman"/>
          <w:b/>
          <w:sz w:val="24"/>
          <w:szCs w:val="24"/>
          <w:lang w:val="hy-AM"/>
        </w:rPr>
      </w:pPr>
      <w:r w:rsidRPr="00FB78BF">
        <w:rPr>
          <w:rFonts w:ascii="GHEA Grapalat" w:eastAsia="Times New Roman" w:hAnsi="GHEA Grapalat" w:cs="Times New Roman"/>
          <w:b/>
          <w:sz w:val="24"/>
          <w:szCs w:val="24"/>
          <w:lang w:val="hy-AM"/>
        </w:rPr>
        <w:t>6.</w:t>
      </w:r>
      <w:r w:rsidRPr="00FB78BF">
        <w:rPr>
          <w:rFonts w:ascii="GHEA Grapalat" w:eastAsia="Times New Roman" w:hAnsi="GHEA Grapalat" w:cs="Times New Roman"/>
          <w:b/>
          <w:sz w:val="24"/>
          <w:szCs w:val="24"/>
          <w:lang w:val="hy-AM"/>
        </w:rPr>
        <w:tab/>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2356DC" w:rsidRPr="00FB78BF" w:rsidRDefault="002356DC" w:rsidP="00DB5257">
      <w:pPr>
        <w:tabs>
          <w:tab w:val="left" w:pos="851"/>
          <w:tab w:val="left" w:pos="993"/>
        </w:tabs>
        <w:spacing w:after="0" w:line="360" w:lineRule="auto"/>
        <w:ind w:firstLine="567"/>
        <w:jc w:val="both"/>
        <w:rPr>
          <w:rFonts w:ascii="GHEA Grapalat" w:eastAsia="Times New Roman" w:hAnsi="GHEA Grapalat" w:cs="Times New Roman"/>
          <w:sz w:val="24"/>
          <w:szCs w:val="24"/>
          <w:lang w:val="hy-AM"/>
        </w:rPr>
      </w:pPr>
      <w:r w:rsidRPr="00FB78BF">
        <w:rPr>
          <w:rFonts w:ascii="GHEA Grapalat" w:eastAsia="Times New Roman" w:hAnsi="GHEA Grapalat" w:cs="Times New Roman"/>
          <w:sz w:val="24"/>
          <w:szCs w:val="24"/>
          <w:lang w:val="hy-AM"/>
        </w:rPr>
        <w:t>Նախագծի ընդունման կապակցությամբ լրացուցիչ ֆինանսական միջոցների անհրաժեշտություն, պետական բյուջեի եկամուտներում և ծախսերում էական փոփոխութ</w:t>
      </w:r>
      <w:r w:rsidRPr="00FB78BF">
        <w:rPr>
          <w:rFonts w:ascii="GHEA Grapalat" w:eastAsia="Times New Roman" w:hAnsi="GHEA Grapalat" w:cs="Times New Roman"/>
          <w:sz w:val="24"/>
          <w:szCs w:val="24"/>
          <w:lang w:val="hy-AM"/>
        </w:rPr>
        <w:softHyphen/>
        <w:t>յուններ չի նախատեսվում։</w:t>
      </w:r>
    </w:p>
    <w:p w:rsidR="002356DC" w:rsidRPr="00FB78BF" w:rsidRDefault="002356DC" w:rsidP="00DB5257">
      <w:pPr>
        <w:tabs>
          <w:tab w:val="left" w:pos="851"/>
          <w:tab w:val="left" w:pos="993"/>
        </w:tabs>
        <w:spacing w:after="0" w:line="360" w:lineRule="auto"/>
        <w:ind w:firstLine="567"/>
        <w:jc w:val="both"/>
        <w:rPr>
          <w:rFonts w:ascii="GHEA Grapalat" w:eastAsia="Times New Roman" w:hAnsi="GHEA Grapalat" w:cs="Times New Roman"/>
          <w:b/>
          <w:sz w:val="24"/>
          <w:szCs w:val="24"/>
          <w:lang w:val="hy-AM"/>
        </w:rPr>
      </w:pPr>
      <w:r w:rsidRPr="00FB78BF">
        <w:rPr>
          <w:rFonts w:ascii="GHEA Grapalat" w:eastAsia="Times New Roman" w:hAnsi="GHEA Grapalat" w:cs="Times New Roman"/>
          <w:b/>
          <w:sz w:val="24"/>
          <w:szCs w:val="24"/>
          <w:lang w:val="hy-AM"/>
        </w:rPr>
        <w:t>7.</w:t>
      </w:r>
      <w:r w:rsidRPr="00FB78BF">
        <w:rPr>
          <w:rFonts w:ascii="GHEA Grapalat" w:eastAsia="Times New Roman" w:hAnsi="GHEA Grapalat" w:cs="Times New Roman"/>
          <w:b/>
          <w:sz w:val="24"/>
          <w:szCs w:val="24"/>
          <w:lang w:val="hy-AM"/>
        </w:rPr>
        <w:tab/>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14DE4" w:rsidRPr="00FB78BF" w:rsidRDefault="00314DE4" w:rsidP="00DB5257">
      <w:pPr>
        <w:tabs>
          <w:tab w:val="left" w:pos="851"/>
          <w:tab w:val="left" w:pos="993"/>
        </w:tabs>
        <w:spacing w:after="0" w:line="360" w:lineRule="auto"/>
        <w:ind w:firstLine="567"/>
        <w:jc w:val="both"/>
        <w:rPr>
          <w:rFonts w:ascii="GHEA Grapalat" w:eastAsia="Times New Roman" w:hAnsi="GHEA Grapalat" w:cs="Times New Roman"/>
          <w:sz w:val="24"/>
          <w:szCs w:val="24"/>
          <w:lang w:val="hy-AM"/>
        </w:rPr>
      </w:pPr>
      <w:r w:rsidRPr="00FB78BF">
        <w:rPr>
          <w:rFonts w:ascii="GHEA Grapalat" w:eastAsia="Times New Roman" w:hAnsi="GHEA Grapalat" w:cs="Times New Roman"/>
          <w:sz w:val="24"/>
          <w:szCs w:val="24"/>
          <w:lang w:val="hy-AM"/>
        </w:rPr>
        <w:t>Նախագծի ընդունումը կապված է հետևյալ ռազմավարական փաստաթղթերի հետ</w:t>
      </w:r>
      <w:r w:rsidRPr="00FB78BF">
        <w:rPr>
          <w:rFonts w:ascii="Cambria Math" w:eastAsia="Times New Roman" w:hAnsi="Cambria Math" w:cs="Cambria Math"/>
          <w:sz w:val="24"/>
          <w:szCs w:val="24"/>
          <w:lang w:val="hy-AM"/>
        </w:rPr>
        <w:t>․</w:t>
      </w:r>
    </w:p>
    <w:p w:rsidR="00F7096E" w:rsidRPr="00FB78BF" w:rsidRDefault="00314DE4" w:rsidP="00DB5257">
      <w:pPr>
        <w:tabs>
          <w:tab w:val="left" w:pos="851"/>
          <w:tab w:val="left" w:pos="993"/>
        </w:tabs>
        <w:spacing w:after="0" w:line="360" w:lineRule="auto"/>
        <w:ind w:firstLine="567"/>
        <w:jc w:val="both"/>
        <w:rPr>
          <w:rFonts w:ascii="GHEA Grapalat" w:eastAsia="Times New Roman" w:hAnsi="GHEA Grapalat" w:cs="Times New Roman"/>
          <w:sz w:val="24"/>
          <w:szCs w:val="24"/>
          <w:lang w:val="hy-AM"/>
        </w:rPr>
      </w:pPr>
      <w:r w:rsidRPr="00FB78BF">
        <w:rPr>
          <w:rFonts w:ascii="GHEA Grapalat" w:eastAsia="Times New Roman" w:hAnsi="GHEA Grapalat" w:cs="Times New Roman"/>
          <w:sz w:val="24"/>
          <w:szCs w:val="24"/>
          <w:lang w:val="hy-AM"/>
        </w:rPr>
        <w:t>-</w:t>
      </w:r>
      <w:r w:rsidRPr="00FB78BF">
        <w:rPr>
          <w:rFonts w:ascii="GHEA Grapalat" w:eastAsia="Times New Roman" w:hAnsi="GHEA Grapalat" w:cs="Times New Roman"/>
          <w:sz w:val="24"/>
          <w:szCs w:val="24"/>
          <w:lang w:val="hy-AM"/>
        </w:rPr>
        <w:tab/>
      </w:r>
      <w:r w:rsidR="00F7096E" w:rsidRPr="00FB78BF">
        <w:rPr>
          <w:rFonts w:ascii="GHEA Grapalat" w:eastAsia="Times New Roman" w:hAnsi="GHEA Grapalat" w:cs="Times New Roman"/>
          <w:sz w:val="24"/>
          <w:szCs w:val="24"/>
          <w:lang w:val="hy-AM"/>
        </w:rPr>
        <w:t xml:space="preserve">ՀՀ կառավարության </w:t>
      </w:r>
      <w:r w:rsidR="00D67A89" w:rsidRPr="00FB78BF">
        <w:rPr>
          <w:rFonts w:ascii="GHEA Grapalat" w:eastAsia="Times New Roman" w:hAnsi="GHEA Grapalat" w:cs="Times New Roman"/>
          <w:sz w:val="24"/>
          <w:szCs w:val="24"/>
          <w:lang w:val="hy-AM"/>
        </w:rPr>
        <w:t>18.11.2021թ</w:t>
      </w:r>
      <w:r w:rsidR="00D67A89" w:rsidRPr="00FB78BF">
        <w:rPr>
          <w:rFonts w:ascii="Cambria Math" w:eastAsia="Times New Roman" w:hAnsi="Cambria Math" w:cs="Cambria Math"/>
          <w:sz w:val="24"/>
          <w:szCs w:val="24"/>
          <w:lang w:val="hy-AM"/>
        </w:rPr>
        <w:t>․</w:t>
      </w:r>
      <w:r w:rsidR="00DB5257" w:rsidRPr="00DB5257">
        <w:rPr>
          <w:rFonts w:ascii="Cambria Math" w:eastAsia="Times New Roman" w:hAnsi="Cambria Math" w:cs="Cambria Math"/>
          <w:sz w:val="24"/>
          <w:szCs w:val="24"/>
          <w:lang w:val="hy-AM"/>
        </w:rPr>
        <w:t xml:space="preserve"> </w:t>
      </w:r>
      <w:r w:rsidR="00D67A89" w:rsidRPr="00FB78BF">
        <w:rPr>
          <w:rFonts w:ascii="GHEA Grapalat" w:eastAsia="Times New Roman" w:hAnsi="GHEA Grapalat" w:cs="Times New Roman"/>
          <w:sz w:val="24"/>
          <w:szCs w:val="24"/>
          <w:lang w:val="hy-AM"/>
        </w:rPr>
        <w:t>N</w:t>
      </w:r>
      <w:r w:rsidR="00F7096E" w:rsidRPr="00FB78BF">
        <w:rPr>
          <w:rFonts w:ascii="GHEA Grapalat" w:eastAsia="Times New Roman" w:hAnsi="GHEA Grapalat" w:cs="Times New Roman"/>
          <w:sz w:val="24"/>
          <w:szCs w:val="24"/>
          <w:lang w:val="hy-AM"/>
        </w:rPr>
        <w:t>1902-Լ որոշման</w:t>
      </w:r>
      <w:r w:rsidRPr="00FB78BF">
        <w:rPr>
          <w:rFonts w:ascii="GHEA Grapalat" w:eastAsia="Times New Roman" w:hAnsi="GHEA Grapalat" w:cs="Times New Roman"/>
          <w:sz w:val="24"/>
          <w:szCs w:val="24"/>
          <w:lang w:val="hy-AM"/>
        </w:rPr>
        <w:t xml:space="preserve"> N1 հավելվածով հաստատված՝ Հայաստանի Հանրապետության կառավարության 2021-2026 թվականների գործունեության միջոցա</w:t>
      </w:r>
      <w:r w:rsidR="00ED4F9D">
        <w:rPr>
          <w:rFonts w:ascii="GHEA Grapalat" w:eastAsia="Times New Roman" w:hAnsi="GHEA Grapalat" w:cs="Times New Roman"/>
          <w:sz w:val="24"/>
          <w:szCs w:val="24"/>
          <w:lang w:val="hy-AM"/>
        </w:rPr>
        <w:softHyphen/>
      </w:r>
      <w:r w:rsidRPr="00FB78BF">
        <w:rPr>
          <w:rFonts w:ascii="GHEA Grapalat" w:eastAsia="Times New Roman" w:hAnsi="GHEA Grapalat" w:cs="Times New Roman"/>
          <w:sz w:val="24"/>
          <w:szCs w:val="24"/>
          <w:lang w:val="hy-AM"/>
        </w:rPr>
        <w:t>ռումների ծրագրի՝ «3</w:t>
      </w:r>
      <w:r w:rsidRPr="00FB78BF">
        <w:rPr>
          <w:rFonts w:ascii="Cambria Math" w:eastAsia="Times New Roman" w:hAnsi="Cambria Math" w:cs="Cambria Math"/>
          <w:sz w:val="24"/>
          <w:szCs w:val="24"/>
          <w:lang w:val="hy-AM"/>
        </w:rPr>
        <w:t>․</w:t>
      </w:r>
      <w:r w:rsidRPr="00FB78BF">
        <w:rPr>
          <w:rFonts w:ascii="GHEA Grapalat" w:eastAsia="Times New Roman" w:hAnsi="GHEA Grapalat" w:cs="Times New Roman"/>
          <w:sz w:val="24"/>
          <w:szCs w:val="24"/>
          <w:lang w:val="hy-AM"/>
        </w:rPr>
        <w:t xml:space="preserve"> </w:t>
      </w:r>
      <w:r w:rsidR="00F7096E" w:rsidRPr="00FB78BF">
        <w:rPr>
          <w:rFonts w:ascii="GHEA Grapalat" w:eastAsia="Times New Roman" w:hAnsi="GHEA Grapalat" w:cs="Times New Roman"/>
          <w:sz w:val="24"/>
          <w:szCs w:val="24"/>
          <w:lang w:val="hy-AM"/>
        </w:rPr>
        <w:t xml:space="preserve">Հարկային հսկողության ռիսկերի կառավարման համակարգերի </w:t>
      </w:r>
      <w:r w:rsidR="00F7096E" w:rsidRPr="00FB78BF">
        <w:rPr>
          <w:rFonts w:ascii="GHEA Grapalat" w:eastAsia="Times New Roman" w:hAnsi="GHEA Grapalat" w:cs="Times New Roman"/>
          <w:sz w:val="24"/>
          <w:szCs w:val="24"/>
          <w:lang w:val="hy-AM"/>
        </w:rPr>
        <w:lastRenderedPageBreak/>
        <w:t>կատարելագործմամբ ստվերի կրճատում</w:t>
      </w:r>
      <w:r w:rsidRPr="00FB78BF">
        <w:rPr>
          <w:rFonts w:ascii="GHEA Grapalat" w:eastAsia="Times New Roman" w:hAnsi="GHEA Grapalat" w:cs="Times New Roman"/>
          <w:sz w:val="24"/>
          <w:szCs w:val="24"/>
          <w:lang w:val="hy-AM"/>
        </w:rPr>
        <w:t>» նպատակի «</w:t>
      </w:r>
      <w:r w:rsidR="00F7096E" w:rsidRPr="00FB78BF">
        <w:rPr>
          <w:rFonts w:ascii="GHEA Grapalat" w:eastAsia="Times New Roman" w:hAnsi="GHEA Grapalat" w:cs="Times New Roman"/>
          <w:sz w:val="24"/>
          <w:szCs w:val="24"/>
          <w:lang w:val="hy-AM"/>
        </w:rPr>
        <w:t>3.1 Տնտեսավարող սուբյեկտների կողմից իրականացվող գործունեության օրինականության կամ գործարքների լիարժեք փաս</w:t>
      </w:r>
      <w:r w:rsidR="00ED4F9D">
        <w:rPr>
          <w:rFonts w:ascii="GHEA Grapalat" w:eastAsia="Times New Roman" w:hAnsi="GHEA Grapalat" w:cs="Times New Roman"/>
          <w:sz w:val="24"/>
          <w:szCs w:val="24"/>
          <w:lang w:val="hy-AM"/>
        </w:rPr>
        <w:softHyphen/>
      </w:r>
      <w:r w:rsidR="00F7096E" w:rsidRPr="00FB78BF">
        <w:rPr>
          <w:rFonts w:ascii="GHEA Grapalat" w:eastAsia="Times New Roman" w:hAnsi="GHEA Grapalat" w:cs="Times New Roman"/>
          <w:sz w:val="24"/>
          <w:szCs w:val="24"/>
          <w:lang w:val="hy-AM"/>
        </w:rPr>
        <w:t>տաթղթավորման կարգապահության բարելավում, հսկողական գործիքակազմի կատարելա</w:t>
      </w:r>
      <w:r w:rsidR="00ED4F9D">
        <w:rPr>
          <w:rFonts w:ascii="GHEA Grapalat" w:eastAsia="Times New Roman" w:hAnsi="GHEA Grapalat" w:cs="Times New Roman"/>
          <w:sz w:val="24"/>
          <w:szCs w:val="24"/>
          <w:lang w:val="hy-AM"/>
        </w:rPr>
        <w:softHyphen/>
      </w:r>
      <w:r w:rsidR="00F7096E" w:rsidRPr="00FB78BF">
        <w:rPr>
          <w:rFonts w:ascii="GHEA Grapalat" w:eastAsia="Times New Roman" w:hAnsi="GHEA Grapalat" w:cs="Times New Roman"/>
          <w:sz w:val="24"/>
          <w:szCs w:val="24"/>
          <w:lang w:val="hy-AM"/>
        </w:rPr>
        <w:t>գործում</w:t>
      </w:r>
      <w:r w:rsidRPr="00FB78BF">
        <w:rPr>
          <w:rFonts w:ascii="GHEA Grapalat" w:eastAsia="Times New Roman" w:hAnsi="GHEA Grapalat" w:cs="Times New Roman"/>
          <w:sz w:val="24"/>
          <w:szCs w:val="24"/>
          <w:lang w:val="hy-AM"/>
        </w:rPr>
        <w:t>»</w:t>
      </w:r>
      <w:r w:rsidR="00F332A7" w:rsidRPr="00FB78BF">
        <w:rPr>
          <w:rFonts w:ascii="GHEA Grapalat" w:eastAsia="Times New Roman" w:hAnsi="GHEA Grapalat" w:cs="Times New Roman"/>
          <w:sz w:val="24"/>
          <w:szCs w:val="24"/>
          <w:lang w:val="hy-AM"/>
        </w:rPr>
        <w:t xml:space="preserve"> միջոցառ</w:t>
      </w:r>
      <w:r w:rsidR="00ED4F9D">
        <w:rPr>
          <w:rFonts w:ascii="GHEA Grapalat" w:eastAsia="Times New Roman" w:hAnsi="GHEA Grapalat" w:cs="Times New Roman"/>
          <w:sz w:val="24"/>
          <w:szCs w:val="24"/>
          <w:lang w:val="hy-AM"/>
        </w:rPr>
        <w:t>ու</w:t>
      </w:r>
      <w:r w:rsidR="00F332A7" w:rsidRPr="00FB78BF">
        <w:rPr>
          <w:rFonts w:ascii="GHEA Grapalat" w:eastAsia="Times New Roman" w:hAnsi="GHEA Grapalat" w:cs="Times New Roman"/>
          <w:sz w:val="24"/>
          <w:szCs w:val="24"/>
          <w:lang w:val="hy-AM"/>
        </w:rPr>
        <w:t>ման հետ</w:t>
      </w:r>
      <w:r w:rsidR="00FB78BF" w:rsidRPr="00FB78BF">
        <w:rPr>
          <w:rFonts w:ascii="GHEA Grapalat" w:eastAsia="Times New Roman" w:hAnsi="GHEA Grapalat" w:cs="Times New Roman"/>
          <w:sz w:val="24"/>
          <w:szCs w:val="24"/>
          <w:lang w:val="hy-AM"/>
        </w:rPr>
        <w:t>,</w:t>
      </w:r>
    </w:p>
    <w:p w:rsidR="00ED4F9D" w:rsidRDefault="00314DE4" w:rsidP="00DB5257">
      <w:pPr>
        <w:tabs>
          <w:tab w:val="left" w:pos="851"/>
          <w:tab w:val="left" w:pos="993"/>
        </w:tabs>
        <w:spacing w:after="0" w:line="360" w:lineRule="auto"/>
        <w:ind w:firstLine="567"/>
        <w:jc w:val="both"/>
        <w:rPr>
          <w:rFonts w:ascii="GHEA Grapalat" w:eastAsia="Times New Roman" w:hAnsi="GHEA Grapalat" w:cs="Times New Roman"/>
          <w:sz w:val="24"/>
          <w:szCs w:val="24"/>
          <w:lang w:val="hy-AM"/>
        </w:rPr>
      </w:pPr>
      <w:r w:rsidRPr="00FB78BF">
        <w:rPr>
          <w:rFonts w:ascii="GHEA Grapalat" w:eastAsia="Times New Roman" w:hAnsi="GHEA Grapalat" w:cs="Times New Roman"/>
          <w:sz w:val="24"/>
          <w:szCs w:val="24"/>
          <w:lang w:val="hy-AM"/>
        </w:rPr>
        <w:t>-</w:t>
      </w:r>
      <w:r w:rsidRPr="00FB78BF">
        <w:rPr>
          <w:rFonts w:ascii="GHEA Grapalat" w:eastAsia="Times New Roman" w:hAnsi="GHEA Grapalat" w:cs="Times New Roman"/>
          <w:sz w:val="24"/>
          <w:szCs w:val="24"/>
          <w:lang w:val="hy-AM"/>
        </w:rPr>
        <w:tab/>
      </w:r>
      <w:r w:rsidR="00FF3309" w:rsidRPr="00FB78BF">
        <w:rPr>
          <w:rFonts w:ascii="GHEA Grapalat" w:eastAsia="Times New Roman" w:hAnsi="GHEA Grapalat" w:cs="Times New Roman"/>
          <w:sz w:val="24"/>
          <w:szCs w:val="24"/>
          <w:lang w:val="hy-AM"/>
        </w:rPr>
        <w:t>ՀՀ կառավարության 12</w:t>
      </w:r>
      <w:r w:rsidR="00FF3309" w:rsidRPr="00FB78BF">
        <w:rPr>
          <w:rFonts w:ascii="Cambria Math" w:eastAsia="Times New Roman" w:hAnsi="Cambria Math" w:cs="Cambria Math"/>
          <w:sz w:val="24"/>
          <w:szCs w:val="24"/>
          <w:lang w:val="hy-AM"/>
        </w:rPr>
        <w:t>․</w:t>
      </w:r>
      <w:r w:rsidR="00FF3309" w:rsidRPr="00FB78BF">
        <w:rPr>
          <w:rFonts w:ascii="GHEA Grapalat" w:eastAsia="Times New Roman" w:hAnsi="GHEA Grapalat" w:cs="Times New Roman"/>
          <w:sz w:val="24"/>
          <w:szCs w:val="24"/>
          <w:lang w:val="hy-AM"/>
        </w:rPr>
        <w:t>12</w:t>
      </w:r>
      <w:r w:rsidR="00FF3309" w:rsidRPr="00FB78BF">
        <w:rPr>
          <w:rFonts w:ascii="Cambria Math" w:eastAsia="Times New Roman" w:hAnsi="Cambria Math" w:cs="Cambria Math"/>
          <w:sz w:val="24"/>
          <w:szCs w:val="24"/>
          <w:lang w:val="hy-AM"/>
        </w:rPr>
        <w:t>․</w:t>
      </w:r>
      <w:r w:rsidR="00FF3309" w:rsidRPr="00FB78BF">
        <w:rPr>
          <w:rFonts w:ascii="GHEA Grapalat" w:eastAsia="Times New Roman" w:hAnsi="GHEA Grapalat" w:cs="Times New Roman"/>
          <w:sz w:val="24"/>
          <w:szCs w:val="24"/>
          <w:lang w:val="hy-AM"/>
        </w:rPr>
        <w:t>2019թ</w:t>
      </w:r>
      <w:r w:rsidR="00FF3309" w:rsidRPr="00FB78BF">
        <w:rPr>
          <w:rFonts w:ascii="Cambria Math" w:eastAsia="Times New Roman" w:hAnsi="Cambria Math" w:cs="Cambria Math"/>
          <w:sz w:val="24"/>
          <w:szCs w:val="24"/>
          <w:lang w:val="hy-AM"/>
        </w:rPr>
        <w:t>․</w:t>
      </w:r>
      <w:r w:rsidR="00FF3309" w:rsidRPr="00FB78BF">
        <w:rPr>
          <w:rFonts w:ascii="GHEA Grapalat" w:eastAsia="Times New Roman" w:hAnsi="GHEA Grapalat" w:cs="Times New Roman"/>
          <w:sz w:val="24"/>
          <w:szCs w:val="24"/>
          <w:lang w:val="hy-AM"/>
        </w:rPr>
        <w:t xml:space="preserve"> N1830-Լ որոշմամբ հաստատված՝ </w:t>
      </w:r>
      <w:r w:rsidR="00F7096E" w:rsidRPr="00FB78BF">
        <w:rPr>
          <w:rFonts w:ascii="GHEA Grapalat" w:eastAsia="Times New Roman" w:hAnsi="GHEA Grapalat" w:cs="Times New Roman"/>
          <w:sz w:val="24"/>
          <w:szCs w:val="24"/>
          <w:lang w:val="hy-AM"/>
        </w:rPr>
        <w:t>ՀՀ</w:t>
      </w:r>
      <w:r w:rsidR="00FF3309" w:rsidRPr="00FB78BF">
        <w:rPr>
          <w:rFonts w:ascii="GHEA Grapalat" w:eastAsia="Times New Roman" w:hAnsi="GHEA Grapalat" w:cs="Times New Roman"/>
          <w:sz w:val="24"/>
          <w:szCs w:val="24"/>
          <w:lang w:val="hy-AM"/>
        </w:rPr>
        <w:t xml:space="preserve"> պետական եկամուտների կոմիտեի զարգացման և վարչարարության բարելավման ռազմավարական ծրագրի</w:t>
      </w:r>
      <w:r w:rsidR="00030944" w:rsidRPr="00FB78BF">
        <w:rPr>
          <w:rFonts w:ascii="GHEA Grapalat" w:eastAsia="Times New Roman" w:hAnsi="GHEA Grapalat" w:cs="Times New Roman"/>
          <w:sz w:val="24"/>
          <w:szCs w:val="24"/>
          <w:lang w:val="hy-AM"/>
        </w:rPr>
        <w:t xml:space="preserve"> </w:t>
      </w:r>
      <w:r w:rsidR="00FF3309" w:rsidRPr="00FB78BF">
        <w:rPr>
          <w:rFonts w:ascii="GHEA Grapalat" w:eastAsia="Times New Roman" w:hAnsi="GHEA Grapalat" w:cs="Times New Roman"/>
          <w:sz w:val="24"/>
          <w:szCs w:val="24"/>
          <w:lang w:val="hy-AM"/>
        </w:rPr>
        <w:t>«2.</w:t>
      </w:r>
      <w:r w:rsidR="00F7096E" w:rsidRPr="00FB78BF">
        <w:rPr>
          <w:rFonts w:ascii="GHEA Grapalat" w:eastAsia="Times New Roman" w:hAnsi="GHEA Grapalat" w:cs="Times New Roman"/>
          <w:sz w:val="24"/>
          <w:szCs w:val="24"/>
          <w:lang w:val="hy-AM"/>
        </w:rPr>
        <w:t xml:space="preserve"> </w:t>
      </w:r>
      <w:r w:rsidR="00FF3309" w:rsidRPr="00FB78BF">
        <w:rPr>
          <w:rFonts w:ascii="GHEA Grapalat" w:eastAsia="Times New Roman" w:hAnsi="GHEA Grapalat" w:cs="Times New Roman"/>
          <w:sz w:val="24"/>
          <w:szCs w:val="24"/>
          <w:lang w:val="hy-AM"/>
        </w:rPr>
        <w:t>Վարչարարության արդյունավետության բարձրացում, եկամուտների ավելացում, ստվերի կրճատում»</w:t>
      </w:r>
      <w:r w:rsidR="00030944" w:rsidRPr="00FB78BF">
        <w:rPr>
          <w:rFonts w:ascii="GHEA Grapalat" w:eastAsia="Times New Roman" w:hAnsi="GHEA Grapalat" w:cs="Times New Roman"/>
          <w:sz w:val="24"/>
          <w:szCs w:val="24"/>
          <w:lang w:val="hy-AM"/>
        </w:rPr>
        <w:t xml:space="preserve"> նպատակի </w:t>
      </w:r>
      <w:r w:rsidR="00FF3309" w:rsidRPr="00FB78BF">
        <w:rPr>
          <w:rFonts w:ascii="GHEA Grapalat" w:eastAsia="Times New Roman" w:hAnsi="GHEA Grapalat" w:cs="Times New Roman"/>
          <w:sz w:val="24"/>
          <w:szCs w:val="24"/>
          <w:lang w:val="hy-AM"/>
        </w:rPr>
        <w:t>«1.</w:t>
      </w:r>
      <w:r w:rsidR="000B5979" w:rsidRPr="00FB78BF">
        <w:rPr>
          <w:rFonts w:ascii="GHEA Grapalat" w:eastAsia="Times New Roman" w:hAnsi="GHEA Grapalat" w:cs="Times New Roman"/>
          <w:sz w:val="24"/>
          <w:szCs w:val="24"/>
          <w:lang w:val="hy-AM"/>
        </w:rPr>
        <w:t xml:space="preserve"> </w:t>
      </w:r>
      <w:r w:rsidR="00FF3309" w:rsidRPr="00FB78BF">
        <w:rPr>
          <w:rFonts w:ascii="GHEA Grapalat" w:eastAsia="Times New Roman" w:hAnsi="GHEA Grapalat" w:cs="Times New Roman"/>
          <w:sz w:val="24"/>
          <w:szCs w:val="24"/>
          <w:lang w:val="hy-AM"/>
        </w:rPr>
        <w:t>Հարկային և մաքսային իրավախախտումների կանխարգելում»</w:t>
      </w:r>
      <w:r w:rsidR="00FB78BF" w:rsidRPr="00FB78BF">
        <w:rPr>
          <w:rFonts w:ascii="GHEA Grapalat" w:eastAsia="Times New Roman" w:hAnsi="GHEA Grapalat" w:cs="Times New Roman"/>
          <w:sz w:val="24"/>
          <w:szCs w:val="24"/>
          <w:lang w:val="hy-AM"/>
        </w:rPr>
        <w:t xml:space="preserve"> ենթանպատակի իրակա</w:t>
      </w:r>
      <w:r w:rsidR="00DB5257">
        <w:rPr>
          <w:rFonts w:ascii="GHEA Grapalat" w:eastAsia="Times New Roman" w:hAnsi="GHEA Grapalat" w:cs="Times New Roman"/>
          <w:sz w:val="24"/>
          <w:szCs w:val="24"/>
          <w:lang w:val="hy-AM"/>
        </w:rPr>
        <w:t>նացման հետ։</w:t>
      </w:r>
    </w:p>
    <w:p w:rsidR="002356DC" w:rsidRDefault="00DB5257" w:rsidP="00DB5257">
      <w:pPr>
        <w:tabs>
          <w:tab w:val="left" w:pos="851"/>
          <w:tab w:val="left" w:pos="993"/>
        </w:tabs>
        <w:spacing w:after="0" w:line="360" w:lineRule="auto"/>
        <w:ind w:firstLine="567"/>
        <w:jc w:val="both"/>
        <w:rPr>
          <w:rFonts w:ascii="GHEA Grapalat" w:hAnsi="GHEA Grapalat"/>
          <w:sz w:val="24"/>
          <w:szCs w:val="24"/>
          <w:lang w:val="hy-AM"/>
        </w:rPr>
      </w:pPr>
      <w:r>
        <w:rPr>
          <w:rFonts w:ascii="GHEA Grapalat" w:eastAsia="Times New Roman" w:hAnsi="GHEA Grapalat" w:cs="Times New Roman"/>
          <w:sz w:val="24"/>
          <w:szCs w:val="24"/>
          <w:lang w:val="hy-AM"/>
        </w:rPr>
        <w:t>Ա</w:t>
      </w:r>
      <w:r w:rsidR="00ED4F9D">
        <w:rPr>
          <w:rFonts w:ascii="GHEA Grapalat" w:eastAsia="Times New Roman" w:hAnsi="GHEA Grapalat" w:cs="Times New Roman"/>
          <w:sz w:val="24"/>
          <w:szCs w:val="24"/>
          <w:lang w:val="hy-AM"/>
        </w:rPr>
        <w:t>կնկալվում է վ</w:t>
      </w:r>
      <w:r w:rsidR="00ED4F9D" w:rsidRPr="00FF3309">
        <w:rPr>
          <w:rFonts w:ascii="GHEA Grapalat" w:eastAsia="Times New Roman" w:hAnsi="GHEA Grapalat" w:cs="Times New Roman"/>
          <w:sz w:val="24"/>
          <w:szCs w:val="24"/>
          <w:lang w:val="hy-AM"/>
        </w:rPr>
        <w:t>արչարարության արդյունավետության բարձրացում</w:t>
      </w:r>
      <w:r w:rsidR="00ED4F9D">
        <w:rPr>
          <w:rFonts w:ascii="GHEA Grapalat" w:eastAsia="Times New Roman" w:hAnsi="GHEA Grapalat" w:cs="Times New Roman"/>
          <w:sz w:val="24"/>
          <w:szCs w:val="24"/>
          <w:lang w:val="hy-AM"/>
        </w:rPr>
        <w:t xml:space="preserve"> և</w:t>
      </w:r>
      <w:r w:rsidR="00ED4F9D" w:rsidRPr="00FF3309">
        <w:rPr>
          <w:rFonts w:ascii="GHEA Grapalat" w:eastAsia="Times New Roman" w:hAnsi="GHEA Grapalat" w:cs="Times New Roman"/>
          <w:sz w:val="24"/>
          <w:szCs w:val="24"/>
          <w:lang w:val="hy-AM"/>
        </w:rPr>
        <w:t xml:space="preserve"> </w:t>
      </w:r>
      <w:r w:rsidR="00ED4F9D" w:rsidRPr="00FB78BF">
        <w:rPr>
          <w:rFonts w:ascii="GHEA Grapalat" w:eastAsia="Times New Roman" w:hAnsi="GHEA Grapalat" w:cs="Times New Roman"/>
          <w:sz w:val="24"/>
          <w:szCs w:val="24"/>
          <w:lang w:val="hy-AM"/>
        </w:rPr>
        <w:t>գործարքների լիարժեք փաստաթղթավորման կարգապահության բարելավում</w:t>
      </w:r>
      <w:r w:rsidR="00ED4F9D">
        <w:rPr>
          <w:rFonts w:ascii="GHEA Grapalat" w:eastAsia="Times New Roman" w:hAnsi="GHEA Grapalat" w:cs="Times New Roman"/>
          <w:sz w:val="24"/>
          <w:szCs w:val="24"/>
          <w:lang w:val="hy-AM"/>
        </w:rPr>
        <w:t>։</w:t>
      </w:r>
    </w:p>
    <w:p w:rsidR="00BC166E" w:rsidRPr="002356DC" w:rsidRDefault="00BC166E" w:rsidP="00FB78BF">
      <w:pPr>
        <w:spacing w:line="360" w:lineRule="auto"/>
        <w:rPr>
          <w:lang w:val="hy-AM"/>
        </w:rPr>
      </w:pPr>
    </w:p>
    <w:sectPr w:rsidR="00BC166E" w:rsidRPr="002356DC" w:rsidSect="00A51774">
      <w:pgSz w:w="12240" w:h="15840"/>
      <w:pgMar w:top="720" w:right="630" w:bottom="90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F05"/>
    <w:multiLevelType w:val="hybridMultilevel"/>
    <w:tmpl w:val="2982E60A"/>
    <w:lvl w:ilvl="0" w:tplc="A20888EC">
      <w:start w:val="1"/>
      <w:numFmt w:val="decimal"/>
      <w:lvlText w:val="%1."/>
      <w:lvlJc w:val="left"/>
      <w:pPr>
        <w:ind w:left="720" w:hanging="360"/>
      </w:pPr>
      <w:rPr>
        <w:b/>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9163599"/>
    <w:multiLevelType w:val="hybridMultilevel"/>
    <w:tmpl w:val="156AF6A4"/>
    <w:lvl w:ilvl="0" w:tplc="C7EE72AE">
      <w:start w:val="4"/>
      <w:numFmt w:val="decimal"/>
      <w:lvlText w:val="%1."/>
      <w:lvlJc w:val="left"/>
      <w:pPr>
        <w:ind w:left="900" w:hanging="360"/>
      </w:pPr>
      <w:rPr>
        <w:rFonts w:cs="GHEA Grapalat"/>
        <w:b/>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 w15:restartNumberingAfterBreak="0">
    <w:nsid w:val="3A6750FC"/>
    <w:multiLevelType w:val="hybridMultilevel"/>
    <w:tmpl w:val="4DF63648"/>
    <w:lvl w:ilvl="0" w:tplc="04090011">
      <w:start w:val="1"/>
      <w:numFmt w:val="decimal"/>
      <w:lvlText w:val="%1)"/>
      <w:lvlJc w:val="left"/>
      <w:pPr>
        <w:ind w:left="1211"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0ED"/>
    <w:rsid w:val="00007879"/>
    <w:rsid w:val="00013122"/>
    <w:rsid w:val="0001367C"/>
    <w:rsid w:val="000150A4"/>
    <w:rsid w:val="00016152"/>
    <w:rsid w:val="000177E7"/>
    <w:rsid w:val="00020F91"/>
    <w:rsid w:val="00030944"/>
    <w:rsid w:val="00030C73"/>
    <w:rsid w:val="00036D20"/>
    <w:rsid w:val="000370D1"/>
    <w:rsid w:val="00040F83"/>
    <w:rsid w:val="00041E5F"/>
    <w:rsid w:val="00042680"/>
    <w:rsid w:val="00045797"/>
    <w:rsid w:val="00046E5D"/>
    <w:rsid w:val="000470A9"/>
    <w:rsid w:val="000547FE"/>
    <w:rsid w:val="00056780"/>
    <w:rsid w:val="0006072C"/>
    <w:rsid w:val="000638BA"/>
    <w:rsid w:val="00064F8D"/>
    <w:rsid w:val="000657C7"/>
    <w:rsid w:val="000657C8"/>
    <w:rsid w:val="000660FD"/>
    <w:rsid w:val="00067FF1"/>
    <w:rsid w:val="00070FC4"/>
    <w:rsid w:val="000719B6"/>
    <w:rsid w:val="00076857"/>
    <w:rsid w:val="0007720E"/>
    <w:rsid w:val="00081E12"/>
    <w:rsid w:val="00081FE7"/>
    <w:rsid w:val="00082281"/>
    <w:rsid w:val="00083DDE"/>
    <w:rsid w:val="00090DA6"/>
    <w:rsid w:val="00092441"/>
    <w:rsid w:val="00092769"/>
    <w:rsid w:val="00097629"/>
    <w:rsid w:val="000A058A"/>
    <w:rsid w:val="000A17CF"/>
    <w:rsid w:val="000A1BBB"/>
    <w:rsid w:val="000A24EB"/>
    <w:rsid w:val="000A59AE"/>
    <w:rsid w:val="000B1EFA"/>
    <w:rsid w:val="000B591E"/>
    <w:rsid w:val="000B5979"/>
    <w:rsid w:val="000B620A"/>
    <w:rsid w:val="000B710C"/>
    <w:rsid w:val="000C25CC"/>
    <w:rsid w:val="000C5E06"/>
    <w:rsid w:val="000C5E51"/>
    <w:rsid w:val="000C7351"/>
    <w:rsid w:val="000C76FE"/>
    <w:rsid w:val="000C7ABD"/>
    <w:rsid w:val="000D0B7A"/>
    <w:rsid w:val="000D2CC4"/>
    <w:rsid w:val="000D3A36"/>
    <w:rsid w:val="000D4C4D"/>
    <w:rsid w:val="000D6110"/>
    <w:rsid w:val="000D6279"/>
    <w:rsid w:val="000D6365"/>
    <w:rsid w:val="000D6A24"/>
    <w:rsid w:val="000E1520"/>
    <w:rsid w:val="000E2522"/>
    <w:rsid w:val="000E2942"/>
    <w:rsid w:val="000E50BA"/>
    <w:rsid w:val="000E64D6"/>
    <w:rsid w:val="000E72C7"/>
    <w:rsid w:val="000F1FBF"/>
    <w:rsid w:val="000F2567"/>
    <w:rsid w:val="000F3273"/>
    <w:rsid w:val="000F3EB0"/>
    <w:rsid w:val="000F4328"/>
    <w:rsid w:val="000F5783"/>
    <w:rsid w:val="000F7E27"/>
    <w:rsid w:val="001014E7"/>
    <w:rsid w:val="0010360B"/>
    <w:rsid w:val="001045BA"/>
    <w:rsid w:val="00104903"/>
    <w:rsid w:val="00107250"/>
    <w:rsid w:val="00110AA8"/>
    <w:rsid w:val="00113138"/>
    <w:rsid w:val="00114056"/>
    <w:rsid w:val="0011482C"/>
    <w:rsid w:val="001205C0"/>
    <w:rsid w:val="001241E8"/>
    <w:rsid w:val="00124344"/>
    <w:rsid w:val="00125095"/>
    <w:rsid w:val="00125D06"/>
    <w:rsid w:val="001267E5"/>
    <w:rsid w:val="00127DA9"/>
    <w:rsid w:val="00131B2D"/>
    <w:rsid w:val="001328F8"/>
    <w:rsid w:val="00137CCB"/>
    <w:rsid w:val="00137F27"/>
    <w:rsid w:val="00141FA7"/>
    <w:rsid w:val="001438B6"/>
    <w:rsid w:val="00144960"/>
    <w:rsid w:val="00144ABF"/>
    <w:rsid w:val="00144CE4"/>
    <w:rsid w:val="001457B0"/>
    <w:rsid w:val="001457D2"/>
    <w:rsid w:val="001465F8"/>
    <w:rsid w:val="00147252"/>
    <w:rsid w:val="001472BE"/>
    <w:rsid w:val="00151977"/>
    <w:rsid w:val="00152004"/>
    <w:rsid w:val="00154204"/>
    <w:rsid w:val="001602D7"/>
    <w:rsid w:val="00161BCE"/>
    <w:rsid w:val="00162C67"/>
    <w:rsid w:val="00163D6D"/>
    <w:rsid w:val="00165D91"/>
    <w:rsid w:val="00172774"/>
    <w:rsid w:val="00176D29"/>
    <w:rsid w:val="00180916"/>
    <w:rsid w:val="001833F8"/>
    <w:rsid w:val="0018395D"/>
    <w:rsid w:val="00184E0E"/>
    <w:rsid w:val="0018602A"/>
    <w:rsid w:val="00186134"/>
    <w:rsid w:val="0019029E"/>
    <w:rsid w:val="00192766"/>
    <w:rsid w:val="001974A0"/>
    <w:rsid w:val="001977E7"/>
    <w:rsid w:val="00197CBE"/>
    <w:rsid w:val="00197D9F"/>
    <w:rsid w:val="001A4509"/>
    <w:rsid w:val="001A4BB0"/>
    <w:rsid w:val="001B1EAB"/>
    <w:rsid w:val="001B426A"/>
    <w:rsid w:val="001C2AF3"/>
    <w:rsid w:val="001C5775"/>
    <w:rsid w:val="001C6682"/>
    <w:rsid w:val="001C7369"/>
    <w:rsid w:val="001C7539"/>
    <w:rsid w:val="001D1FF0"/>
    <w:rsid w:val="001D50CE"/>
    <w:rsid w:val="001D723E"/>
    <w:rsid w:val="001E1EA4"/>
    <w:rsid w:val="001E2C68"/>
    <w:rsid w:val="001E6D2A"/>
    <w:rsid w:val="001F0FBE"/>
    <w:rsid w:val="001F1074"/>
    <w:rsid w:val="001F2484"/>
    <w:rsid w:val="002009DB"/>
    <w:rsid w:val="0020181C"/>
    <w:rsid w:val="00202C12"/>
    <w:rsid w:val="00202D04"/>
    <w:rsid w:val="00205382"/>
    <w:rsid w:val="002104E2"/>
    <w:rsid w:val="00214752"/>
    <w:rsid w:val="00214950"/>
    <w:rsid w:val="00215013"/>
    <w:rsid w:val="00215296"/>
    <w:rsid w:val="00216443"/>
    <w:rsid w:val="00216EDC"/>
    <w:rsid w:val="002201B2"/>
    <w:rsid w:val="00220428"/>
    <w:rsid w:val="00220C9D"/>
    <w:rsid w:val="00225870"/>
    <w:rsid w:val="00225EB5"/>
    <w:rsid w:val="002266A8"/>
    <w:rsid w:val="002270AF"/>
    <w:rsid w:val="00230456"/>
    <w:rsid w:val="00230D48"/>
    <w:rsid w:val="002322FF"/>
    <w:rsid w:val="00235040"/>
    <w:rsid w:val="002356DC"/>
    <w:rsid w:val="00235B8B"/>
    <w:rsid w:val="00240490"/>
    <w:rsid w:val="0024263B"/>
    <w:rsid w:val="00251310"/>
    <w:rsid w:val="0025590B"/>
    <w:rsid w:val="00257383"/>
    <w:rsid w:val="00261370"/>
    <w:rsid w:val="00261689"/>
    <w:rsid w:val="0026215D"/>
    <w:rsid w:val="0026262B"/>
    <w:rsid w:val="00263581"/>
    <w:rsid w:val="00265257"/>
    <w:rsid w:val="00265AFD"/>
    <w:rsid w:val="0026616B"/>
    <w:rsid w:val="002710AE"/>
    <w:rsid w:val="00272076"/>
    <w:rsid w:val="002761BA"/>
    <w:rsid w:val="00280963"/>
    <w:rsid w:val="00281290"/>
    <w:rsid w:val="00281634"/>
    <w:rsid w:val="002866A6"/>
    <w:rsid w:val="00294A3D"/>
    <w:rsid w:val="00294D0C"/>
    <w:rsid w:val="0029517C"/>
    <w:rsid w:val="00295ED6"/>
    <w:rsid w:val="0029613D"/>
    <w:rsid w:val="0029759C"/>
    <w:rsid w:val="002A522F"/>
    <w:rsid w:val="002A58CB"/>
    <w:rsid w:val="002A5EB9"/>
    <w:rsid w:val="002B0DAE"/>
    <w:rsid w:val="002B18D9"/>
    <w:rsid w:val="002B2F33"/>
    <w:rsid w:val="002B4A1F"/>
    <w:rsid w:val="002B66C2"/>
    <w:rsid w:val="002C03B8"/>
    <w:rsid w:val="002C5FEE"/>
    <w:rsid w:val="002D0B63"/>
    <w:rsid w:val="002D31E4"/>
    <w:rsid w:val="002D6626"/>
    <w:rsid w:val="002F43C3"/>
    <w:rsid w:val="002F5ABA"/>
    <w:rsid w:val="002F6F37"/>
    <w:rsid w:val="00300452"/>
    <w:rsid w:val="00301D0B"/>
    <w:rsid w:val="003105E9"/>
    <w:rsid w:val="00313032"/>
    <w:rsid w:val="00314232"/>
    <w:rsid w:val="00314DE4"/>
    <w:rsid w:val="003160E2"/>
    <w:rsid w:val="00316A69"/>
    <w:rsid w:val="0031737E"/>
    <w:rsid w:val="00317D0A"/>
    <w:rsid w:val="003219E4"/>
    <w:rsid w:val="0032247D"/>
    <w:rsid w:val="0032511B"/>
    <w:rsid w:val="00326771"/>
    <w:rsid w:val="00332F82"/>
    <w:rsid w:val="00333BE6"/>
    <w:rsid w:val="0033506E"/>
    <w:rsid w:val="003355EB"/>
    <w:rsid w:val="00337951"/>
    <w:rsid w:val="00342580"/>
    <w:rsid w:val="00342736"/>
    <w:rsid w:val="00344C67"/>
    <w:rsid w:val="003478AA"/>
    <w:rsid w:val="003510A0"/>
    <w:rsid w:val="0035117F"/>
    <w:rsid w:val="00351897"/>
    <w:rsid w:val="00353719"/>
    <w:rsid w:val="003538BD"/>
    <w:rsid w:val="003548A7"/>
    <w:rsid w:val="00357F6D"/>
    <w:rsid w:val="003634D3"/>
    <w:rsid w:val="00364736"/>
    <w:rsid w:val="00366247"/>
    <w:rsid w:val="003707A1"/>
    <w:rsid w:val="00371955"/>
    <w:rsid w:val="00373144"/>
    <w:rsid w:val="003744DE"/>
    <w:rsid w:val="00375319"/>
    <w:rsid w:val="003778D0"/>
    <w:rsid w:val="00380CFE"/>
    <w:rsid w:val="00385478"/>
    <w:rsid w:val="00386B8C"/>
    <w:rsid w:val="00387E2D"/>
    <w:rsid w:val="0039123C"/>
    <w:rsid w:val="003925C9"/>
    <w:rsid w:val="00394529"/>
    <w:rsid w:val="00396F26"/>
    <w:rsid w:val="00396FFA"/>
    <w:rsid w:val="00397E7F"/>
    <w:rsid w:val="003A1FDC"/>
    <w:rsid w:val="003A2774"/>
    <w:rsid w:val="003A341D"/>
    <w:rsid w:val="003A5E0C"/>
    <w:rsid w:val="003A690E"/>
    <w:rsid w:val="003A7797"/>
    <w:rsid w:val="003B16F9"/>
    <w:rsid w:val="003B2C3B"/>
    <w:rsid w:val="003B2E0F"/>
    <w:rsid w:val="003B34BF"/>
    <w:rsid w:val="003C11E4"/>
    <w:rsid w:val="003C166D"/>
    <w:rsid w:val="003C1ECD"/>
    <w:rsid w:val="003C2821"/>
    <w:rsid w:val="003C44FB"/>
    <w:rsid w:val="003C530E"/>
    <w:rsid w:val="003C5CCF"/>
    <w:rsid w:val="003C69A1"/>
    <w:rsid w:val="003C7063"/>
    <w:rsid w:val="003D3D07"/>
    <w:rsid w:val="003D47EA"/>
    <w:rsid w:val="003D5659"/>
    <w:rsid w:val="003D6B56"/>
    <w:rsid w:val="003E34D9"/>
    <w:rsid w:val="003E380A"/>
    <w:rsid w:val="003E3ACF"/>
    <w:rsid w:val="003E68C9"/>
    <w:rsid w:val="003E733E"/>
    <w:rsid w:val="003F0C36"/>
    <w:rsid w:val="003F0D48"/>
    <w:rsid w:val="003F3620"/>
    <w:rsid w:val="003F437F"/>
    <w:rsid w:val="003F7FD8"/>
    <w:rsid w:val="00401A1D"/>
    <w:rsid w:val="00404280"/>
    <w:rsid w:val="00410056"/>
    <w:rsid w:val="004116F2"/>
    <w:rsid w:val="00414FB1"/>
    <w:rsid w:val="00420B44"/>
    <w:rsid w:val="00424AC3"/>
    <w:rsid w:val="00425017"/>
    <w:rsid w:val="00425D69"/>
    <w:rsid w:val="00430E16"/>
    <w:rsid w:val="004315A1"/>
    <w:rsid w:val="00431FF1"/>
    <w:rsid w:val="00432E74"/>
    <w:rsid w:val="00433404"/>
    <w:rsid w:val="00436563"/>
    <w:rsid w:val="0043658A"/>
    <w:rsid w:val="00437D4C"/>
    <w:rsid w:val="00437FEF"/>
    <w:rsid w:val="00440F60"/>
    <w:rsid w:val="00443354"/>
    <w:rsid w:val="004439CA"/>
    <w:rsid w:val="00444724"/>
    <w:rsid w:val="00445E4A"/>
    <w:rsid w:val="0045015B"/>
    <w:rsid w:val="00451E58"/>
    <w:rsid w:val="00464916"/>
    <w:rsid w:val="00465DA3"/>
    <w:rsid w:val="00467129"/>
    <w:rsid w:val="00467BA1"/>
    <w:rsid w:val="004727C5"/>
    <w:rsid w:val="00473DF1"/>
    <w:rsid w:val="0047559B"/>
    <w:rsid w:val="0047706F"/>
    <w:rsid w:val="004812EB"/>
    <w:rsid w:val="0048165C"/>
    <w:rsid w:val="004829E3"/>
    <w:rsid w:val="00494398"/>
    <w:rsid w:val="0049529F"/>
    <w:rsid w:val="00497B52"/>
    <w:rsid w:val="004A226A"/>
    <w:rsid w:val="004A2386"/>
    <w:rsid w:val="004A323F"/>
    <w:rsid w:val="004A5262"/>
    <w:rsid w:val="004A656F"/>
    <w:rsid w:val="004A7AAF"/>
    <w:rsid w:val="004B0730"/>
    <w:rsid w:val="004B47B6"/>
    <w:rsid w:val="004B48CA"/>
    <w:rsid w:val="004C011A"/>
    <w:rsid w:val="004C0BE2"/>
    <w:rsid w:val="004C2602"/>
    <w:rsid w:val="004C5407"/>
    <w:rsid w:val="004C67D3"/>
    <w:rsid w:val="004D2206"/>
    <w:rsid w:val="004D5FF4"/>
    <w:rsid w:val="004D647B"/>
    <w:rsid w:val="004E027B"/>
    <w:rsid w:val="004E060F"/>
    <w:rsid w:val="004E16DA"/>
    <w:rsid w:val="004E2A54"/>
    <w:rsid w:val="004E3759"/>
    <w:rsid w:val="004E6093"/>
    <w:rsid w:val="004F1224"/>
    <w:rsid w:val="004F129B"/>
    <w:rsid w:val="004F5009"/>
    <w:rsid w:val="004F67DB"/>
    <w:rsid w:val="0050418E"/>
    <w:rsid w:val="005054B7"/>
    <w:rsid w:val="0050572E"/>
    <w:rsid w:val="005065BE"/>
    <w:rsid w:val="00511E2A"/>
    <w:rsid w:val="005134C1"/>
    <w:rsid w:val="00513FAA"/>
    <w:rsid w:val="0051433B"/>
    <w:rsid w:val="00514905"/>
    <w:rsid w:val="00515BC5"/>
    <w:rsid w:val="00516CCC"/>
    <w:rsid w:val="00516D79"/>
    <w:rsid w:val="005218B7"/>
    <w:rsid w:val="005257B2"/>
    <w:rsid w:val="005271D1"/>
    <w:rsid w:val="00527DC8"/>
    <w:rsid w:val="005311CB"/>
    <w:rsid w:val="0053336E"/>
    <w:rsid w:val="00534B2D"/>
    <w:rsid w:val="00543785"/>
    <w:rsid w:val="00544A2B"/>
    <w:rsid w:val="005502C0"/>
    <w:rsid w:val="00552F19"/>
    <w:rsid w:val="00554825"/>
    <w:rsid w:val="005549C3"/>
    <w:rsid w:val="00555236"/>
    <w:rsid w:val="005617F4"/>
    <w:rsid w:val="005620ED"/>
    <w:rsid w:val="005648D1"/>
    <w:rsid w:val="00565F4F"/>
    <w:rsid w:val="00567213"/>
    <w:rsid w:val="0057081A"/>
    <w:rsid w:val="00571404"/>
    <w:rsid w:val="0057441C"/>
    <w:rsid w:val="005746D3"/>
    <w:rsid w:val="00574DB3"/>
    <w:rsid w:val="005756C8"/>
    <w:rsid w:val="0058450E"/>
    <w:rsid w:val="005855E4"/>
    <w:rsid w:val="00587523"/>
    <w:rsid w:val="00587C29"/>
    <w:rsid w:val="00590D15"/>
    <w:rsid w:val="00590E0A"/>
    <w:rsid w:val="005918EA"/>
    <w:rsid w:val="005943D8"/>
    <w:rsid w:val="00594C7C"/>
    <w:rsid w:val="00597133"/>
    <w:rsid w:val="00597190"/>
    <w:rsid w:val="005A0939"/>
    <w:rsid w:val="005A22C5"/>
    <w:rsid w:val="005A3386"/>
    <w:rsid w:val="005A428E"/>
    <w:rsid w:val="005A4F22"/>
    <w:rsid w:val="005B0404"/>
    <w:rsid w:val="005B0F24"/>
    <w:rsid w:val="005B166E"/>
    <w:rsid w:val="005B1726"/>
    <w:rsid w:val="005B23D9"/>
    <w:rsid w:val="005B4642"/>
    <w:rsid w:val="005B751B"/>
    <w:rsid w:val="005C006A"/>
    <w:rsid w:val="005C142B"/>
    <w:rsid w:val="005C2EF8"/>
    <w:rsid w:val="005C6224"/>
    <w:rsid w:val="005D027C"/>
    <w:rsid w:val="005D0354"/>
    <w:rsid w:val="005D0E19"/>
    <w:rsid w:val="005D18F0"/>
    <w:rsid w:val="005D2E32"/>
    <w:rsid w:val="005D680A"/>
    <w:rsid w:val="005E07B3"/>
    <w:rsid w:val="005E64C2"/>
    <w:rsid w:val="005F319C"/>
    <w:rsid w:val="005F4C8E"/>
    <w:rsid w:val="005F6B04"/>
    <w:rsid w:val="005F7812"/>
    <w:rsid w:val="00600D7B"/>
    <w:rsid w:val="006015F0"/>
    <w:rsid w:val="0060553A"/>
    <w:rsid w:val="00606FD4"/>
    <w:rsid w:val="0061002A"/>
    <w:rsid w:val="00610CA2"/>
    <w:rsid w:val="0061208B"/>
    <w:rsid w:val="00612920"/>
    <w:rsid w:val="0061306D"/>
    <w:rsid w:val="00615D9C"/>
    <w:rsid w:val="00616515"/>
    <w:rsid w:val="00621798"/>
    <w:rsid w:val="00626257"/>
    <w:rsid w:val="00632BDF"/>
    <w:rsid w:val="0063510C"/>
    <w:rsid w:val="00636852"/>
    <w:rsid w:val="006415EF"/>
    <w:rsid w:val="00642976"/>
    <w:rsid w:val="00644616"/>
    <w:rsid w:val="00646525"/>
    <w:rsid w:val="00646676"/>
    <w:rsid w:val="006468F1"/>
    <w:rsid w:val="006534F3"/>
    <w:rsid w:val="00655435"/>
    <w:rsid w:val="00663481"/>
    <w:rsid w:val="006672B8"/>
    <w:rsid w:val="00667C7D"/>
    <w:rsid w:val="006759A1"/>
    <w:rsid w:val="00680EA7"/>
    <w:rsid w:val="0068463C"/>
    <w:rsid w:val="00684852"/>
    <w:rsid w:val="00684C44"/>
    <w:rsid w:val="00685BD7"/>
    <w:rsid w:val="00690095"/>
    <w:rsid w:val="0069144F"/>
    <w:rsid w:val="00694E07"/>
    <w:rsid w:val="00695BA9"/>
    <w:rsid w:val="006976DE"/>
    <w:rsid w:val="006A714F"/>
    <w:rsid w:val="006B0780"/>
    <w:rsid w:val="006B1158"/>
    <w:rsid w:val="006B143E"/>
    <w:rsid w:val="006B151A"/>
    <w:rsid w:val="006B3337"/>
    <w:rsid w:val="006B785A"/>
    <w:rsid w:val="006C0754"/>
    <w:rsid w:val="006C07A5"/>
    <w:rsid w:val="006C12C0"/>
    <w:rsid w:val="006C138E"/>
    <w:rsid w:val="006C2A9E"/>
    <w:rsid w:val="006C4E9F"/>
    <w:rsid w:val="006C6C4F"/>
    <w:rsid w:val="006D397D"/>
    <w:rsid w:val="006D4063"/>
    <w:rsid w:val="006D4559"/>
    <w:rsid w:val="006E06CA"/>
    <w:rsid w:val="006E1707"/>
    <w:rsid w:val="006E1E1F"/>
    <w:rsid w:val="006E1F5A"/>
    <w:rsid w:val="006E494B"/>
    <w:rsid w:val="006E65B4"/>
    <w:rsid w:val="006E719E"/>
    <w:rsid w:val="006E7DCD"/>
    <w:rsid w:val="006F09AB"/>
    <w:rsid w:val="006F2A4B"/>
    <w:rsid w:val="006F3812"/>
    <w:rsid w:val="006F6D4D"/>
    <w:rsid w:val="00700D1B"/>
    <w:rsid w:val="007078D5"/>
    <w:rsid w:val="00710F95"/>
    <w:rsid w:val="007154AA"/>
    <w:rsid w:val="00715F23"/>
    <w:rsid w:val="00717DBB"/>
    <w:rsid w:val="007273C4"/>
    <w:rsid w:val="00727FBE"/>
    <w:rsid w:val="007354FD"/>
    <w:rsid w:val="0073587B"/>
    <w:rsid w:val="00735995"/>
    <w:rsid w:val="00736476"/>
    <w:rsid w:val="00737D5B"/>
    <w:rsid w:val="00742F76"/>
    <w:rsid w:val="00745764"/>
    <w:rsid w:val="00747E9D"/>
    <w:rsid w:val="00750F6A"/>
    <w:rsid w:val="0075113B"/>
    <w:rsid w:val="00752DB2"/>
    <w:rsid w:val="00753BE5"/>
    <w:rsid w:val="0075500C"/>
    <w:rsid w:val="00755B95"/>
    <w:rsid w:val="00756A24"/>
    <w:rsid w:val="00760E42"/>
    <w:rsid w:val="0076369C"/>
    <w:rsid w:val="00763AD1"/>
    <w:rsid w:val="007660D9"/>
    <w:rsid w:val="0076661B"/>
    <w:rsid w:val="007669CA"/>
    <w:rsid w:val="00772027"/>
    <w:rsid w:val="007725B6"/>
    <w:rsid w:val="00775374"/>
    <w:rsid w:val="00776595"/>
    <w:rsid w:val="00781E5D"/>
    <w:rsid w:val="0078486E"/>
    <w:rsid w:val="00790BDC"/>
    <w:rsid w:val="00791CF8"/>
    <w:rsid w:val="007938BB"/>
    <w:rsid w:val="0079476B"/>
    <w:rsid w:val="00794E9A"/>
    <w:rsid w:val="007960BB"/>
    <w:rsid w:val="007966C0"/>
    <w:rsid w:val="007A5C1E"/>
    <w:rsid w:val="007A5E5E"/>
    <w:rsid w:val="007A6C12"/>
    <w:rsid w:val="007B1A3D"/>
    <w:rsid w:val="007B44A4"/>
    <w:rsid w:val="007B624D"/>
    <w:rsid w:val="007B68F8"/>
    <w:rsid w:val="007B78BB"/>
    <w:rsid w:val="007B7ED2"/>
    <w:rsid w:val="007C156D"/>
    <w:rsid w:val="007C66DC"/>
    <w:rsid w:val="007D3C84"/>
    <w:rsid w:val="007D496E"/>
    <w:rsid w:val="007D4F17"/>
    <w:rsid w:val="007D6706"/>
    <w:rsid w:val="007D67C5"/>
    <w:rsid w:val="007D7059"/>
    <w:rsid w:val="007D7F2C"/>
    <w:rsid w:val="007E1BEE"/>
    <w:rsid w:val="007E48C1"/>
    <w:rsid w:val="007E52E5"/>
    <w:rsid w:val="007E7CFC"/>
    <w:rsid w:val="007F0D46"/>
    <w:rsid w:val="007F3CAD"/>
    <w:rsid w:val="007F6B37"/>
    <w:rsid w:val="008017D9"/>
    <w:rsid w:val="0080263A"/>
    <w:rsid w:val="008037A3"/>
    <w:rsid w:val="008039BC"/>
    <w:rsid w:val="0080402C"/>
    <w:rsid w:val="00806B08"/>
    <w:rsid w:val="00807B7F"/>
    <w:rsid w:val="00807D6F"/>
    <w:rsid w:val="00817165"/>
    <w:rsid w:val="0081794A"/>
    <w:rsid w:val="00823010"/>
    <w:rsid w:val="00823882"/>
    <w:rsid w:val="0082464F"/>
    <w:rsid w:val="0083122B"/>
    <w:rsid w:val="008316D0"/>
    <w:rsid w:val="008348BC"/>
    <w:rsid w:val="00835AFC"/>
    <w:rsid w:val="00836B03"/>
    <w:rsid w:val="00836B83"/>
    <w:rsid w:val="008412A4"/>
    <w:rsid w:val="00841482"/>
    <w:rsid w:val="00853127"/>
    <w:rsid w:val="008617F4"/>
    <w:rsid w:val="00863152"/>
    <w:rsid w:val="00865014"/>
    <w:rsid w:val="00867028"/>
    <w:rsid w:val="00867228"/>
    <w:rsid w:val="00872ED6"/>
    <w:rsid w:val="00875CE1"/>
    <w:rsid w:val="0087648B"/>
    <w:rsid w:val="00877ED0"/>
    <w:rsid w:val="00880AE0"/>
    <w:rsid w:val="00880CBC"/>
    <w:rsid w:val="008848A8"/>
    <w:rsid w:val="00886140"/>
    <w:rsid w:val="00893BD4"/>
    <w:rsid w:val="00894A78"/>
    <w:rsid w:val="00895E67"/>
    <w:rsid w:val="008966B6"/>
    <w:rsid w:val="008A12FF"/>
    <w:rsid w:val="008A184B"/>
    <w:rsid w:val="008A2759"/>
    <w:rsid w:val="008A341A"/>
    <w:rsid w:val="008A42C1"/>
    <w:rsid w:val="008A6029"/>
    <w:rsid w:val="008B5F1E"/>
    <w:rsid w:val="008B7C1B"/>
    <w:rsid w:val="008C0876"/>
    <w:rsid w:val="008C0952"/>
    <w:rsid w:val="008C10FB"/>
    <w:rsid w:val="008C46B4"/>
    <w:rsid w:val="008C5CBF"/>
    <w:rsid w:val="008C60DD"/>
    <w:rsid w:val="008C702B"/>
    <w:rsid w:val="008D14C3"/>
    <w:rsid w:val="008D1C67"/>
    <w:rsid w:val="008D3EB9"/>
    <w:rsid w:val="008D4C07"/>
    <w:rsid w:val="008E10E4"/>
    <w:rsid w:val="008E340E"/>
    <w:rsid w:val="008E5E8D"/>
    <w:rsid w:val="008E69A1"/>
    <w:rsid w:val="008E7E0D"/>
    <w:rsid w:val="008F1AD9"/>
    <w:rsid w:val="008F2A31"/>
    <w:rsid w:val="009023E0"/>
    <w:rsid w:val="00903AC0"/>
    <w:rsid w:val="00904E4B"/>
    <w:rsid w:val="00905858"/>
    <w:rsid w:val="00906CF2"/>
    <w:rsid w:val="0091264C"/>
    <w:rsid w:val="00912F74"/>
    <w:rsid w:val="009143B1"/>
    <w:rsid w:val="00917F40"/>
    <w:rsid w:val="0092068B"/>
    <w:rsid w:val="00920C56"/>
    <w:rsid w:val="00921838"/>
    <w:rsid w:val="00922318"/>
    <w:rsid w:val="00924B14"/>
    <w:rsid w:val="00925756"/>
    <w:rsid w:val="00925D07"/>
    <w:rsid w:val="00930012"/>
    <w:rsid w:val="00931109"/>
    <w:rsid w:val="00936321"/>
    <w:rsid w:val="00944274"/>
    <w:rsid w:val="0094457E"/>
    <w:rsid w:val="00947A83"/>
    <w:rsid w:val="0095184A"/>
    <w:rsid w:val="00957450"/>
    <w:rsid w:val="00957DAB"/>
    <w:rsid w:val="00957DF9"/>
    <w:rsid w:val="00960C1A"/>
    <w:rsid w:val="00962B2B"/>
    <w:rsid w:val="00965289"/>
    <w:rsid w:val="0097276B"/>
    <w:rsid w:val="00972EF8"/>
    <w:rsid w:val="009730C6"/>
    <w:rsid w:val="009730E0"/>
    <w:rsid w:val="00973EFB"/>
    <w:rsid w:val="0097607B"/>
    <w:rsid w:val="00984089"/>
    <w:rsid w:val="009847D9"/>
    <w:rsid w:val="00984FF6"/>
    <w:rsid w:val="00985018"/>
    <w:rsid w:val="009863A4"/>
    <w:rsid w:val="00987F41"/>
    <w:rsid w:val="009918BB"/>
    <w:rsid w:val="00991B9B"/>
    <w:rsid w:val="00992BB2"/>
    <w:rsid w:val="009A2503"/>
    <w:rsid w:val="009A777A"/>
    <w:rsid w:val="009B205F"/>
    <w:rsid w:val="009B2DF4"/>
    <w:rsid w:val="009B444E"/>
    <w:rsid w:val="009B4857"/>
    <w:rsid w:val="009B50B1"/>
    <w:rsid w:val="009C12B1"/>
    <w:rsid w:val="009C360C"/>
    <w:rsid w:val="009C49C4"/>
    <w:rsid w:val="009C5572"/>
    <w:rsid w:val="009C5DC0"/>
    <w:rsid w:val="009D0914"/>
    <w:rsid w:val="009D46E3"/>
    <w:rsid w:val="009E1A2F"/>
    <w:rsid w:val="009E318F"/>
    <w:rsid w:val="009E3D8B"/>
    <w:rsid w:val="009E3DDF"/>
    <w:rsid w:val="009E63C5"/>
    <w:rsid w:val="009E6617"/>
    <w:rsid w:val="009E7CA6"/>
    <w:rsid w:val="009F1141"/>
    <w:rsid w:val="009F118D"/>
    <w:rsid w:val="009F2025"/>
    <w:rsid w:val="009F34B3"/>
    <w:rsid w:val="009F4C12"/>
    <w:rsid w:val="009F58EB"/>
    <w:rsid w:val="009F627D"/>
    <w:rsid w:val="009F7F31"/>
    <w:rsid w:val="00A0017C"/>
    <w:rsid w:val="00A062BD"/>
    <w:rsid w:val="00A10766"/>
    <w:rsid w:val="00A115E8"/>
    <w:rsid w:val="00A120A5"/>
    <w:rsid w:val="00A12E67"/>
    <w:rsid w:val="00A16452"/>
    <w:rsid w:val="00A16F80"/>
    <w:rsid w:val="00A2182B"/>
    <w:rsid w:val="00A265C4"/>
    <w:rsid w:val="00A26D28"/>
    <w:rsid w:val="00A30737"/>
    <w:rsid w:val="00A30B82"/>
    <w:rsid w:val="00A31EC6"/>
    <w:rsid w:val="00A35237"/>
    <w:rsid w:val="00A3575D"/>
    <w:rsid w:val="00A35AC4"/>
    <w:rsid w:val="00A37136"/>
    <w:rsid w:val="00A4398B"/>
    <w:rsid w:val="00A43CB0"/>
    <w:rsid w:val="00A44111"/>
    <w:rsid w:val="00A463CC"/>
    <w:rsid w:val="00A4692A"/>
    <w:rsid w:val="00A47BC5"/>
    <w:rsid w:val="00A51292"/>
    <w:rsid w:val="00A513BF"/>
    <w:rsid w:val="00A51774"/>
    <w:rsid w:val="00A66D0F"/>
    <w:rsid w:val="00A66DA1"/>
    <w:rsid w:val="00A670E9"/>
    <w:rsid w:val="00A674B2"/>
    <w:rsid w:val="00A73611"/>
    <w:rsid w:val="00A7398B"/>
    <w:rsid w:val="00A7433F"/>
    <w:rsid w:val="00A767A8"/>
    <w:rsid w:val="00A80AA9"/>
    <w:rsid w:val="00A827D1"/>
    <w:rsid w:val="00A838C3"/>
    <w:rsid w:val="00A873DA"/>
    <w:rsid w:val="00A90E28"/>
    <w:rsid w:val="00A91B53"/>
    <w:rsid w:val="00A9775F"/>
    <w:rsid w:val="00AA07C0"/>
    <w:rsid w:val="00AA119B"/>
    <w:rsid w:val="00AA2FA5"/>
    <w:rsid w:val="00AA30EA"/>
    <w:rsid w:val="00AA4D42"/>
    <w:rsid w:val="00AA5CA8"/>
    <w:rsid w:val="00AA5FB8"/>
    <w:rsid w:val="00AA6050"/>
    <w:rsid w:val="00AA64CF"/>
    <w:rsid w:val="00AA7172"/>
    <w:rsid w:val="00AA7A78"/>
    <w:rsid w:val="00AB31D5"/>
    <w:rsid w:val="00AB38E6"/>
    <w:rsid w:val="00AB4C65"/>
    <w:rsid w:val="00AB4EC8"/>
    <w:rsid w:val="00AB6782"/>
    <w:rsid w:val="00AB6992"/>
    <w:rsid w:val="00AB7D4E"/>
    <w:rsid w:val="00AC1EB1"/>
    <w:rsid w:val="00AC3E46"/>
    <w:rsid w:val="00AC6FDB"/>
    <w:rsid w:val="00AC7542"/>
    <w:rsid w:val="00AC7A46"/>
    <w:rsid w:val="00AD1D53"/>
    <w:rsid w:val="00AD4004"/>
    <w:rsid w:val="00AE0DC6"/>
    <w:rsid w:val="00AE14D4"/>
    <w:rsid w:val="00AE1864"/>
    <w:rsid w:val="00AE1CBF"/>
    <w:rsid w:val="00AE1E7F"/>
    <w:rsid w:val="00AE337E"/>
    <w:rsid w:val="00AE33B4"/>
    <w:rsid w:val="00AF09A0"/>
    <w:rsid w:val="00AF4536"/>
    <w:rsid w:val="00AF5189"/>
    <w:rsid w:val="00AF5E1C"/>
    <w:rsid w:val="00B0423F"/>
    <w:rsid w:val="00B04D2E"/>
    <w:rsid w:val="00B06F1B"/>
    <w:rsid w:val="00B07A77"/>
    <w:rsid w:val="00B1342C"/>
    <w:rsid w:val="00B1357A"/>
    <w:rsid w:val="00B14E66"/>
    <w:rsid w:val="00B24038"/>
    <w:rsid w:val="00B24834"/>
    <w:rsid w:val="00B25DDB"/>
    <w:rsid w:val="00B27C5C"/>
    <w:rsid w:val="00B32063"/>
    <w:rsid w:val="00B32D7B"/>
    <w:rsid w:val="00B3396D"/>
    <w:rsid w:val="00B34F36"/>
    <w:rsid w:val="00B358C2"/>
    <w:rsid w:val="00B35C89"/>
    <w:rsid w:val="00B36CC0"/>
    <w:rsid w:val="00B42CBE"/>
    <w:rsid w:val="00B42F9F"/>
    <w:rsid w:val="00B453EE"/>
    <w:rsid w:val="00B4682F"/>
    <w:rsid w:val="00B53DBA"/>
    <w:rsid w:val="00B54162"/>
    <w:rsid w:val="00B545C7"/>
    <w:rsid w:val="00B54BAA"/>
    <w:rsid w:val="00B56DCA"/>
    <w:rsid w:val="00B57668"/>
    <w:rsid w:val="00B57B4E"/>
    <w:rsid w:val="00B617D8"/>
    <w:rsid w:val="00B638D4"/>
    <w:rsid w:val="00B640A1"/>
    <w:rsid w:val="00B643C1"/>
    <w:rsid w:val="00B655AB"/>
    <w:rsid w:val="00B66E37"/>
    <w:rsid w:val="00B67ECA"/>
    <w:rsid w:val="00B70BFA"/>
    <w:rsid w:val="00B73B5D"/>
    <w:rsid w:val="00B74E63"/>
    <w:rsid w:val="00B8103C"/>
    <w:rsid w:val="00B8192F"/>
    <w:rsid w:val="00B81B2B"/>
    <w:rsid w:val="00B81D02"/>
    <w:rsid w:val="00B82075"/>
    <w:rsid w:val="00B820CB"/>
    <w:rsid w:val="00B84BBD"/>
    <w:rsid w:val="00B85316"/>
    <w:rsid w:val="00B86DAE"/>
    <w:rsid w:val="00B86EBF"/>
    <w:rsid w:val="00B87D45"/>
    <w:rsid w:val="00B94480"/>
    <w:rsid w:val="00B96DD7"/>
    <w:rsid w:val="00B9724D"/>
    <w:rsid w:val="00BA339E"/>
    <w:rsid w:val="00BA4731"/>
    <w:rsid w:val="00BA55BE"/>
    <w:rsid w:val="00BA6208"/>
    <w:rsid w:val="00BB3E28"/>
    <w:rsid w:val="00BB4217"/>
    <w:rsid w:val="00BB4A2B"/>
    <w:rsid w:val="00BC166E"/>
    <w:rsid w:val="00BC720C"/>
    <w:rsid w:val="00BD18ED"/>
    <w:rsid w:val="00BE05F0"/>
    <w:rsid w:val="00BF1054"/>
    <w:rsid w:val="00BF1897"/>
    <w:rsid w:val="00BF19B6"/>
    <w:rsid w:val="00BF6CDB"/>
    <w:rsid w:val="00BF73D1"/>
    <w:rsid w:val="00C0032B"/>
    <w:rsid w:val="00C033EF"/>
    <w:rsid w:val="00C06650"/>
    <w:rsid w:val="00C07B5E"/>
    <w:rsid w:val="00C11218"/>
    <w:rsid w:val="00C11EA5"/>
    <w:rsid w:val="00C13CB6"/>
    <w:rsid w:val="00C158A0"/>
    <w:rsid w:val="00C16548"/>
    <w:rsid w:val="00C16CC6"/>
    <w:rsid w:val="00C209C5"/>
    <w:rsid w:val="00C2142C"/>
    <w:rsid w:val="00C21DB5"/>
    <w:rsid w:val="00C224E3"/>
    <w:rsid w:val="00C23DB1"/>
    <w:rsid w:val="00C26071"/>
    <w:rsid w:val="00C2683B"/>
    <w:rsid w:val="00C311F9"/>
    <w:rsid w:val="00C33196"/>
    <w:rsid w:val="00C34D47"/>
    <w:rsid w:val="00C36DA0"/>
    <w:rsid w:val="00C405E1"/>
    <w:rsid w:val="00C40BBA"/>
    <w:rsid w:val="00C45A6D"/>
    <w:rsid w:val="00C46F95"/>
    <w:rsid w:val="00C47D27"/>
    <w:rsid w:val="00C52C71"/>
    <w:rsid w:val="00C57572"/>
    <w:rsid w:val="00C61231"/>
    <w:rsid w:val="00C623DD"/>
    <w:rsid w:val="00C634EA"/>
    <w:rsid w:val="00C659C4"/>
    <w:rsid w:val="00C75E4F"/>
    <w:rsid w:val="00C7660D"/>
    <w:rsid w:val="00C76997"/>
    <w:rsid w:val="00C807D7"/>
    <w:rsid w:val="00C820A3"/>
    <w:rsid w:val="00C8274C"/>
    <w:rsid w:val="00C83A25"/>
    <w:rsid w:val="00C86700"/>
    <w:rsid w:val="00C86AC1"/>
    <w:rsid w:val="00C905E1"/>
    <w:rsid w:val="00C92F6E"/>
    <w:rsid w:val="00C94051"/>
    <w:rsid w:val="00C96BEE"/>
    <w:rsid w:val="00CA3495"/>
    <w:rsid w:val="00CA4D98"/>
    <w:rsid w:val="00CB054A"/>
    <w:rsid w:val="00CB0D92"/>
    <w:rsid w:val="00CB13CF"/>
    <w:rsid w:val="00CB4297"/>
    <w:rsid w:val="00CB5CAC"/>
    <w:rsid w:val="00CB5FAC"/>
    <w:rsid w:val="00CB62FE"/>
    <w:rsid w:val="00CC43E6"/>
    <w:rsid w:val="00CC5977"/>
    <w:rsid w:val="00CC5E82"/>
    <w:rsid w:val="00CC7C4A"/>
    <w:rsid w:val="00CD41BA"/>
    <w:rsid w:val="00CE00E6"/>
    <w:rsid w:val="00CE3383"/>
    <w:rsid w:val="00CE527D"/>
    <w:rsid w:val="00CE5F65"/>
    <w:rsid w:val="00CF0234"/>
    <w:rsid w:val="00CF0BF5"/>
    <w:rsid w:val="00CF2662"/>
    <w:rsid w:val="00CF3BDE"/>
    <w:rsid w:val="00CF53DE"/>
    <w:rsid w:val="00CF70DF"/>
    <w:rsid w:val="00D01DC8"/>
    <w:rsid w:val="00D01FD6"/>
    <w:rsid w:val="00D04FDA"/>
    <w:rsid w:val="00D0500A"/>
    <w:rsid w:val="00D059BB"/>
    <w:rsid w:val="00D13C2B"/>
    <w:rsid w:val="00D1556E"/>
    <w:rsid w:val="00D16A31"/>
    <w:rsid w:val="00D2067C"/>
    <w:rsid w:val="00D2275C"/>
    <w:rsid w:val="00D33848"/>
    <w:rsid w:val="00D37495"/>
    <w:rsid w:val="00D4096F"/>
    <w:rsid w:val="00D4489E"/>
    <w:rsid w:val="00D46DB2"/>
    <w:rsid w:val="00D470CB"/>
    <w:rsid w:val="00D471D1"/>
    <w:rsid w:val="00D50E9E"/>
    <w:rsid w:val="00D516FA"/>
    <w:rsid w:val="00D55A27"/>
    <w:rsid w:val="00D5641D"/>
    <w:rsid w:val="00D64C43"/>
    <w:rsid w:val="00D67A89"/>
    <w:rsid w:val="00D714A4"/>
    <w:rsid w:val="00D71EFA"/>
    <w:rsid w:val="00D73731"/>
    <w:rsid w:val="00D73B3F"/>
    <w:rsid w:val="00D73F98"/>
    <w:rsid w:val="00D73FF8"/>
    <w:rsid w:val="00D77C1A"/>
    <w:rsid w:val="00D81F6B"/>
    <w:rsid w:val="00D84999"/>
    <w:rsid w:val="00D86F81"/>
    <w:rsid w:val="00D90903"/>
    <w:rsid w:val="00D90D9E"/>
    <w:rsid w:val="00D918A5"/>
    <w:rsid w:val="00D92DFE"/>
    <w:rsid w:val="00D9378E"/>
    <w:rsid w:val="00D960A1"/>
    <w:rsid w:val="00DA086B"/>
    <w:rsid w:val="00DA2FE6"/>
    <w:rsid w:val="00DA32D6"/>
    <w:rsid w:val="00DA3D61"/>
    <w:rsid w:val="00DA3DEF"/>
    <w:rsid w:val="00DA46BF"/>
    <w:rsid w:val="00DA4A6E"/>
    <w:rsid w:val="00DA59D3"/>
    <w:rsid w:val="00DA7D8C"/>
    <w:rsid w:val="00DB4966"/>
    <w:rsid w:val="00DB5257"/>
    <w:rsid w:val="00DC1D73"/>
    <w:rsid w:val="00DC1F33"/>
    <w:rsid w:val="00DC3D26"/>
    <w:rsid w:val="00DC444B"/>
    <w:rsid w:val="00DD027D"/>
    <w:rsid w:val="00DD1DAD"/>
    <w:rsid w:val="00DD26B8"/>
    <w:rsid w:val="00DD6BEF"/>
    <w:rsid w:val="00DE05C0"/>
    <w:rsid w:val="00DE2AF2"/>
    <w:rsid w:val="00DE5821"/>
    <w:rsid w:val="00DF191A"/>
    <w:rsid w:val="00DF37BB"/>
    <w:rsid w:val="00DF3B4B"/>
    <w:rsid w:val="00DF5E23"/>
    <w:rsid w:val="00DF6827"/>
    <w:rsid w:val="00DF7BA5"/>
    <w:rsid w:val="00E00331"/>
    <w:rsid w:val="00E01EC4"/>
    <w:rsid w:val="00E02364"/>
    <w:rsid w:val="00E02ED6"/>
    <w:rsid w:val="00E03561"/>
    <w:rsid w:val="00E06E7B"/>
    <w:rsid w:val="00E126B5"/>
    <w:rsid w:val="00E216B9"/>
    <w:rsid w:val="00E245FD"/>
    <w:rsid w:val="00E260CF"/>
    <w:rsid w:val="00E264CA"/>
    <w:rsid w:val="00E30C5C"/>
    <w:rsid w:val="00E33AD9"/>
    <w:rsid w:val="00E34589"/>
    <w:rsid w:val="00E36891"/>
    <w:rsid w:val="00E36F7B"/>
    <w:rsid w:val="00E372B7"/>
    <w:rsid w:val="00E37B0E"/>
    <w:rsid w:val="00E4112C"/>
    <w:rsid w:val="00E4148D"/>
    <w:rsid w:val="00E459B0"/>
    <w:rsid w:val="00E50257"/>
    <w:rsid w:val="00E5256C"/>
    <w:rsid w:val="00E53FF3"/>
    <w:rsid w:val="00E55FB7"/>
    <w:rsid w:val="00E56CE5"/>
    <w:rsid w:val="00E61B70"/>
    <w:rsid w:val="00E6648D"/>
    <w:rsid w:val="00E66F9F"/>
    <w:rsid w:val="00E67AAB"/>
    <w:rsid w:val="00E7004F"/>
    <w:rsid w:val="00E70124"/>
    <w:rsid w:val="00E70E9C"/>
    <w:rsid w:val="00E713CD"/>
    <w:rsid w:val="00E714B2"/>
    <w:rsid w:val="00E72C90"/>
    <w:rsid w:val="00E74A39"/>
    <w:rsid w:val="00E754AD"/>
    <w:rsid w:val="00E76C93"/>
    <w:rsid w:val="00E80BFC"/>
    <w:rsid w:val="00E81F71"/>
    <w:rsid w:val="00E82546"/>
    <w:rsid w:val="00E82C65"/>
    <w:rsid w:val="00E92464"/>
    <w:rsid w:val="00E941C9"/>
    <w:rsid w:val="00EA4ED0"/>
    <w:rsid w:val="00EA7EE1"/>
    <w:rsid w:val="00EA7F09"/>
    <w:rsid w:val="00EB57BB"/>
    <w:rsid w:val="00EB72A1"/>
    <w:rsid w:val="00EB78B6"/>
    <w:rsid w:val="00EC3E70"/>
    <w:rsid w:val="00EC51C7"/>
    <w:rsid w:val="00EC6A35"/>
    <w:rsid w:val="00EC73A3"/>
    <w:rsid w:val="00ED4F9D"/>
    <w:rsid w:val="00ED599F"/>
    <w:rsid w:val="00ED6C61"/>
    <w:rsid w:val="00ED7744"/>
    <w:rsid w:val="00EE0511"/>
    <w:rsid w:val="00EE05AF"/>
    <w:rsid w:val="00EE5DAF"/>
    <w:rsid w:val="00EE6C58"/>
    <w:rsid w:val="00EF0214"/>
    <w:rsid w:val="00EF37B7"/>
    <w:rsid w:val="00EF3A84"/>
    <w:rsid w:val="00EF69E2"/>
    <w:rsid w:val="00F03C24"/>
    <w:rsid w:val="00F03F1C"/>
    <w:rsid w:val="00F057E3"/>
    <w:rsid w:val="00F05824"/>
    <w:rsid w:val="00F118A0"/>
    <w:rsid w:val="00F120DE"/>
    <w:rsid w:val="00F15F96"/>
    <w:rsid w:val="00F16A47"/>
    <w:rsid w:val="00F173C4"/>
    <w:rsid w:val="00F17E47"/>
    <w:rsid w:val="00F30D95"/>
    <w:rsid w:val="00F311DE"/>
    <w:rsid w:val="00F332A7"/>
    <w:rsid w:val="00F33E30"/>
    <w:rsid w:val="00F347DC"/>
    <w:rsid w:val="00F34B82"/>
    <w:rsid w:val="00F37850"/>
    <w:rsid w:val="00F41C35"/>
    <w:rsid w:val="00F43660"/>
    <w:rsid w:val="00F4521F"/>
    <w:rsid w:val="00F4697F"/>
    <w:rsid w:val="00F475F0"/>
    <w:rsid w:val="00F51F40"/>
    <w:rsid w:val="00F5222D"/>
    <w:rsid w:val="00F53348"/>
    <w:rsid w:val="00F53B7D"/>
    <w:rsid w:val="00F57251"/>
    <w:rsid w:val="00F57666"/>
    <w:rsid w:val="00F63A40"/>
    <w:rsid w:val="00F63C70"/>
    <w:rsid w:val="00F67DA2"/>
    <w:rsid w:val="00F701D3"/>
    <w:rsid w:val="00F7079F"/>
    <w:rsid w:val="00F707C1"/>
    <w:rsid w:val="00F7096E"/>
    <w:rsid w:val="00F71D75"/>
    <w:rsid w:val="00F71E0E"/>
    <w:rsid w:val="00F72F60"/>
    <w:rsid w:val="00F74EE9"/>
    <w:rsid w:val="00F8573C"/>
    <w:rsid w:val="00F87A85"/>
    <w:rsid w:val="00F906C2"/>
    <w:rsid w:val="00F916EE"/>
    <w:rsid w:val="00F92BE0"/>
    <w:rsid w:val="00F93CAD"/>
    <w:rsid w:val="00F93EAB"/>
    <w:rsid w:val="00F94E60"/>
    <w:rsid w:val="00F95552"/>
    <w:rsid w:val="00F955FC"/>
    <w:rsid w:val="00F95E7B"/>
    <w:rsid w:val="00F960A6"/>
    <w:rsid w:val="00F968C1"/>
    <w:rsid w:val="00FA0996"/>
    <w:rsid w:val="00FA331E"/>
    <w:rsid w:val="00FB61F2"/>
    <w:rsid w:val="00FB6BF9"/>
    <w:rsid w:val="00FB78BF"/>
    <w:rsid w:val="00FC227F"/>
    <w:rsid w:val="00FC3708"/>
    <w:rsid w:val="00FC4DAD"/>
    <w:rsid w:val="00FC60D2"/>
    <w:rsid w:val="00FC6C21"/>
    <w:rsid w:val="00FC745C"/>
    <w:rsid w:val="00FC7536"/>
    <w:rsid w:val="00FC7C7A"/>
    <w:rsid w:val="00FD3F1A"/>
    <w:rsid w:val="00FD50D9"/>
    <w:rsid w:val="00FD51DB"/>
    <w:rsid w:val="00FD572C"/>
    <w:rsid w:val="00FD66F4"/>
    <w:rsid w:val="00FE2A2C"/>
    <w:rsid w:val="00FE3813"/>
    <w:rsid w:val="00FE5B0F"/>
    <w:rsid w:val="00FE7AFF"/>
    <w:rsid w:val="00FF152E"/>
    <w:rsid w:val="00FF3309"/>
    <w:rsid w:val="00FF7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38E05"/>
  <w15:docId w15:val="{9CA93B1C-39DA-4111-847C-C68B4A7D3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6DC"/>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2356DC"/>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2356DC"/>
    <w:pPr>
      <w:spacing w:after="0" w:line="240" w:lineRule="auto"/>
      <w:ind w:left="720"/>
      <w:contextualSpacing/>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332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32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9260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
  <dc:description/>
  <cp:lastModifiedBy>Irina Vardanyan</cp:lastModifiedBy>
  <cp:revision>12</cp:revision>
  <cp:lastPrinted>2021-12-07T08:06:00Z</cp:lastPrinted>
  <dcterms:created xsi:type="dcterms:W3CDTF">2021-12-02T07:00:00Z</dcterms:created>
  <dcterms:modified xsi:type="dcterms:W3CDTF">2021-12-07T12:28:00Z</dcterms:modified>
</cp:coreProperties>
</file>