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E2418F" w:rsidRPr="00FD63E2" w:rsidRDefault="00E2418F" w:rsidP="00E2418F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E2418F" w:rsidRPr="00FD63E2" w:rsidRDefault="00E2418F" w:rsidP="00E2418F">
      <w:pPr>
        <w:shd w:val="clear" w:color="auto" w:fill="FFFFFF"/>
        <w:ind w:firstLine="375"/>
        <w:jc w:val="center"/>
        <w:rPr>
          <w:rFonts w:ascii="Arial Unicode" w:hAnsi="Arial Unicode"/>
          <w:b/>
          <w:color w:val="000000"/>
          <w:sz w:val="21"/>
          <w:szCs w:val="21"/>
          <w:lang w:val="af-ZA"/>
        </w:rPr>
      </w:pPr>
      <w:r w:rsidRPr="00FD63E2">
        <w:rPr>
          <w:rFonts w:ascii="Arial" w:hAnsi="Arial" w:cs="Arial"/>
          <w:b/>
          <w:color w:val="000000"/>
          <w:sz w:val="21"/>
          <w:szCs w:val="21"/>
          <w:lang w:val="af-ZA"/>
        </w:rPr>
        <w:t>  </w:t>
      </w:r>
    </w:p>
    <w:p w:rsidR="00BF54E1" w:rsidRDefault="00BF54E1" w:rsidP="00BF54E1">
      <w:pPr>
        <w:tabs>
          <w:tab w:val="left" w:pos="1185"/>
        </w:tabs>
        <w:spacing w:line="36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«</w:t>
      </w:r>
      <w:r>
        <w:rPr>
          <w:rFonts w:ascii="GHEA Grapalat" w:hAnsi="GHEA Grapalat" w:cs="Sylfaen"/>
          <w:b/>
          <w:spacing w:val="-8"/>
          <w:shd w:val="clear" w:color="auto" w:fill="FFFFFF"/>
        </w:rPr>
        <w:t>Հ</w:t>
      </w:r>
      <w:r>
        <w:rPr>
          <w:rFonts w:ascii="GHEA Grapalat" w:hAnsi="GHEA Grapalat" w:cs="Sylfaen"/>
          <w:b/>
          <w:spacing w:val="-8"/>
          <w:shd w:val="clear" w:color="auto" w:fill="FFFFFF"/>
          <w:lang w:val="hy-AM"/>
        </w:rPr>
        <w:t>ԱՅԱՍՏԱՆԻ</w:t>
      </w:r>
      <w:r>
        <w:rPr>
          <w:rFonts w:ascii="GHEA Grapalat" w:hAnsi="GHEA Grapalat"/>
          <w:b/>
          <w:spacing w:val="-8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pacing w:val="-8"/>
          <w:shd w:val="clear" w:color="auto" w:fill="FFFFFF"/>
        </w:rPr>
        <w:t>Հ</w:t>
      </w:r>
      <w:r>
        <w:rPr>
          <w:rFonts w:ascii="GHEA Grapalat" w:hAnsi="GHEA Grapalat" w:cs="Sylfaen"/>
          <w:b/>
          <w:spacing w:val="-8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ԿԱՌԱՎԱՐՈՒԹՅԱՆ 2006 ԹՎԱԿԱՆԻ  ՄԱՅԻՍԻ 4-Ի N 587-Ն ՈՐՈՇՄԱՆ ՄԵՋ ՓՈՓՈԽՈՒԹՅՈՒՆՆԵՐ ԵՎ ԼՐԱՑՈՒՄՆԵՐ ԿԱՏԱՐԵԼՈՒ ՄԱՍԻՆ</w:t>
      </w:r>
      <w:r>
        <w:rPr>
          <w:rFonts w:ascii="GHEA Grapalat" w:hAnsi="GHEA Grapalat" w:cs="Sylfaen"/>
          <w:b/>
          <w:lang w:val="fr-FR"/>
        </w:rPr>
        <w:t xml:space="preserve">» </w:t>
      </w:r>
      <w:r>
        <w:rPr>
          <w:rFonts w:ascii="GHEA Grapalat" w:hAnsi="GHEA Grapalat"/>
          <w:b/>
          <w:lang w:val="fr-FR"/>
        </w:rPr>
        <w:t>ՀԱՅԱՍՏԱՆԻ ՀԱՆՐԱՊԵՏՈՒԹՅԱՆ ԿԱՌԱՎԱՐՈՒԹՅԱՆ ՈՐՈՇՄԱՆ ԸՆԴՈՒՆՄԱՆ</w:t>
      </w:r>
    </w:p>
    <w:tbl>
      <w:tblPr>
        <w:tblStyle w:val="TableGrid"/>
        <w:tblW w:w="14988" w:type="dxa"/>
        <w:tblInd w:w="378" w:type="dxa"/>
        <w:tblLook w:val="04A0"/>
      </w:tblPr>
      <w:tblGrid>
        <w:gridCol w:w="7515"/>
        <w:gridCol w:w="2475"/>
        <w:gridCol w:w="1452"/>
        <w:gridCol w:w="360"/>
        <w:gridCol w:w="3186"/>
      </w:tblGrid>
      <w:tr w:rsidR="00E2418F" w:rsidRPr="00300CE5" w:rsidTr="00902131">
        <w:trPr>
          <w:trHeight w:val="349"/>
        </w:trPr>
        <w:tc>
          <w:tcPr>
            <w:tcW w:w="11442" w:type="dxa"/>
            <w:gridSpan w:val="3"/>
            <w:vMerge w:val="restart"/>
            <w:shd w:val="clear" w:color="auto" w:fill="D9D9D9" w:themeFill="background1" w:themeFillShade="D9"/>
          </w:tcPr>
          <w:p w:rsidR="00E2418F" w:rsidRPr="00B335B4" w:rsidRDefault="00E2418F" w:rsidP="00E62DAB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E2418F" w:rsidRPr="00FD63E2" w:rsidRDefault="00E2418F" w:rsidP="00191DDB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="00191DDB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արդարադատության 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նախարարություն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E2418F" w:rsidRPr="00BA0379" w:rsidRDefault="00191DDB" w:rsidP="00E2418F">
            <w:pPr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08.12.2021</w:t>
            </w:r>
            <w:r w:rsidR="00E2418F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E2418F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E2418F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E2418F" w:rsidRPr="00300CE5" w:rsidTr="00902131">
        <w:trPr>
          <w:trHeight w:val="690"/>
        </w:trPr>
        <w:tc>
          <w:tcPr>
            <w:tcW w:w="11442" w:type="dxa"/>
            <w:gridSpan w:val="3"/>
            <w:vMerge/>
            <w:shd w:val="clear" w:color="auto" w:fill="D9D9D9" w:themeFill="background1" w:themeFillShade="D9"/>
          </w:tcPr>
          <w:p w:rsidR="00E2418F" w:rsidRPr="00FD63E2" w:rsidRDefault="00E2418F" w:rsidP="00E62DAB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E2418F" w:rsidRPr="00BA0379" w:rsidRDefault="00E2418F" w:rsidP="0035553B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="0035553B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01/27.1/40406-2021</w:t>
            </w:r>
          </w:p>
        </w:tc>
      </w:tr>
      <w:tr w:rsidR="00E2418F" w:rsidTr="00902131">
        <w:trPr>
          <w:trHeight w:val="2086"/>
        </w:trPr>
        <w:tc>
          <w:tcPr>
            <w:tcW w:w="9990" w:type="dxa"/>
            <w:gridSpan w:val="2"/>
          </w:tcPr>
          <w:p w:rsidR="004A240D" w:rsidRDefault="004A240D" w:rsidP="00902131">
            <w:pPr>
              <w:tabs>
                <w:tab w:val="left" w:pos="630"/>
                <w:tab w:val="left" w:pos="720"/>
                <w:tab w:val="left" w:pos="810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en-US"/>
              </w:rPr>
            </w:pPr>
          </w:p>
          <w:p w:rsidR="00902131" w:rsidRDefault="004A240D" w:rsidP="00902131">
            <w:pPr>
              <w:tabs>
                <w:tab w:val="left" w:pos="630"/>
                <w:tab w:val="left" w:pos="720"/>
                <w:tab w:val="left" w:pos="810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/>
                <w:noProof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noProof/>
                <w:lang w:val="en-US"/>
              </w:rPr>
              <w:t>1.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«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Հայաստանի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Հանրապետության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կառավարության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2006 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թվականի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մայիսի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4-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</w:t>
            </w:r>
            <w:r w:rsidR="00BF54E1"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N 587-</w:t>
            </w:r>
            <w:r w:rsidR="00BF54E1"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Ն</w:t>
            </w:r>
          </w:p>
          <w:p w:rsidR="00902131" w:rsidRDefault="00BF54E1" w:rsidP="00902131">
            <w:pPr>
              <w:tabs>
                <w:tab w:val="left" w:pos="630"/>
                <w:tab w:val="left" w:pos="720"/>
                <w:tab w:val="left" w:pos="810"/>
                <w:tab w:val="left" w:pos="9252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 w:cs="CIDFont+F3"/>
                <w:noProof/>
                <w:lang w:val="en-US"/>
              </w:rPr>
            </w:pP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որոշման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մեջ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փոփոխություններ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և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լրացումներ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կատարելու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մասին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» Հայաստանի Հանրապետության կառավարության որոշման նախագծի (այսուհետ՝ Նախագիծ) նախաբանում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Ֆիզիկական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կուլտուրայի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սպորտի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օրենքի 7-րդ հոդվածի 1-ին մասի «դ» կետի «դ.8»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ենթակետի կարգավորմանը հղում կատարելու փոխարեն անհրաժեշտ է հղում կատարել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«դ.7»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ենթակետի  կարգավորմանը՝ հաշվի </w:t>
            </w:r>
          </w:p>
          <w:p w:rsidR="00902131" w:rsidRDefault="00BF54E1" w:rsidP="00902131">
            <w:pPr>
              <w:tabs>
                <w:tab w:val="left" w:pos="630"/>
                <w:tab w:val="left" w:pos="720"/>
                <w:tab w:val="left" w:pos="810"/>
                <w:tab w:val="left" w:pos="9252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 w:cs="CIDFont+F3"/>
                <w:noProof/>
                <w:lang w:val="en-US"/>
              </w:rPr>
            </w:pP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առնելով այն հանգամանքը, որ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«դ.7»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ենթակետի կարգավորումն է իր մեջ պարունակում հիշյալ </w:t>
            </w:r>
          </w:p>
          <w:p w:rsidR="00902131" w:rsidRDefault="00BF54E1" w:rsidP="00902131">
            <w:pPr>
              <w:tabs>
                <w:tab w:val="left" w:pos="630"/>
                <w:tab w:val="left" w:pos="720"/>
                <w:tab w:val="left" w:pos="810"/>
                <w:tab w:val="left" w:pos="9252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 w:cs="CIDFont+F3"/>
                <w:noProof/>
                <w:lang w:val="en-US"/>
              </w:rPr>
            </w:pPr>
            <w:r w:rsidRPr="007C7FBB">
              <w:rPr>
                <w:rFonts w:ascii="GHEA Grapalat" w:hAnsi="GHEA Grapalat" w:cs="CIDFont+F3"/>
                <w:noProof/>
                <w:lang w:val="hy-AM"/>
              </w:rPr>
              <w:t>իրավական ակտն ընդունելու լիազորող նորմ: Սույն նկատառումը բխում է 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Նորմատիվ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իրավական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</w:p>
          <w:p w:rsidR="00BF54E1" w:rsidRPr="007C7FBB" w:rsidRDefault="00BF54E1" w:rsidP="00902131">
            <w:pPr>
              <w:tabs>
                <w:tab w:val="left" w:pos="630"/>
                <w:tab w:val="left" w:pos="720"/>
                <w:tab w:val="left" w:pos="810"/>
                <w:tab w:val="left" w:pos="9252"/>
                <w:tab w:val="left" w:pos="10080"/>
              </w:tabs>
              <w:spacing w:line="336" w:lineRule="auto"/>
              <w:ind w:left="-426" w:right="51"/>
              <w:jc w:val="center"/>
              <w:rPr>
                <w:rFonts w:ascii="GHEA Grapalat" w:hAnsi="GHEA Grapalat" w:cs="Sylfaen"/>
                <w:bCs/>
                <w:noProof/>
                <w:lang w:val="hy-AM"/>
              </w:rPr>
            </w:pPr>
            <w:r w:rsidRPr="007C7FBB">
              <w:rPr>
                <w:rFonts w:ascii="GHEA Grapalat" w:hAnsi="GHEA Grapalat" w:cs="Sylfaen"/>
                <w:noProof/>
                <w:lang w:val="hy-AM"/>
              </w:rPr>
              <w:t>ակտերի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օրենքի 13-րդ հոդվածի 1-ին մասի դրույթներից:</w:t>
            </w:r>
          </w:p>
          <w:p w:rsidR="00BF54E1" w:rsidRPr="007C7FBB" w:rsidRDefault="00BF54E1" w:rsidP="00902131">
            <w:pPr>
              <w:spacing w:line="336" w:lineRule="auto"/>
              <w:ind w:left="-426" w:firstLine="426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2. Նախագծի նախաբանում «7-րդ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հոդվածի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» բառերից  հետո անհրաժեշտ է լրացնել «1-ին մասի» բառերը՝ հաշվի առնելով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Ֆիզիկական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կուլտուրայի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սպորտի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օրենքի 7-րդ հոդվածի և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Նորմատիվ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իրավական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ակտերի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օրենքի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/>
                <w:noProof/>
                <w:lang w:val="hy-AM"/>
              </w:rPr>
              <w:t>14-րդ հոդվածի կարգավորումները:</w:t>
            </w:r>
          </w:p>
          <w:p w:rsidR="00902131" w:rsidRDefault="00BF54E1" w:rsidP="00902131">
            <w:pPr>
              <w:spacing w:line="336" w:lineRule="auto"/>
              <w:ind w:left="-426" w:firstLine="426"/>
              <w:jc w:val="center"/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en-US"/>
              </w:rPr>
            </w:pP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Միաժամանակ գտնում ենք, որ անհրաժեշտ է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Հայաստանի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կառավարության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2006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թվականի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մայիսի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4-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N 587-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որոշման նախաբանում փոփոխություն կատարել և որպես լիազորող</w:t>
            </w:r>
          </w:p>
          <w:p w:rsidR="00902131" w:rsidRDefault="00BF54E1" w:rsidP="00902131">
            <w:pPr>
              <w:spacing w:line="336" w:lineRule="auto"/>
              <w:ind w:left="-426" w:firstLine="426"/>
              <w:jc w:val="center"/>
              <w:rPr>
                <w:rFonts w:ascii="GHEA Grapalat" w:hAnsi="GHEA Grapalat" w:cs="Sylfaen"/>
                <w:noProof/>
                <w:lang w:val="en-US"/>
              </w:rPr>
            </w:pP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 նորմ նախատեսել</w:t>
            </w:r>
            <w:r w:rsidRPr="007C7FBB">
              <w:rPr>
                <w:rFonts w:ascii="GHEA Grapalat" w:hAnsi="GHEA Grapalat" w:cs="Sylfaen"/>
                <w:b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Ֆիզիկական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կուլտուրայի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և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սպորտի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օրենքի 7-րդ հոդվածի 1-ին մասի</w:t>
            </w:r>
          </w:p>
          <w:p w:rsidR="00902131" w:rsidRDefault="00BF54E1" w:rsidP="00902131">
            <w:pPr>
              <w:spacing w:line="336" w:lineRule="auto"/>
              <w:ind w:left="-426" w:firstLine="426"/>
              <w:jc w:val="center"/>
              <w:rPr>
                <w:rFonts w:ascii="GHEA Grapalat" w:hAnsi="GHEA Grapalat"/>
                <w:noProof/>
                <w:color w:val="000000"/>
                <w:shd w:val="clear" w:color="auto" w:fill="FFFFFF"/>
                <w:lang w:val="en-US"/>
              </w:rPr>
            </w:pP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 «դ»  կետի</w:t>
            </w:r>
            <w:r w:rsidRPr="007C7FBB">
              <w:rPr>
                <w:rFonts w:ascii="GHEA Grapalat" w:hAnsi="GHEA Grapalat" w:cs="Sylfaen"/>
                <w:b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«դ.7»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ենթակետի կարգավորումը՝ նկատի ունենալով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  «Նորմատիվ իրավական ակտերի մասին» օրենքի 13-րդ հոդվածի 1-ին մասի պահանջները, համաձայն որոնց՝ 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ենթաօրենսդրական </w:t>
            </w:r>
          </w:p>
          <w:p w:rsidR="00BF54E1" w:rsidRPr="007C7FBB" w:rsidRDefault="00BF54E1" w:rsidP="00902131">
            <w:pPr>
              <w:spacing w:line="336" w:lineRule="auto"/>
              <w:ind w:left="-426" w:firstLine="426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նորմատիվ </w:t>
            </w:r>
            <w:r w:rsidRPr="007C7FBB">
              <w:rPr>
                <w:rFonts w:ascii="GHEA Grapalat" w:hAnsi="GHEA Grapalat"/>
                <w:b/>
                <w:i/>
                <w:noProof/>
                <w:color w:val="000000"/>
                <w:shd w:val="clear" w:color="auto" w:fill="FFFFFF"/>
                <w:lang w:val="hy-AM"/>
              </w:rPr>
              <w:t>իրավական ակտը ունենում է նախաբան</w:t>
            </w:r>
            <w:r w:rsidRPr="007C7FBB">
              <w:rPr>
                <w:rFonts w:ascii="GHEA Grapalat" w:hAnsi="GHEA Grapalat"/>
                <w:i/>
                <w:noProof/>
                <w:color w:val="000000"/>
                <w:shd w:val="clear" w:color="auto" w:fill="FFFFFF"/>
                <w:lang w:val="hy-AM"/>
              </w:rPr>
              <w:t xml:space="preserve">, որում նշվում է </w:t>
            </w:r>
            <w:r w:rsidRPr="007C7FBB">
              <w:rPr>
                <w:rFonts w:ascii="GHEA Grapalat" w:hAnsi="GHEA Grapalat"/>
                <w:b/>
                <w:i/>
                <w:noProof/>
                <w:color w:val="000000"/>
                <w:shd w:val="clear" w:color="auto" w:fill="FFFFFF"/>
                <w:lang w:val="hy-AM"/>
              </w:rPr>
              <w:t>օրենսդրական իրավական ակտի հոդվածը կամ մասը, որը ներառում է Սահմանադրության 6-րդ հոդվածի 2-րդ մասով սահմանված լիազորող նորմեր</w:t>
            </w:r>
            <w:r w:rsidRPr="007C7FBB">
              <w:rPr>
                <w:rFonts w:ascii="GHEA Grapalat" w:hAnsi="GHEA Grapalat"/>
                <w:i/>
                <w:noProof/>
                <w:color w:val="000000"/>
                <w:shd w:val="clear" w:color="auto" w:fill="FFFFFF"/>
                <w:lang w:val="hy-AM"/>
              </w:rPr>
              <w:t>:</w:t>
            </w:r>
          </w:p>
          <w:p w:rsidR="00BF54E1" w:rsidRPr="007C7FBB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C7FBB">
              <w:rPr>
                <w:rFonts w:ascii="GHEA Grapalat" w:hAnsi="GHEA Grapalat"/>
                <w:noProof/>
                <w:lang w:val="hy-AM"/>
              </w:rPr>
              <w:lastRenderedPageBreak/>
              <w:t xml:space="preserve">3. Նախագծի 1-ին կետում անհրաժեշտ է նշել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Հայաստանի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կառավարության 2006 թվականի մայիսի 4-ի N</w:t>
            </w:r>
            <w:r w:rsidRPr="007C7FBB">
              <w:rPr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587-Ն որոշման լրիվ անվանումը՝ հիմք ընդունելով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Նորմատիվ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իրավական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ակտերի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մասին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օրենքի 17-րդ հոդվածի 8-րդ մասի և 18-րդ հոդվածի 6-րդ մասի դրույթները, որոնց համաձայն՝ 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հղում կատարելիս նորմատիվ իրավական ակտի լրիվ անվանումը հիշատակվում է նորմատիվ իրավական ակտում փոփոխություններ կամ լրացումներ նախատեսող կամ նորմատիվ իրավական ակտի գործողությունը դադարեցնող ակտում և ենթաօրենսդրական նորմատիվ իրավական ակտի լրիվ անվանումը հիշատակելիս դրանում հետևյալ հաջորդականությամբ ներառվում են այդ ակտն ընդունող մարմնի անվանումը, ընդունման տարին, ամիսը (տառերով), ամսաթիվը, ակտի վերնագիրը, ակտի հերթական համարը, բնույթը և տեսակը:</w:t>
            </w:r>
          </w:p>
          <w:p w:rsidR="00BF54E1" w:rsidRPr="007C7FBB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7C7FBB">
              <w:rPr>
                <w:rFonts w:ascii="GHEA Grapalat" w:hAnsi="GHEA Grapalat" w:cs="Sylfaen"/>
                <w:noProof/>
                <w:lang w:val="hy-AM"/>
              </w:rPr>
              <w:t xml:space="preserve">4. Նախագծի 1-ին կետի 1-ին ենթակետում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սամբո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 xml:space="preserve">» բառից հետո անհրաժեշտ է նախատեսել «ստորակետ» կետադրական նշանը՝ հաշվի առնելով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Հայաստանի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կառավարության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2006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թվականի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մայիսի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4-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N 587-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Ն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7C7FBB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որոշմամբ հաստատված </w:t>
            </w:r>
            <w:r w:rsidRPr="007C7FBB">
              <w:rPr>
                <w:rFonts w:ascii="GHEA Grapalat" w:hAnsi="GHEA Grapalat" w:cs="Courier New"/>
                <w:noProof/>
                <w:lang w:val="hy-AM"/>
              </w:rPr>
              <w:t xml:space="preserve">հավելված 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N 1-ի 1-ին և 2-րդ կետերի 1-ին ենթակետերի կարգավորումները:</w:t>
            </w:r>
          </w:p>
          <w:p w:rsidR="00BF54E1" w:rsidRPr="007C7FBB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5.  Նախագծի 1-ին կետի 2-րդ և 3-րդ ենթակետերում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քիք-բոքսինգ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» բառից առաջ անհրաժեշտ է նախատեսել  «ստորակետ» կետադրական նշանը:</w:t>
            </w:r>
          </w:p>
          <w:p w:rsidR="00BF54E1" w:rsidRPr="007C7FBB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7C7FB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6. Նախագծի 1-ին կետի 2-րդ և 3-րդ ենթակետերում  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բառերով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» բառն անհրաժեշտ է փոխարինել «</w:t>
            </w:r>
            <w:r w:rsidRPr="007C7FBB">
              <w:rPr>
                <w:rFonts w:ascii="GHEA Grapalat" w:hAnsi="GHEA Grapalat" w:cs="Sylfaen"/>
                <w:noProof/>
                <w:lang w:val="hy-AM"/>
              </w:rPr>
              <w:t>բառով</w:t>
            </w:r>
            <w:r w:rsidRPr="007C7FBB">
              <w:rPr>
                <w:rFonts w:ascii="GHEA Grapalat" w:hAnsi="GHEA Grapalat" w:cs="CIDFont+F3"/>
                <w:noProof/>
                <w:lang w:val="hy-AM"/>
              </w:rPr>
              <w:t>» բառով:</w:t>
            </w:r>
          </w:p>
          <w:p w:rsidR="00BF54E1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 w:cs="Sylfaen"/>
                <w:bCs/>
                <w:noProof/>
                <w:lang w:val="en-US"/>
              </w:rPr>
            </w:pPr>
            <w:r w:rsidRPr="007C7FBB">
              <w:rPr>
                <w:rFonts w:ascii="GHEA Grapalat" w:hAnsi="GHEA Grapalat" w:cs="Sylfaen"/>
                <w:bCs/>
                <w:noProof/>
                <w:lang w:val="hy-AM"/>
              </w:rPr>
              <w:t>7. Նախագծի 1-ի կետի 4-րդ ենթակետով կատարվող փոփոխությունն անհրաժեշտ է նախատեսել նախագծի 1-ին կետի 1-ին ենթակետից հետո՝ պահպանելով լրացումների և փոփոխությունների կարգավորումների ճիշտ հերթականությունը:</w:t>
            </w:r>
          </w:p>
          <w:p w:rsidR="00BF54E1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 w:cs="Sylfaen"/>
                <w:bCs/>
                <w:noProof/>
                <w:lang w:val="en-US"/>
              </w:rPr>
            </w:pPr>
          </w:p>
          <w:p w:rsidR="00BF54E1" w:rsidRDefault="00BF54E1" w:rsidP="00902131">
            <w:pPr>
              <w:spacing w:line="336" w:lineRule="auto"/>
              <w:ind w:left="-284" w:firstLine="284"/>
              <w:jc w:val="center"/>
              <w:rPr>
                <w:rFonts w:ascii="GHEA Grapalat" w:hAnsi="GHEA Grapalat" w:cs="Sylfaen"/>
                <w:bCs/>
                <w:noProof/>
                <w:lang w:val="en-US"/>
              </w:rPr>
            </w:pPr>
          </w:p>
          <w:p w:rsidR="00E2418F" w:rsidRPr="00C01A89" w:rsidRDefault="00E2418F" w:rsidP="00902131">
            <w:pPr>
              <w:spacing w:before="60" w:after="60"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hy-AM"/>
              </w:rPr>
            </w:pPr>
          </w:p>
        </w:tc>
        <w:tc>
          <w:tcPr>
            <w:tcW w:w="4998" w:type="dxa"/>
            <w:gridSpan w:val="3"/>
          </w:tcPr>
          <w:p w:rsidR="00902131" w:rsidRDefault="00902131" w:rsidP="0090213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E2418F" w:rsidRPr="00830EC1" w:rsidRDefault="00902131" w:rsidP="009021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1. </w:t>
            </w:r>
            <w:r w:rsidR="00E2418F"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E2418F" w:rsidRDefault="00E2418F" w:rsidP="009021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Default="00902131" w:rsidP="00902131">
            <w:pPr>
              <w:spacing w:line="360" w:lineRule="auto"/>
              <w:ind w:firstLine="708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Pr="00902131" w:rsidRDefault="00902131" w:rsidP="0090213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Pr="00902131" w:rsidRDefault="00902131" w:rsidP="0090213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Pr="00902131" w:rsidRDefault="00902131" w:rsidP="0090213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Default="00902131" w:rsidP="0090213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902131" w:rsidRPr="00830EC1" w:rsidRDefault="00902131" w:rsidP="009021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2. </w:t>
            </w:r>
            <w:r w:rsidR="000D0D7B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նդունվել</w:t>
            </w:r>
            <w:r w:rsidR="000D0D7B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</w:t>
            </w:r>
            <w:r w:rsidR="00F67587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է </w:t>
            </w:r>
            <w:r w:rsidR="000D0D7B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մասամբ</w:t>
            </w:r>
            <w:r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: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</w:t>
            </w:r>
          </w:p>
          <w:p w:rsidR="004B050B" w:rsidRDefault="00F67587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Նկատի ունենալով, որ &lt;&lt;Ֆիզիկական կուլտուրայի և սպորտի մասին&gt;&gt; օրենքն ընդունվել է 2001 թվականին և շարադրվել է կետերով ու ենթակետերով: </w:t>
            </w: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3. 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Pr="00830EC1" w:rsidRDefault="004B050B" w:rsidP="004B050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4. 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Default="004B050B" w:rsidP="004B050B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4B050B" w:rsidRPr="00830EC1" w:rsidRDefault="004B050B" w:rsidP="004B050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4B050B" w:rsidRPr="00830EC1" w:rsidRDefault="004B050B" w:rsidP="004B050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5. 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4B050B" w:rsidRPr="00830EC1" w:rsidRDefault="004B050B" w:rsidP="004B050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6. </w:t>
            </w:r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4B050B" w:rsidRDefault="004B050B" w:rsidP="0090213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4B050B" w:rsidRDefault="004B050B" w:rsidP="004B05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4B050B" w:rsidRPr="00830EC1" w:rsidRDefault="00F67587" w:rsidP="004B050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              </w:t>
            </w:r>
            <w:r w:rsidR="004B050B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="004B050B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7. </w:t>
            </w:r>
            <w:r w:rsidR="004B050B"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E2418F" w:rsidRPr="004B050B" w:rsidRDefault="00E2418F" w:rsidP="004B050B">
            <w:pPr>
              <w:tabs>
                <w:tab w:val="left" w:pos="1605"/>
              </w:tabs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A54FCE" w:rsidTr="00902131">
        <w:trPr>
          <w:trHeight w:val="429"/>
        </w:trPr>
        <w:tc>
          <w:tcPr>
            <w:tcW w:w="11802" w:type="dxa"/>
            <w:gridSpan w:val="4"/>
            <w:vMerge w:val="restart"/>
            <w:shd w:val="clear" w:color="auto" w:fill="BFBFBF" w:themeFill="background1" w:themeFillShade="BF"/>
          </w:tcPr>
          <w:p w:rsidR="00FB42EF" w:rsidRDefault="00FB42EF" w:rsidP="00902131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A54FCE" w:rsidRPr="00FB42EF" w:rsidRDefault="00FB42EF" w:rsidP="00902131">
            <w:pPr>
              <w:tabs>
                <w:tab w:val="left" w:pos="4635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FB42E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2. ՀՀ </w:t>
            </w:r>
            <w:r w:rsidR="005A7BDE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ֆինանսների </w:t>
            </w:r>
            <w:r w:rsidRPr="00FB42E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նախարարություն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:rsidR="00A54FCE" w:rsidRPr="00FB42EF" w:rsidRDefault="007A4F03" w:rsidP="00E62DAB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09</w:t>
            </w:r>
            <w:r w:rsidR="00FB42E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.12.2021 թ.</w:t>
            </w:r>
          </w:p>
        </w:tc>
      </w:tr>
      <w:tr w:rsidR="00A54FCE" w:rsidTr="00902131">
        <w:trPr>
          <w:trHeight w:val="303"/>
        </w:trPr>
        <w:tc>
          <w:tcPr>
            <w:tcW w:w="11802" w:type="dxa"/>
            <w:gridSpan w:val="4"/>
            <w:vMerge/>
          </w:tcPr>
          <w:p w:rsidR="00A54FCE" w:rsidRPr="00C54F38" w:rsidRDefault="00A54FCE" w:rsidP="00E62DAB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186" w:type="dxa"/>
            <w:shd w:val="clear" w:color="auto" w:fill="BFBFBF" w:themeFill="background1" w:themeFillShade="BF"/>
          </w:tcPr>
          <w:p w:rsidR="007A4F03" w:rsidRPr="007A4F03" w:rsidRDefault="00FB42EF" w:rsidP="00E62DAB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</w:pPr>
            <w:r w:rsidRPr="007A4F03">
              <w:rPr>
                <w:rFonts w:ascii="GHEA Grapalat" w:hAnsi="GHEA Grapalat" w:cs="Sylfaen"/>
                <w:b/>
                <w:sz w:val="24"/>
                <w:szCs w:val="24"/>
                <w:highlight w:val="lightGray"/>
                <w:lang w:val="af-ZA" w:eastAsia="en-US"/>
              </w:rPr>
              <w:t>№ 01/</w:t>
            </w:r>
            <w:r w:rsidR="007A4F03">
              <w:rPr>
                <w:rFonts w:ascii="GHEA Grapalat" w:hAnsi="GHEA Grapalat" w:cs="Sylfaen"/>
                <w:b/>
                <w:sz w:val="24"/>
                <w:szCs w:val="24"/>
                <w:highlight w:val="lightGray"/>
                <w:lang w:val="af-ZA" w:eastAsia="en-US"/>
              </w:rPr>
              <w:t>8-3/2</w:t>
            </w:r>
            <w:r w:rsidRPr="007A4F03">
              <w:rPr>
                <w:rFonts w:ascii="GHEA Grapalat" w:hAnsi="GHEA Grapalat" w:cs="Sylfaen"/>
                <w:b/>
                <w:sz w:val="24"/>
                <w:szCs w:val="24"/>
                <w:highlight w:val="lightGray"/>
                <w:lang w:val="af-ZA" w:eastAsia="en-US"/>
              </w:rPr>
              <w:t>00</w:t>
            </w:r>
            <w:r w:rsidR="007A4F03">
              <w:rPr>
                <w:rFonts w:ascii="GHEA Grapalat" w:hAnsi="GHEA Grapalat" w:cs="Sylfaen"/>
                <w:b/>
                <w:sz w:val="24"/>
                <w:szCs w:val="24"/>
                <w:highlight w:val="lightGray"/>
                <w:lang w:val="af-ZA" w:eastAsia="en-US"/>
              </w:rPr>
              <w:t>46</w:t>
            </w:r>
            <w:r w:rsidRPr="007A4F03">
              <w:rPr>
                <w:rFonts w:ascii="GHEA Grapalat" w:hAnsi="GHEA Grapalat" w:cs="Sylfaen"/>
                <w:b/>
                <w:sz w:val="24"/>
                <w:szCs w:val="24"/>
                <w:highlight w:val="lightGray"/>
                <w:lang w:val="af-ZA" w:eastAsia="en-US"/>
              </w:rPr>
              <w:t>-2021</w:t>
            </w:r>
          </w:p>
        </w:tc>
      </w:tr>
      <w:tr w:rsidR="00A54FCE" w:rsidTr="00902131">
        <w:trPr>
          <w:trHeight w:val="2013"/>
        </w:trPr>
        <w:tc>
          <w:tcPr>
            <w:tcW w:w="7515" w:type="dxa"/>
          </w:tcPr>
          <w:p w:rsidR="007A4F03" w:rsidRPr="00005E43" w:rsidRDefault="007A4F03" w:rsidP="007A4F03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af-ZA"/>
              </w:rPr>
            </w:pPr>
            <w:r w:rsidRPr="00005E43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Քննարկելով Ձեր 26.11.2021 թվականի</w:t>
            </w:r>
            <w:r w:rsidRPr="00005E4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N01/31.2/27411-2021 գրությ</w:t>
            </w:r>
            <w:r w:rsidRPr="00005E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ամբ </w:t>
            </w:r>
            <w:r w:rsidRPr="00005E43">
              <w:rPr>
                <w:rFonts w:ascii="GHEA Grapalat" w:hAnsi="GHEA Grapalat"/>
                <w:bCs/>
                <w:sz w:val="24"/>
                <w:szCs w:val="24"/>
              </w:rPr>
              <w:t>ներկայա</w:t>
            </w:r>
            <w:r w:rsidRPr="00005E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ցված՝</w:t>
            </w:r>
            <w:r w:rsidRPr="00005E4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005E43">
              <w:rPr>
                <w:rFonts w:ascii="GHEA Grapalat" w:hAnsi="GHEA Grapalat" w:cs="Times Armenian"/>
                <w:sz w:val="24"/>
                <w:szCs w:val="24"/>
              </w:rPr>
              <w:t>կառավարության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>20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>06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թվականի </w:t>
            </w:r>
            <w:r w:rsidRPr="00005E43">
              <w:rPr>
                <w:rFonts w:ascii="GHEA Grapalat" w:hAnsi="GHEA Grapalat" w:cs="Times Armenian"/>
                <w:sz w:val="24"/>
                <w:szCs w:val="24"/>
              </w:rPr>
              <w:t>մայիսի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>4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-ի N 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>587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-Ն որոշման մեջ </w:t>
            </w:r>
            <w:r w:rsidRPr="00005E43">
              <w:rPr>
                <w:rFonts w:ascii="GHEA Grapalat" w:hAnsi="GHEA Grapalat" w:cs="Times Armenian"/>
                <w:sz w:val="24"/>
                <w:szCs w:val="24"/>
              </w:rPr>
              <w:t>փոփոխություններ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 w:cs="Times Armenian"/>
                <w:sz w:val="24"/>
                <w:szCs w:val="24"/>
              </w:rPr>
              <w:t>և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>լրացում</w:t>
            </w:r>
            <w:r w:rsidRPr="00005E43">
              <w:rPr>
                <w:rFonts w:ascii="GHEA Grapalat" w:hAnsi="GHEA Grapalat" w:cs="Times Armenian"/>
                <w:sz w:val="24"/>
                <w:szCs w:val="24"/>
              </w:rPr>
              <w:t>ներ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կատարելու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մասին </w:t>
            </w:r>
            <w:r w:rsidRPr="00005E43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նախագիծը</w:t>
            </w:r>
            <w:r w:rsidRPr="00005E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05E4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 Նախագիծ), 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հայտնում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</w:rPr>
              <w:t>ենք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, որ վերջինիս վերաբերյալ սկզբունքային դիտողություններ չունենք:        </w:t>
            </w:r>
            <w:r w:rsidRPr="00005E43">
              <w:rPr>
                <w:rFonts w:ascii="GHEA Grapalat" w:hAnsi="GHEA Grapalat" w:cs="Sylfaen"/>
                <w:color w:val="222222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7A4F03" w:rsidRPr="00005E43" w:rsidRDefault="007A4F03" w:rsidP="007A4F03">
            <w:pPr>
              <w:pStyle w:val="mechtex"/>
              <w:spacing w:line="360" w:lineRule="auto"/>
              <w:ind w:firstLine="578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Միաժամանակ,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հիմնավորման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մեջ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նշվում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ընդունումը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բյուջեում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ծախսերի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ավելացում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չի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նախատեսում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54FCE" w:rsidRPr="007A4F03" w:rsidRDefault="007A4F03" w:rsidP="007A4F03">
            <w:pPr>
              <w:pStyle w:val="mechtex"/>
              <w:spacing w:line="360" w:lineRule="auto"/>
              <w:ind w:firstLine="578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Այդ կապակցությամբ հայտնում ենք, որ 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ՀՀ կառավարության 04.05.2006 թվականի 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N </w:t>
            </w:r>
            <w:r w:rsidRPr="00067A88">
              <w:rPr>
                <w:rFonts w:ascii="GHEA Grapalat" w:hAnsi="GHEA Grapalat" w:cs="Times Armenian"/>
                <w:sz w:val="24"/>
                <w:szCs w:val="24"/>
                <w:lang w:val="hy-AM"/>
              </w:rPr>
              <w:t>587</w:t>
            </w:r>
            <w:r w:rsidRPr="00005E4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-Ն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որոշման համաձայն՝ համապատասխան մարզաձևերում մրցանակային տեղեր գրաված մարզիկներին ՀՀ պետական բյուջեով նախատեսված միջոցների հաշվին տրվում են 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վկայականներ և կրծքանշաններ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ուստի և 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նախատեսվող մարզաձևերի ավելացումը (</w:t>
            </w:r>
            <w:r w:rsidRPr="00067A88">
              <w:rPr>
                <w:rFonts w:ascii="GHEA Grapalat" w:hAnsi="GHEA Grapalat"/>
                <w:sz w:val="24"/>
                <w:szCs w:val="24"/>
                <w:lang w:val="hy-AM"/>
              </w:rPr>
              <w:t>«գրեփլինգ</w:t>
            </w:r>
            <w:r w:rsidRPr="00005E4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և </w:t>
            </w:r>
            <w:r w:rsidRPr="00067A88">
              <w:rPr>
                <w:rFonts w:ascii="GHEA Grapalat" w:hAnsi="GHEA Grapalat"/>
                <w:sz w:val="24"/>
                <w:szCs w:val="24"/>
                <w:lang w:val="hy-AM"/>
              </w:rPr>
              <w:t>«քիք-բոքսինգ</w:t>
            </w:r>
            <w:r w:rsidRPr="00005E43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) ենթադրում է նշված մարզաձևերում մրցանակային տեղերի գրավում և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վերջինով պայմանավորված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005E4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պետական բյուջեից լրացուցիչ միջոցների հատկացման անհրաժեշտություն</w:t>
            </w:r>
            <w:r w:rsidRPr="00067A8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7473" w:type="dxa"/>
            <w:gridSpan w:val="4"/>
          </w:tcPr>
          <w:p w:rsidR="007A4F03" w:rsidRDefault="007A4F03" w:rsidP="00F84CA4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</w:pPr>
          </w:p>
          <w:p w:rsidR="00F84CA4" w:rsidRDefault="007A4F03" w:rsidP="00F84CA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7A4F03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1.</w:t>
            </w:r>
            <w:r w:rsidR="00F84CA4" w:rsidRPr="007A4F03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  է</w:t>
            </w:r>
          </w:p>
          <w:p w:rsidR="007A4F03" w:rsidRDefault="007A4F03" w:rsidP="00F84CA4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P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7A4F03" w:rsidRDefault="007A4F03" w:rsidP="007A4F03">
            <w:pP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A54FCE" w:rsidRDefault="007A4F03" w:rsidP="007A4F03">
            <w:pPr>
              <w:tabs>
                <w:tab w:val="left" w:pos="1365"/>
              </w:tabs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ab/>
            </w:r>
            <w:r w:rsidRPr="007A4F0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2.Չի ընդունվել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:</w:t>
            </w:r>
          </w:p>
          <w:p w:rsidR="007A4F03" w:rsidRPr="007A4F03" w:rsidRDefault="007A4F03" w:rsidP="00285845">
            <w:pPr>
              <w:tabs>
                <w:tab w:val="left" w:pos="1365"/>
              </w:tabs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Նկատի ունենալով, որ նոր մարզաձևերի ավե</w:t>
            </w:r>
            <w:r w:rsidR="00F031D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լացումը դեռևս մրցանակային տեղեր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գրավ</w:t>
            </w:r>
            <w:r w:rsidR="00F031D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ող մարզիկների թվաքանակի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ավելացում չի նշանակում: Բացի այդ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031DF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մրցանակային տեղեր գրավող մարզիկների թվաքանակի  ավելացում կամ նվազում կարող է լինել առանց մարզաձևերի թվաքանակի փոփոխման, որովհետև մրցանակային տեղեր գրավելու հաջողությունն ուղղակի կապված է </w:t>
            </w:r>
            <w:r w:rsidR="00D21686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մարզիկների պատրաստվածությունից և հաջող մրցելույթներից: </w:t>
            </w:r>
            <w:r w:rsidR="00285845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Եվ դրանից ելնելով, մրցանակային տեղեր գրավող մարզիկների թվաքանակը տարբեր տարիներին կարող է լինել տարբեր՝ կարող է նրանց թվաքանակը ավելանալ կամ նվազել:</w:t>
            </w:r>
          </w:p>
        </w:tc>
      </w:tr>
    </w:tbl>
    <w:p w:rsidR="00041A9B" w:rsidRDefault="00041A9B" w:rsidP="007A4F0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sectPr w:rsidR="00041A9B" w:rsidSect="007A4F03">
      <w:pgSz w:w="16838" w:h="11906" w:orient="landscape"/>
      <w:pgMar w:top="992" w:right="425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85984"/>
    <w:rsid w:val="000239B0"/>
    <w:rsid w:val="00035A48"/>
    <w:rsid w:val="00041A9B"/>
    <w:rsid w:val="00073A95"/>
    <w:rsid w:val="00075022"/>
    <w:rsid w:val="000A3F2B"/>
    <w:rsid w:val="000C1770"/>
    <w:rsid w:val="000D0D7B"/>
    <w:rsid w:val="000D10AD"/>
    <w:rsid w:val="001038E8"/>
    <w:rsid w:val="00131351"/>
    <w:rsid w:val="00134652"/>
    <w:rsid w:val="00135124"/>
    <w:rsid w:val="00191DDB"/>
    <w:rsid w:val="00192314"/>
    <w:rsid w:val="001E0A59"/>
    <w:rsid w:val="001E3FE9"/>
    <w:rsid w:val="00225000"/>
    <w:rsid w:val="0023656E"/>
    <w:rsid w:val="0026628D"/>
    <w:rsid w:val="00271681"/>
    <w:rsid w:val="00285845"/>
    <w:rsid w:val="002D76A7"/>
    <w:rsid w:val="00353889"/>
    <w:rsid w:val="0035553B"/>
    <w:rsid w:val="00426A78"/>
    <w:rsid w:val="00442F19"/>
    <w:rsid w:val="00490CD1"/>
    <w:rsid w:val="00494D46"/>
    <w:rsid w:val="004A240D"/>
    <w:rsid w:val="004A3CAB"/>
    <w:rsid w:val="004B050B"/>
    <w:rsid w:val="004B75E9"/>
    <w:rsid w:val="004D4824"/>
    <w:rsid w:val="005262DC"/>
    <w:rsid w:val="00527C2B"/>
    <w:rsid w:val="00546250"/>
    <w:rsid w:val="005520E4"/>
    <w:rsid w:val="005631CB"/>
    <w:rsid w:val="0058774D"/>
    <w:rsid w:val="005A7BDE"/>
    <w:rsid w:val="005B2E41"/>
    <w:rsid w:val="00603E2B"/>
    <w:rsid w:val="00630D0F"/>
    <w:rsid w:val="00633932"/>
    <w:rsid w:val="0066056D"/>
    <w:rsid w:val="0066157F"/>
    <w:rsid w:val="00667D83"/>
    <w:rsid w:val="00695E42"/>
    <w:rsid w:val="006B3DFF"/>
    <w:rsid w:val="006C17AF"/>
    <w:rsid w:val="006C3E4C"/>
    <w:rsid w:val="006F262B"/>
    <w:rsid w:val="00735D3A"/>
    <w:rsid w:val="00764AB9"/>
    <w:rsid w:val="00772389"/>
    <w:rsid w:val="007A4F03"/>
    <w:rsid w:val="00800A70"/>
    <w:rsid w:val="008149A4"/>
    <w:rsid w:val="0082448B"/>
    <w:rsid w:val="00857F09"/>
    <w:rsid w:val="008643EE"/>
    <w:rsid w:val="00896F06"/>
    <w:rsid w:val="008A6B4B"/>
    <w:rsid w:val="008B4519"/>
    <w:rsid w:val="008B47E0"/>
    <w:rsid w:val="008B4FE7"/>
    <w:rsid w:val="008D28E5"/>
    <w:rsid w:val="0090163A"/>
    <w:rsid w:val="00902131"/>
    <w:rsid w:val="00951C57"/>
    <w:rsid w:val="00963940"/>
    <w:rsid w:val="00967B74"/>
    <w:rsid w:val="00982F29"/>
    <w:rsid w:val="009F621A"/>
    <w:rsid w:val="00A12F5A"/>
    <w:rsid w:val="00A216B2"/>
    <w:rsid w:val="00A30FDF"/>
    <w:rsid w:val="00A54FCE"/>
    <w:rsid w:val="00A627CD"/>
    <w:rsid w:val="00A7039C"/>
    <w:rsid w:val="00A83C73"/>
    <w:rsid w:val="00B14A45"/>
    <w:rsid w:val="00B70C73"/>
    <w:rsid w:val="00B76FBB"/>
    <w:rsid w:val="00B96FDF"/>
    <w:rsid w:val="00B97C0F"/>
    <w:rsid w:val="00BA4A4F"/>
    <w:rsid w:val="00BE1075"/>
    <w:rsid w:val="00BE6073"/>
    <w:rsid w:val="00BF13E8"/>
    <w:rsid w:val="00BF54E1"/>
    <w:rsid w:val="00C46F1C"/>
    <w:rsid w:val="00C85117"/>
    <w:rsid w:val="00C85344"/>
    <w:rsid w:val="00CD1E20"/>
    <w:rsid w:val="00D04CD5"/>
    <w:rsid w:val="00D21686"/>
    <w:rsid w:val="00D354D4"/>
    <w:rsid w:val="00D50188"/>
    <w:rsid w:val="00DC4835"/>
    <w:rsid w:val="00E00C7F"/>
    <w:rsid w:val="00E2418F"/>
    <w:rsid w:val="00E56FFE"/>
    <w:rsid w:val="00E72E10"/>
    <w:rsid w:val="00E72F0C"/>
    <w:rsid w:val="00EA6EE1"/>
    <w:rsid w:val="00F031DF"/>
    <w:rsid w:val="00F04458"/>
    <w:rsid w:val="00F169DD"/>
    <w:rsid w:val="00F2136F"/>
    <w:rsid w:val="00F61AF6"/>
    <w:rsid w:val="00F651B7"/>
    <w:rsid w:val="00F67587"/>
    <w:rsid w:val="00F80CA3"/>
    <w:rsid w:val="00F84CA4"/>
    <w:rsid w:val="00F85984"/>
    <w:rsid w:val="00F93B3A"/>
    <w:rsid w:val="00F960C0"/>
    <w:rsid w:val="00FB42EF"/>
    <w:rsid w:val="00FB64A8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rsid w:val="00982F29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E56FFE"/>
    <w:rPr>
      <w:b/>
      <w:bCs/>
    </w:rPr>
  </w:style>
  <w:style w:type="paragraph" w:customStyle="1" w:styleId="mechtex">
    <w:name w:val="mechtex"/>
    <w:basedOn w:val="Normal"/>
    <w:link w:val="mechtexChar"/>
    <w:rsid w:val="007A4F03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7A4F03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E491-8D55-4B1B-A04F-D15CD66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Rashid.Galstyan</cp:lastModifiedBy>
  <cp:revision>185</cp:revision>
  <cp:lastPrinted>2021-07-13T11:32:00Z</cp:lastPrinted>
  <dcterms:created xsi:type="dcterms:W3CDTF">2021-05-17T05:33:00Z</dcterms:created>
  <dcterms:modified xsi:type="dcterms:W3CDTF">2021-12-09T07:27:00Z</dcterms:modified>
</cp:coreProperties>
</file>