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86" w:rsidRDefault="006E56A9">
      <w:pPr>
        <w:pStyle w:val="headingtitleStyle"/>
      </w:pPr>
      <w:bookmarkStart w:id="0" w:name="_Toc1"/>
      <w:bookmarkStart w:id="1" w:name="_GoBack"/>
      <w:bookmarkEnd w:id="1"/>
      <w:r>
        <w:t>Ամփոփաթերթ</w:t>
      </w:r>
      <w:bookmarkEnd w:id="0"/>
    </w:p>
    <w:p w:rsidR="00B66786" w:rsidRDefault="006E56A9">
      <w:pPr>
        <w:pStyle w:val="headingtitleStyle"/>
      </w:pPr>
      <w:bookmarkStart w:id="2" w:name="_Toc2"/>
      <w:r>
        <w:t>ՀԱՅԱՍՏԱՆԻ ՀԱՆՐԱՊԵՏՈՒԹՅԱՆ ՕՐԵՆՔԸ ՀԱՅԱՍՏԱՆԻ ՀԱՆՐԱՊԵՏՈՒԹՅԱՆ ՀԱՐԿԱՅԻՆ ՕՐԵՆՍԳՐՔՈՒՄ  ՓՈՓՈԽՈՒԹՅՈՒՆՆԵՐ ԵՎ ԼՐԱՑՈՒՄՆԵՐ ԿԱՏԱՐԵԼՈՒ ՄԱՍԻՆ նախագծի վերաբերյալ</w:t>
      </w:r>
      <w:bookmarkEnd w:id="2"/>
    </w:p>
    <w:p w:rsidR="00B66786" w:rsidRDefault="00B66786"/>
    <w:p w:rsidR="00B66786" w:rsidRDefault="00B66786"/>
    <w:p w:rsidR="00B66786" w:rsidRDefault="00B66786"/>
    <w:tbl>
      <w:tblPr>
        <w:tblW w:w="15036" w:type="dxa"/>
        <w:tblCellMar>
          <w:left w:w="10" w:type="dxa"/>
          <w:right w:w="10" w:type="dxa"/>
        </w:tblCellMar>
        <w:tblLook w:val="0000" w:firstRow="0" w:lastRow="0" w:firstColumn="0" w:lastColumn="0" w:noHBand="0" w:noVBand="0"/>
      </w:tblPr>
      <w:tblGrid>
        <w:gridCol w:w="452"/>
        <w:gridCol w:w="2449"/>
        <w:gridCol w:w="6748"/>
        <w:gridCol w:w="1843"/>
        <w:gridCol w:w="3544"/>
      </w:tblGrid>
      <w:tr w:rsidR="00B66786" w:rsidTr="00842C51">
        <w:tc>
          <w:tcPr>
            <w:tcW w:w="452" w:type="dxa"/>
            <w:tcBorders>
              <w:top w:val="single" w:sz="1" w:space="0" w:color="000000"/>
              <w:left w:val="single" w:sz="1" w:space="0" w:color="000000"/>
              <w:bottom w:val="single" w:sz="1" w:space="0" w:color="000000"/>
              <w:right w:val="single" w:sz="1" w:space="0" w:color="000000"/>
            </w:tcBorders>
          </w:tcPr>
          <w:p w:rsidR="00B66786" w:rsidRDefault="006E56A9">
            <w:pPr>
              <w:jc w:val="center"/>
            </w:pPr>
            <w:r>
              <w:rPr>
                <w:rFonts w:ascii="GHEA Grapalat" w:eastAsia="GHEA Grapalat" w:hAnsi="GHEA Grapalat" w:cs="GHEA Grapalat"/>
                <w:color w:val="000000"/>
                <w:sz w:val="22"/>
                <w:szCs w:val="22"/>
              </w:rPr>
              <w:t>հ/</w:t>
            </w:r>
          </w:p>
          <w:p w:rsidR="00B66786" w:rsidRDefault="006E56A9">
            <w:pPr>
              <w:jc w:val="center"/>
            </w:pPr>
            <w:r>
              <w:rPr>
                <w:rFonts w:ascii="GHEA Grapalat" w:eastAsia="GHEA Grapalat" w:hAnsi="GHEA Grapalat" w:cs="GHEA Grapalat"/>
                <w:color w:val="000000"/>
                <w:sz w:val="22"/>
                <w:szCs w:val="22"/>
              </w:rPr>
              <w:t>հ</w:t>
            </w:r>
          </w:p>
        </w:tc>
        <w:tc>
          <w:tcPr>
            <w:tcW w:w="2449" w:type="dxa"/>
            <w:tcBorders>
              <w:top w:val="single" w:sz="1" w:space="0" w:color="000000"/>
              <w:left w:val="single" w:sz="1" w:space="0" w:color="000000"/>
              <w:bottom w:val="single" w:sz="1" w:space="0" w:color="000000"/>
              <w:right w:val="single" w:sz="1" w:space="0" w:color="000000"/>
            </w:tcBorders>
          </w:tcPr>
          <w:p w:rsidR="00B66786" w:rsidRDefault="006E56A9">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6748" w:type="dxa"/>
            <w:tcBorders>
              <w:top w:val="single" w:sz="1" w:space="0" w:color="000000"/>
              <w:left w:val="single" w:sz="1" w:space="0" w:color="000000"/>
              <w:bottom w:val="single" w:sz="1" w:space="0" w:color="000000"/>
              <w:right w:val="single" w:sz="1" w:space="0" w:color="000000"/>
            </w:tcBorders>
          </w:tcPr>
          <w:p w:rsidR="00B66786" w:rsidRDefault="006E56A9">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1843" w:type="dxa"/>
            <w:tcBorders>
              <w:top w:val="single" w:sz="1" w:space="0" w:color="000000"/>
              <w:left w:val="single" w:sz="1" w:space="0" w:color="000000"/>
              <w:bottom w:val="single" w:sz="1" w:space="0" w:color="000000"/>
              <w:right w:val="single" w:sz="1" w:space="0" w:color="000000"/>
            </w:tcBorders>
          </w:tcPr>
          <w:p w:rsidR="00B66786" w:rsidRDefault="006E56A9">
            <w:pPr>
              <w:jc w:val="center"/>
            </w:pPr>
            <w:r>
              <w:rPr>
                <w:rFonts w:ascii="GHEA Grapalat" w:eastAsia="GHEA Grapalat" w:hAnsi="GHEA Grapalat" w:cs="GHEA Grapalat"/>
                <w:color w:val="000000"/>
                <w:sz w:val="22"/>
                <w:szCs w:val="22"/>
              </w:rPr>
              <w:t>Եզրակացություն</w:t>
            </w:r>
          </w:p>
        </w:tc>
        <w:tc>
          <w:tcPr>
            <w:tcW w:w="3544" w:type="dxa"/>
            <w:tcBorders>
              <w:top w:val="single" w:sz="1" w:space="0" w:color="000000"/>
              <w:left w:val="single" w:sz="1" w:space="0" w:color="000000"/>
              <w:bottom w:val="single" w:sz="1" w:space="0" w:color="000000"/>
              <w:right w:val="single" w:sz="1" w:space="0" w:color="000000"/>
            </w:tcBorders>
          </w:tcPr>
          <w:p w:rsidR="00B66786" w:rsidRDefault="006E56A9">
            <w:pPr>
              <w:jc w:val="center"/>
            </w:pPr>
            <w:r>
              <w:rPr>
                <w:rFonts w:ascii="GHEA Grapalat" w:eastAsia="GHEA Grapalat" w:hAnsi="GHEA Grapalat" w:cs="GHEA Grapalat"/>
                <w:color w:val="000000"/>
                <w:sz w:val="22"/>
                <w:szCs w:val="22"/>
              </w:rPr>
              <w:t>Կատարված փոփոխությունը</w:t>
            </w:r>
          </w:p>
        </w:tc>
      </w:tr>
      <w:tr w:rsidR="00B66786" w:rsidTr="00842C51">
        <w:tc>
          <w:tcPr>
            <w:tcW w:w="452" w:type="dxa"/>
            <w:tcBorders>
              <w:top w:val="single" w:sz="1" w:space="0" w:color="000000"/>
              <w:left w:val="single" w:sz="1" w:space="0" w:color="000000"/>
              <w:bottom w:val="single" w:sz="1" w:space="0" w:color="000000"/>
              <w:right w:val="single" w:sz="1" w:space="0" w:color="000000"/>
            </w:tcBorders>
            <w:vAlign w:val="center"/>
          </w:tcPr>
          <w:p w:rsidR="00B66786" w:rsidRDefault="00B66786">
            <w:pPr>
              <w:jc w:val="center"/>
            </w:pPr>
          </w:p>
        </w:tc>
        <w:tc>
          <w:tcPr>
            <w:tcW w:w="2449" w:type="dxa"/>
            <w:tcBorders>
              <w:top w:val="single" w:sz="1" w:space="0" w:color="000000"/>
              <w:left w:val="single" w:sz="1" w:space="0" w:color="000000"/>
              <w:bottom w:val="single" w:sz="1" w:space="0" w:color="000000"/>
              <w:right w:val="single" w:sz="1" w:space="0" w:color="000000"/>
            </w:tcBorders>
            <w:vAlign w:val="center"/>
          </w:tcPr>
          <w:p w:rsidR="00B66786" w:rsidRDefault="006E56A9">
            <w:pPr>
              <w:jc w:val="center"/>
            </w:pPr>
            <w:r>
              <w:rPr>
                <w:rFonts w:ascii="GHEA Grapalat" w:eastAsia="GHEA Grapalat" w:hAnsi="GHEA Grapalat" w:cs="GHEA Grapalat"/>
                <w:color w:val="000000"/>
                <w:sz w:val="22"/>
                <w:szCs w:val="22"/>
              </w:rPr>
              <w:t>1</w:t>
            </w:r>
          </w:p>
        </w:tc>
        <w:tc>
          <w:tcPr>
            <w:tcW w:w="6748" w:type="dxa"/>
            <w:tcBorders>
              <w:top w:val="single" w:sz="1" w:space="0" w:color="000000"/>
              <w:left w:val="single" w:sz="1" w:space="0" w:color="000000"/>
              <w:bottom w:val="single" w:sz="1" w:space="0" w:color="000000"/>
              <w:right w:val="single" w:sz="1" w:space="0" w:color="000000"/>
            </w:tcBorders>
            <w:vAlign w:val="center"/>
          </w:tcPr>
          <w:p w:rsidR="00B66786" w:rsidRDefault="006E56A9">
            <w:pPr>
              <w:jc w:val="center"/>
            </w:pPr>
            <w:r>
              <w:rPr>
                <w:rFonts w:ascii="GHEA Grapalat" w:eastAsia="GHEA Grapalat" w:hAnsi="GHEA Grapalat" w:cs="GHEA Grapalat"/>
                <w:color w:val="000000"/>
                <w:sz w:val="22"/>
                <w:szCs w:val="22"/>
              </w:rPr>
              <w:t>2</w:t>
            </w:r>
          </w:p>
        </w:tc>
        <w:tc>
          <w:tcPr>
            <w:tcW w:w="1843" w:type="dxa"/>
            <w:tcBorders>
              <w:top w:val="single" w:sz="1" w:space="0" w:color="000000"/>
              <w:left w:val="single" w:sz="1" w:space="0" w:color="000000"/>
              <w:bottom w:val="single" w:sz="1" w:space="0" w:color="000000"/>
              <w:right w:val="single" w:sz="1" w:space="0" w:color="000000"/>
            </w:tcBorders>
            <w:vAlign w:val="center"/>
          </w:tcPr>
          <w:p w:rsidR="00B66786" w:rsidRDefault="006E56A9">
            <w:pPr>
              <w:jc w:val="center"/>
            </w:pPr>
            <w:r>
              <w:rPr>
                <w:rFonts w:ascii="GHEA Grapalat" w:eastAsia="GHEA Grapalat" w:hAnsi="GHEA Grapalat" w:cs="GHEA Grapalat"/>
                <w:color w:val="000000"/>
                <w:sz w:val="22"/>
                <w:szCs w:val="22"/>
              </w:rPr>
              <w:t>3</w:t>
            </w:r>
          </w:p>
        </w:tc>
        <w:tc>
          <w:tcPr>
            <w:tcW w:w="3544" w:type="dxa"/>
            <w:tcBorders>
              <w:top w:val="single" w:sz="1" w:space="0" w:color="000000"/>
              <w:left w:val="single" w:sz="1" w:space="0" w:color="000000"/>
              <w:bottom w:val="single" w:sz="1" w:space="0" w:color="000000"/>
              <w:right w:val="single" w:sz="1" w:space="0" w:color="000000"/>
            </w:tcBorders>
            <w:vAlign w:val="center"/>
          </w:tcPr>
          <w:p w:rsidR="00B66786" w:rsidRDefault="006E56A9">
            <w:pPr>
              <w:jc w:val="center"/>
            </w:pPr>
            <w:r>
              <w:rPr>
                <w:rFonts w:ascii="GHEA Grapalat" w:eastAsia="GHEA Grapalat" w:hAnsi="GHEA Grapalat" w:cs="GHEA Grapalat"/>
                <w:color w:val="000000"/>
                <w:sz w:val="22"/>
                <w:szCs w:val="22"/>
              </w:rPr>
              <w:t>4</w:t>
            </w:r>
          </w:p>
        </w:tc>
      </w:tr>
      <w:tr w:rsidR="00E76FA7" w:rsidRPr="00842C51" w:rsidTr="00842C51">
        <w:tc>
          <w:tcPr>
            <w:tcW w:w="452" w:type="dxa"/>
            <w:tcBorders>
              <w:top w:val="single" w:sz="1" w:space="0" w:color="000000"/>
              <w:left w:val="single" w:sz="1" w:space="0" w:color="000000"/>
              <w:bottom w:val="single" w:sz="1" w:space="0" w:color="000000"/>
              <w:right w:val="single" w:sz="1" w:space="0" w:color="000000"/>
            </w:tcBorders>
            <w:vAlign w:val="center"/>
          </w:tcPr>
          <w:p w:rsidR="00E76FA7" w:rsidRDefault="00E76FA7">
            <w:pPr>
              <w:jc w:val="center"/>
            </w:pPr>
            <w:r>
              <w:t>1</w:t>
            </w:r>
          </w:p>
        </w:tc>
        <w:tc>
          <w:tcPr>
            <w:tcW w:w="2449" w:type="dxa"/>
            <w:tcBorders>
              <w:top w:val="single" w:sz="1" w:space="0" w:color="000000"/>
              <w:left w:val="single" w:sz="1" w:space="0" w:color="000000"/>
              <w:bottom w:val="single" w:sz="1" w:space="0" w:color="000000"/>
              <w:right w:val="single" w:sz="1" w:space="0" w:color="000000"/>
            </w:tcBorders>
            <w:vAlign w:val="center"/>
          </w:tcPr>
          <w:p w:rsidR="00E76FA7" w:rsidRDefault="00E76FA7">
            <w:pPr>
              <w:jc w:val="center"/>
              <w:rPr>
                <w:rFonts w:ascii="GHEA Grapalat" w:eastAsia="GHEA Grapalat" w:hAnsi="GHEA Grapalat" w:cs="GHEA Grapalat"/>
                <w:color w:val="000000"/>
                <w:sz w:val="22"/>
                <w:szCs w:val="22"/>
              </w:rPr>
            </w:pPr>
            <w:r w:rsidRPr="00E76FA7">
              <w:rPr>
                <w:rFonts w:ascii="GHEA Grapalat" w:eastAsia="GHEA Grapalat" w:hAnsi="GHEA Grapalat" w:cs="GHEA Grapalat"/>
                <w:color w:val="000000"/>
                <w:sz w:val="22"/>
                <w:szCs w:val="22"/>
              </w:rPr>
              <w:t>Մխիթար Ասլանյան</w:t>
            </w:r>
            <w:r>
              <w:rPr>
                <w:rFonts w:ascii="GHEA Grapalat" w:eastAsia="GHEA Grapalat" w:hAnsi="GHEA Grapalat" w:cs="GHEA Grapalat"/>
                <w:color w:val="000000"/>
                <w:sz w:val="22"/>
                <w:szCs w:val="22"/>
              </w:rPr>
              <w:t xml:space="preserve"> (</w:t>
            </w:r>
            <w:hyperlink r:id="rId4" w:history="1">
              <w:r w:rsidRPr="008854F0">
                <w:rPr>
                  <w:rStyle w:val="Hyperlink"/>
                  <w:rFonts w:ascii="GHEA Grapalat" w:eastAsia="GHEA Grapalat" w:hAnsi="GHEA Grapalat" w:cs="GHEA Grapalat"/>
                  <w:sz w:val="22"/>
                  <w:szCs w:val="22"/>
                </w:rPr>
                <w:t>msaslanyan@yahoo.com</w:t>
              </w:r>
            </w:hyperlink>
            <w:r>
              <w:rPr>
                <w:rFonts w:ascii="GHEA Grapalat" w:eastAsia="GHEA Grapalat" w:hAnsi="GHEA Grapalat" w:cs="GHEA Grapalat"/>
                <w:color w:val="000000"/>
                <w:sz w:val="22"/>
                <w:szCs w:val="22"/>
              </w:rPr>
              <w:t>)</w:t>
            </w:r>
          </w:p>
          <w:p w:rsidR="00E76FA7" w:rsidRDefault="00E76FA7">
            <w:pPr>
              <w:jc w:val="center"/>
              <w:rPr>
                <w:rFonts w:ascii="GHEA Grapalat" w:eastAsia="GHEA Grapalat" w:hAnsi="GHEA Grapalat" w:cs="GHEA Grapalat"/>
                <w:color w:val="000000"/>
                <w:sz w:val="22"/>
                <w:szCs w:val="22"/>
              </w:rPr>
            </w:pPr>
            <w:r w:rsidRPr="00E76FA7">
              <w:rPr>
                <w:rFonts w:ascii="GHEA Grapalat" w:eastAsia="GHEA Grapalat" w:hAnsi="GHEA Grapalat" w:cs="GHEA Grapalat"/>
                <w:color w:val="000000"/>
                <w:sz w:val="22"/>
                <w:szCs w:val="22"/>
              </w:rPr>
              <w:t>05.11.2021 23:25:54</w:t>
            </w:r>
          </w:p>
        </w:tc>
        <w:tc>
          <w:tcPr>
            <w:tcW w:w="6748" w:type="dxa"/>
            <w:tcBorders>
              <w:top w:val="single" w:sz="1" w:space="0" w:color="000000"/>
              <w:left w:val="single" w:sz="1" w:space="0" w:color="000000"/>
              <w:bottom w:val="single" w:sz="1" w:space="0" w:color="000000"/>
              <w:right w:val="single" w:sz="1" w:space="0" w:color="000000"/>
            </w:tcBorders>
            <w:vAlign w:val="center"/>
          </w:tcPr>
          <w:p w:rsidR="00E76FA7" w:rsidRDefault="00E76FA7">
            <w:pPr>
              <w:jc w:val="center"/>
              <w:rPr>
                <w:rFonts w:ascii="GHEA Grapalat" w:eastAsia="GHEA Grapalat" w:hAnsi="GHEA Grapalat" w:cs="GHEA Grapalat"/>
                <w:color w:val="000000"/>
                <w:sz w:val="22"/>
                <w:szCs w:val="22"/>
              </w:rPr>
            </w:pPr>
            <w:r w:rsidRPr="00E76FA7">
              <w:rPr>
                <w:rFonts w:ascii="GHEA Grapalat" w:eastAsia="GHEA Grapalat" w:hAnsi="GHEA Grapalat" w:cs="GHEA Grapalat"/>
                <w:color w:val="000000"/>
                <w:sz w:val="22"/>
                <w:szCs w:val="22"/>
              </w:rPr>
              <w:t>Հիմանվորումներում նշված է, որ «կամակերպությունը չունենալով դրամական միջոցների պահանջ փոխառություններ է ձևակերպում և կատարում տոկոսների վճարում»։ Սակայն հիմնավորումներում հաշվի առնված չէ այն դեպքերը, որ իրոք կազմակերպությունը ունենում է դրամական միջոցների պահանջ ու ֆիզ անձանցից ներգրավում է միջոցներ։ Այսպիսի կարգավորումը սահմանափակում է ֆիզ</w:t>
            </w:r>
            <w:r w:rsidRPr="00E76FA7">
              <w:rPr>
                <w:rFonts w:ascii="Cambria Math" w:eastAsia="GHEA Grapalat" w:hAnsi="Cambria Math" w:cs="Cambria Math"/>
                <w:color w:val="000000"/>
                <w:sz w:val="22"/>
                <w:szCs w:val="22"/>
              </w:rPr>
              <w:t>․</w:t>
            </w:r>
            <w:r w:rsidRPr="00E76FA7">
              <w:rPr>
                <w:rFonts w:ascii="GHEA Grapalat" w:eastAsia="GHEA Grapalat" w:hAnsi="GHEA Grapalat" w:cs="GHEA Grapalat"/>
                <w:color w:val="000000"/>
                <w:sz w:val="22"/>
                <w:szCs w:val="22"/>
              </w:rPr>
              <w:t xml:space="preserve"> անձանց հնարավորությունները, ստացվում է, որ նրանք զրկվում են այլընտրանքից և կարող են փոխառություն (ավանդ) տրամադրել բացառապես բանկերին, որոնք էլ կորոշեն թե ում ու ինչպես վարակավորեն։ Ըստ էության այսպիսի կարգավորումը, թանկացնում է բիզնեսի ֆինանսավորում, քանի որ բացառում է ֆիզ անձանց կողմից վարկավորումը։ Այն կազմակերպությունների համար, ովքեր իրոք կարիք ունեն ֆիանանսական միջոցների, ստիպված վարկեր պետք է վերցնեն բանկերից ու վարկային կազմակերպոիւթյուններից։ Կարգավորումը լրացուցիչ արգելք է ստեղծում նաև այն անձնաց համար, ովքեր ցանկանում են ֆինանանսավորել իրենց սեփական բիզնեսը։ Այսպես</w:t>
            </w:r>
            <w:r w:rsidRPr="00E76FA7">
              <w:rPr>
                <w:rFonts w:ascii="Cambria Math" w:eastAsia="GHEA Grapalat" w:hAnsi="Cambria Math" w:cs="Cambria Math"/>
                <w:color w:val="000000"/>
                <w:sz w:val="22"/>
                <w:szCs w:val="22"/>
              </w:rPr>
              <w:t>․</w:t>
            </w:r>
            <w:r w:rsidRPr="00E76FA7">
              <w:rPr>
                <w:rFonts w:ascii="GHEA Grapalat" w:eastAsia="GHEA Grapalat" w:hAnsi="GHEA Grapalat" w:cs="GHEA Grapalat"/>
                <w:color w:val="000000"/>
                <w:sz w:val="22"/>
                <w:szCs w:val="22"/>
              </w:rPr>
              <w:t xml:space="preserve"> եթե </w:t>
            </w:r>
            <w:r w:rsidRPr="00E76FA7">
              <w:rPr>
                <w:rFonts w:ascii="GHEA Grapalat" w:eastAsia="GHEA Grapalat" w:hAnsi="GHEA Grapalat" w:cs="GHEA Grapalat"/>
                <w:color w:val="000000"/>
                <w:sz w:val="22"/>
                <w:szCs w:val="22"/>
              </w:rPr>
              <w:lastRenderedPageBreak/>
              <w:t xml:space="preserve">ենթադրենք, որ անձը ՀՀ-ում կազմակերպել է գործունեություն ուղղակի ներդրման միջոցով, որտեղ իր մասնակցությունը չի կազմում 100% և ցանկանում է ներդնել իր ընկերությունում լրացուցիչ միջոցներ շուկայում ձևավորված իրավիճակին համապատասխան տոկոսներով, ապա նա զրկվում է այդ հնարավորություննից։ Իմ կարծիքով, առաջարկությունը կարիք ունի բազմակողմանի ուսումնասիրության, որպեսզի բանկերին ու վարկային կազմակերպություններին չտրվի լրացուցիչ արտոնություններ ու չսահմափակվի մարդկանց, գործարարների բիզնես հնարավորությունները և եթե կա հիմնավորումում նշված «ոչ իրական» գործարքներ, ապա դրանց սահմանափակման նպատակով չի կարելի վնասել իրական գործարքներ իրականցնողների գործունեությունը։ Հիփոթեթիկ օրինակ։ Նաև, գործունեության սխեմա, նախագծի վրա մեծ հույսեր դնողների ու դրանից հիասթափվողների համար։ Ներկայումս ցանկացած բանկ տրմադրում է վարկ, ավանդադրված գումարի գրավով։ Ֆիզ անձը կավանդադրի, որի գրավով բիզնեսը կվարկավորվի։ Բիզնեսը կծախսագրի, ֆիզանձը կհարկվի 10 %-ով, այնպես ինչպես ներկայումս։ Վարկ-ավանդ տոկոսադրույքների սպրեդը (տարբերությունը) կազմում են 2-3%։ Առաջարկվող կարգավորումը ուժի մեջ մտնելու դեպքում, այն անձը ով իրականում ունի միջոցներ և կատարել է իր բիզնեսի վարկավում, ստիպված կդիմի բանկին վերը նշված ծառայությունից օգտվելու համար։ Իհարկե այլընտրանքի բացակայության դեպքում վարկ-ավանդ սպրեդը մի փոքր կարող է աճել, բայց կարող է նաև նվազել մասշտաբի էֆեկտի հաշվին, սակայն կստացվի։ Այն անձինք, ովքեր կատարում են «ոչ իրական» գործարքներ, կարող են բանկում մեկ շաբաթով ապահովեն միջոցների ավանդադնում ու վարկավորում, ու շարունակեն նույն կերպ վարվել։ Արդյունքում բիզնեսի եկամուտները կհոսեն դեպի բանկեր ու վարկային կազմակերպություններ՝ զրկելով գործարարներին սեփական աղբյուրների հաշվին գործունեության զարգացման </w:t>
            </w:r>
            <w:r w:rsidRPr="00E76FA7">
              <w:rPr>
                <w:rFonts w:ascii="GHEA Grapalat" w:eastAsia="GHEA Grapalat" w:hAnsi="GHEA Grapalat" w:cs="GHEA Grapalat"/>
                <w:color w:val="000000"/>
                <w:sz w:val="22"/>
                <w:szCs w:val="22"/>
              </w:rPr>
              <w:lastRenderedPageBreak/>
              <w:t>հնարավորությունից։ Բացի այդ բանկի միջոցով նման գործարքի իրականացումը հնարավորություն կտա ծախսագրել սեփական կապիտալից 9 անգամ շատ տոկոսագումարներ, այն դեպքում, որ ներկայումս այն կազմում է կրկնապատիկը, այսինքն՝ կունենանք հակառակ ազդեցություն։</w:t>
            </w:r>
          </w:p>
        </w:tc>
        <w:tc>
          <w:tcPr>
            <w:tcW w:w="1843" w:type="dxa"/>
            <w:tcBorders>
              <w:top w:val="single" w:sz="1" w:space="0" w:color="000000"/>
              <w:left w:val="single" w:sz="1" w:space="0" w:color="000000"/>
              <w:bottom w:val="single" w:sz="1" w:space="0" w:color="000000"/>
              <w:right w:val="single" w:sz="1" w:space="0" w:color="000000"/>
            </w:tcBorders>
            <w:vAlign w:val="center"/>
          </w:tcPr>
          <w:p w:rsidR="00E76FA7" w:rsidRDefault="00842C51">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lang w:val="hy-AM"/>
              </w:rPr>
              <w:lastRenderedPageBreak/>
              <w:t>Ընդունվել է ի գիտություն</w:t>
            </w:r>
          </w:p>
        </w:tc>
        <w:tc>
          <w:tcPr>
            <w:tcW w:w="3544" w:type="dxa"/>
            <w:tcBorders>
              <w:top w:val="single" w:sz="1" w:space="0" w:color="000000"/>
              <w:left w:val="single" w:sz="1" w:space="0" w:color="000000"/>
              <w:bottom w:val="single" w:sz="1" w:space="0" w:color="000000"/>
              <w:right w:val="single" w:sz="1" w:space="0" w:color="000000"/>
            </w:tcBorders>
            <w:vAlign w:val="center"/>
          </w:tcPr>
          <w:p w:rsidR="00E76FA7" w:rsidRPr="00842C51" w:rsidRDefault="00E97013" w:rsidP="00E97013">
            <w:pPr>
              <w:jc w:val="center"/>
              <w:rPr>
                <w:rFonts w:ascii="GHEA Grapalat" w:eastAsia="GHEA Grapalat" w:hAnsi="GHEA Grapalat" w:cs="GHEA Grapalat"/>
                <w:color w:val="000000"/>
                <w:sz w:val="22"/>
                <w:szCs w:val="22"/>
                <w:lang w:val="hy-AM"/>
              </w:rPr>
            </w:pPr>
            <w:r w:rsidRPr="00E97013">
              <w:rPr>
                <w:rFonts w:ascii="GHEA Grapalat" w:eastAsia="GHEA Grapalat" w:hAnsi="GHEA Grapalat" w:cs="GHEA Grapalat"/>
                <w:color w:val="000000"/>
                <w:sz w:val="22"/>
                <w:szCs w:val="22"/>
              </w:rPr>
              <w:t>Նախագծով եկամտային հարկի նվազ դրույքաչափ նախատեսվում է սահմանել միայն բանկային ավանդների և հրապարակային եղանակով տեղաբաշխված պարտքային արժեթղթերի դիմաց ստացվող տոկոսների համար:</w:t>
            </w:r>
          </w:p>
        </w:tc>
      </w:tr>
      <w:tr w:rsidR="00E76FA7" w:rsidRPr="00E97013" w:rsidTr="00842C51">
        <w:tc>
          <w:tcPr>
            <w:tcW w:w="452" w:type="dxa"/>
            <w:tcBorders>
              <w:top w:val="single" w:sz="1" w:space="0" w:color="000000"/>
              <w:left w:val="single" w:sz="1" w:space="0" w:color="000000"/>
              <w:bottom w:val="single" w:sz="1" w:space="0" w:color="000000"/>
              <w:right w:val="single" w:sz="1" w:space="0" w:color="000000"/>
            </w:tcBorders>
            <w:vAlign w:val="center"/>
          </w:tcPr>
          <w:p w:rsidR="00E76FA7" w:rsidRDefault="00E76FA7">
            <w:pPr>
              <w:jc w:val="center"/>
            </w:pPr>
            <w:r>
              <w:lastRenderedPageBreak/>
              <w:t>2</w:t>
            </w:r>
          </w:p>
        </w:tc>
        <w:tc>
          <w:tcPr>
            <w:tcW w:w="2449" w:type="dxa"/>
            <w:tcBorders>
              <w:top w:val="single" w:sz="1" w:space="0" w:color="000000"/>
              <w:left w:val="single" w:sz="1" w:space="0" w:color="000000"/>
              <w:bottom w:val="single" w:sz="1" w:space="0" w:color="000000"/>
              <w:right w:val="single" w:sz="1" w:space="0" w:color="000000"/>
            </w:tcBorders>
            <w:vAlign w:val="center"/>
          </w:tcPr>
          <w:p w:rsidR="00E76FA7" w:rsidRDefault="00E76FA7">
            <w:pPr>
              <w:jc w:val="center"/>
              <w:rPr>
                <w:rFonts w:ascii="GHEA Grapalat" w:eastAsia="GHEA Grapalat" w:hAnsi="GHEA Grapalat" w:cs="GHEA Grapalat"/>
                <w:color w:val="000000"/>
                <w:sz w:val="22"/>
                <w:szCs w:val="22"/>
              </w:rPr>
            </w:pPr>
            <w:r w:rsidRPr="00E76FA7">
              <w:rPr>
                <w:rFonts w:ascii="GHEA Grapalat" w:eastAsia="GHEA Grapalat" w:hAnsi="GHEA Grapalat" w:cs="GHEA Grapalat"/>
                <w:color w:val="000000"/>
                <w:sz w:val="22"/>
                <w:szCs w:val="22"/>
              </w:rPr>
              <w:t>Մխիթար Ասլանյան</w:t>
            </w:r>
            <w:r>
              <w:rPr>
                <w:rFonts w:ascii="GHEA Grapalat" w:eastAsia="GHEA Grapalat" w:hAnsi="GHEA Grapalat" w:cs="GHEA Grapalat"/>
                <w:color w:val="000000"/>
                <w:sz w:val="22"/>
                <w:szCs w:val="22"/>
              </w:rPr>
              <w:t xml:space="preserve"> (</w:t>
            </w:r>
            <w:hyperlink r:id="rId5" w:history="1">
              <w:r w:rsidRPr="008854F0">
                <w:rPr>
                  <w:rStyle w:val="Hyperlink"/>
                  <w:rFonts w:ascii="GHEA Grapalat" w:eastAsia="GHEA Grapalat" w:hAnsi="GHEA Grapalat" w:cs="GHEA Grapalat"/>
                  <w:sz w:val="22"/>
                  <w:szCs w:val="22"/>
                </w:rPr>
                <w:t>msaslanyan@yahoo.com</w:t>
              </w:r>
            </w:hyperlink>
            <w:r>
              <w:rPr>
                <w:rFonts w:ascii="GHEA Grapalat" w:eastAsia="GHEA Grapalat" w:hAnsi="GHEA Grapalat" w:cs="GHEA Grapalat"/>
                <w:color w:val="000000"/>
                <w:sz w:val="22"/>
                <w:szCs w:val="22"/>
              </w:rPr>
              <w:t>)</w:t>
            </w:r>
          </w:p>
          <w:p w:rsidR="00E76FA7" w:rsidRDefault="00E76FA7">
            <w:pPr>
              <w:jc w:val="center"/>
              <w:rPr>
                <w:rFonts w:ascii="GHEA Grapalat" w:eastAsia="GHEA Grapalat" w:hAnsi="GHEA Grapalat" w:cs="GHEA Grapalat"/>
                <w:color w:val="000000"/>
                <w:sz w:val="22"/>
                <w:szCs w:val="22"/>
              </w:rPr>
            </w:pPr>
            <w:r w:rsidRPr="00E76FA7">
              <w:rPr>
                <w:rFonts w:ascii="GHEA Grapalat" w:eastAsia="GHEA Grapalat" w:hAnsi="GHEA Grapalat" w:cs="GHEA Grapalat"/>
                <w:color w:val="000000"/>
                <w:sz w:val="22"/>
                <w:szCs w:val="22"/>
              </w:rPr>
              <w:t>10.11.2021 15:32:35</w:t>
            </w:r>
          </w:p>
        </w:tc>
        <w:tc>
          <w:tcPr>
            <w:tcW w:w="6748" w:type="dxa"/>
            <w:tcBorders>
              <w:top w:val="single" w:sz="1" w:space="0" w:color="000000"/>
              <w:left w:val="single" w:sz="1" w:space="0" w:color="000000"/>
              <w:bottom w:val="single" w:sz="1" w:space="0" w:color="000000"/>
              <w:right w:val="single" w:sz="1" w:space="0" w:color="000000"/>
            </w:tcBorders>
            <w:vAlign w:val="center"/>
          </w:tcPr>
          <w:p w:rsidR="00E76FA7" w:rsidRDefault="00E76FA7">
            <w:pPr>
              <w:jc w:val="center"/>
              <w:rPr>
                <w:rFonts w:ascii="GHEA Grapalat" w:eastAsia="GHEA Grapalat" w:hAnsi="GHEA Grapalat" w:cs="GHEA Grapalat"/>
                <w:color w:val="000000"/>
                <w:sz w:val="22"/>
                <w:szCs w:val="22"/>
              </w:rPr>
            </w:pPr>
            <w:r w:rsidRPr="00E76FA7">
              <w:rPr>
                <w:rFonts w:ascii="GHEA Grapalat" w:eastAsia="GHEA Grapalat" w:hAnsi="GHEA Grapalat" w:cs="GHEA Grapalat"/>
                <w:color w:val="000000"/>
                <w:sz w:val="22"/>
                <w:szCs w:val="22"/>
              </w:rPr>
              <w:t>Հիմնավորումներում անդրադարձ չկա պարտոմսերի միջոցով հավաքագրավծ փոխառություններին ու դրանց դիմաց վճարվող պասիվ եկամուտներին։ Կառավարությունը քաղաքականություն է վարում արժեթղթերի շուկայի զարգացման ուղությամբ, մասնավորապես ցուցակված պարտատոմսերի եկամուտը ազտված է հարկից, ինվեստիցիոն նպատակով ձեռք բերված պարտատոմսերից ստացված եկամուտները նույնպես ազատված են հարկից և այլն։ Այս օրենսդրական փոփոխությունով ընդհանրապես վերջ կդրվի կորպորատիվ պարտատոմսերի շուկայի ոչ բանկ հատվածի զարգացմանը։ Եթե ընկերությունը չի ցուցակվել բորսայում, ինչի պայմանները բավականին խիստ են, սակայն անցել է ընկերության պարտատոմսերի առևտրի թույլատրության գործընթաց, ինչը նույնպես կարևոր գործընթաց է հանդիսանում բորսայական առևտրի զարգացման համար, ապա նա դառնում է բանկերի համեմատ անմրցունակ և զրկվում է անմիջապես փողի առաջարկ ներկայացնողներից միջոցներ ներգրավելու հնարավորություններից 2, Տոկոսադրույքների հաշվեգրման եղանկի կիրառությունը կարող է խնդիրներ առաջացնել հենց պարտատոմսերի թողարկման դեպքում, քանի որ պարտատոմսերի շրջանառությունը շուկայում տեղի է ունենում թողարկողից(փոխառուից) անկախ, այս դեպքում ստացվոււմ է, որ թողարկողը եկամտահարկի հաշվարկման դեպքում չի տիրապետում ում են պատականում եկամուտները կամ պետք է դեպոզիտարիայից կամ ենթապահառուից պահանջի սեփականատերերի ռեեստրը, ինչը լրացուցիչ ծախսեր է առաջացնում թողարկողի մոտ։</w:t>
            </w:r>
          </w:p>
        </w:tc>
        <w:tc>
          <w:tcPr>
            <w:tcW w:w="1843" w:type="dxa"/>
            <w:tcBorders>
              <w:top w:val="single" w:sz="1" w:space="0" w:color="000000"/>
              <w:left w:val="single" w:sz="1" w:space="0" w:color="000000"/>
              <w:bottom w:val="single" w:sz="1" w:space="0" w:color="000000"/>
              <w:right w:val="single" w:sz="1" w:space="0" w:color="000000"/>
            </w:tcBorders>
            <w:vAlign w:val="center"/>
          </w:tcPr>
          <w:p w:rsidR="00E76FA7" w:rsidRPr="00842C51" w:rsidRDefault="00842C51">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Ընդունվել է ի գիտություն</w:t>
            </w:r>
          </w:p>
        </w:tc>
        <w:tc>
          <w:tcPr>
            <w:tcW w:w="3544" w:type="dxa"/>
            <w:tcBorders>
              <w:top w:val="single" w:sz="1" w:space="0" w:color="000000"/>
              <w:left w:val="single" w:sz="1" w:space="0" w:color="000000"/>
              <w:bottom w:val="single" w:sz="1" w:space="0" w:color="000000"/>
              <w:right w:val="single" w:sz="1" w:space="0" w:color="000000"/>
            </w:tcBorders>
            <w:vAlign w:val="center"/>
          </w:tcPr>
          <w:p w:rsidR="00E76FA7" w:rsidRDefault="00842C51">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 xml:space="preserve">ՀՀ հարկային օրենսգրքով հարկային արտոնություններ սահմանված են </w:t>
            </w:r>
            <w:r w:rsidRPr="00842C51">
              <w:rPr>
                <w:rFonts w:ascii="GHEA Grapalat" w:eastAsia="GHEA Grapalat" w:hAnsi="GHEA Grapalat" w:cs="GHEA Grapalat"/>
                <w:color w:val="000000"/>
                <w:sz w:val="22"/>
                <w:szCs w:val="22"/>
                <w:lang w:val="hy-AM"/>
              </w:rPr>
              <w:t>ֆոնդային բորսայում ցուցակված արժեթղթերից ստացվող եկամուտների մասով</w:t>
            </w:r>
            <w:r>
              <w:rPr>
                <w:rFonts w:ascii="GHEA Grapalat" w:eastAsia="GHEA Grapalat" w:hAnsi="GHEA Grapalat" w:cs="GHEA Grapalat"/>
                <w:color w:val="000000"/>
                <w:sz w:val="22"/>
                <w:szCs w:val="22"/>
                <w:lang w:val="hy-AM"/>
              </w:rPr>
              <w:t xml:space="preserve">, իսկ նախագծով </w:t>
            </w:r>
            <w:r w:rsidRPr="00842C51">
              <w:rPr>
                <w:rFonts w:ascii="GHEA Grapalat" w:eastAsia="GHEA Grapalat" w:hAnsi="GHEA Grapalat" w:cs="GHEA Grapalat"/>
                <w:color w:val="000000"/>
                <w:sz w:val="22"/>
                <w:szCs w:val="22"/>
                <w:lang w:val="hy-AM"/>
              </w:rPr>
              <w:t>հրապարակային եղանակով տեղաբաշխված պարտքային արժեթղթերի դիմաց ստացված տոկոսների մասով</w:t>
            </w:r>
            <w:r w:rsidR="00E97013">
              <w:rPr>
                <w:rFonts w:ascii="GHEA Grapalat" w:eastAsia="GHEA Grapalat" w:hAnsi="GHEA Grapalat" w:cs="GHEA Grapalat"/>
                <w:color w:val="000000"/>
                <w:sz w:val="22"/>
                <w:szCs w:val="22"/>
                <w:lang w:val="hy-AM"/>
              </w:rPr>
              <w:t xml:space="preserve"> նախատեսվում է նվազ</w:t>
            </w:r>
            <w:r>
              <w:rPr>
                <w:rFonts w:ascii="GHEA Grapalat" w:eastAsia="GHEA Grapalat" w:hAnsi="GHEA Grapalat" w:cs="GHEA Grapalat"/>
                <w:color w:val="000000"/>
                <w:sz w:val="22"/>
                <w:szCs w:val="22"/>
                <w:lang w:val="hy-AM"/>
              </w:rPr>
              <w:t xml:space="preserve"> դրույքաչափ</w:t>
            </w:r>
            <w:r w:rsidR="00E97013">
              <w:rPr>
                <w:rFonts w:ascii="GHEA Grapalat" w:eastAsia="GHEA Grapalat" w:hAnsi="GHEA Grapalat" w:cs="GHEA Grapalat"/>
                <w:color w:val="000000"/>
                <w:sz w:val="22"/>
                <w:szCs w:val="22"/>
                <w:lang w:val="hy-AM"/>
              </w:rPr>
              <w:t>ի կիրառում։</w:t>
            </w:r>
          </w:p>
          <w:p w:rsidR="00842C51" w:rsidRPr="00842C51" w:rsidRDefault="00842C51">
            <w:pPr>
              <w:jc w:val="center"/>
              <w:rPr>
                <w:rFonts w:ascii="GHEA Grapalat" w:eastAsia="GHEA Grapalat" w:hAnsi="GHEA Grapalat" w:cs="GHEA Grapalat"/>
                <w:color w:val="000000"/>
                <w:sz w:val="22"/>
                <w:szCs w:val="22"/>
                <w:lang w:val="hy-AM"/>
              </w:rPr>
            </w:pPr>
          </w:p>
        </w:tc>
      </w:tr>
    </w:tbl>
    <w:p w:rsidR="006E56A9" w:rsidRPr="00842C51" w:rsidRDefault="006E56A9">
      <w:pPr>
        <w:rPr>
          <w:lang w:val="hy-AM"/>
        </w:rPr>
      </w:pPr>
    </w:p>
    <w:sectPr w:rsidR="006E56A9" w:rsidRPr="00842C51" w:rsidSect="00842C51">
      <w:pgSz w:w="16787" w:h="11870" w:orient="landscape"/>
      <w:pgMar w:top="851"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86"/>
    <w:rsid w:val="006E56A9"/>
    <w:rsid w:val="00842C51"/>
    <w:rsid w:val="00A23E72"/>
    <w:rsid w:val="00B66786"/>
    <w:rsid w:val="00CF44AD"/>
    <w:rsid w:val="00E76FA7"/>
    <w:rsid w:val="00E8082F"/>
    <w:rsid w:val="00E9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59786-B984-48E0-9549-420C4D7B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 w:type="character" w:styleId="Hyperlink">
    <w:name w:val="Hyperlink"/>
    <w:basedOn w:val="DefaultParagraphFont"/>
    <w:uiPriority w:val="99"/>
    <w:unhideWhenUsed/>
    <w:rsid w:val="00E7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aslanyan@yahoo.com" TargetMode="External"/><Relationship Id="rId4" Type="http://schemas.openxmlformats.org/officeDocument/2006/relationships/hyperlink" Target="mailto:msaslany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Manukyan</dc:creator>
  <cp:keywords>https://mul2.gov.am/tasks/528172/oneclick/6_ampopatert-hanrayin-qnnarkman.docx?token=57898c1d284e686e74c7a44ba797faf9</cp:keywords>
  <dc:description/>
  <cp:lastModifiedBy>Mariam Yesayan</cp:lastModifiedBy>
  <cp:revision>2</cp:revision>
  <dcterms:created xsi:type="dcterms:W3CDTF">2021-11-23T07:36:00Z</dcterms:created>
  <dcterms:modified xsi:type="dcterms:W3CDTF">2021-11-23T07:36:00Z</dcterms:modified>
  <cp:category/>
</cp:coreProperties>
</file>