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C79AA" w14:textId="77777777" w:rsidR="00A84BCE" w:rsidRDefault="000C7166">
      <w:pPr>
        <w:spacing w:after="0" w:line="360" w:lineRule="auto"/>
        <w:ind w:right="49"/>
        <w:contextualSpacing/>
        <w:jc w:val="center"/>
        <w:rPr>
          <w:rFonts w:ascii="GHEA Grapalat" w:hAnsi="GHEA Grapalat" w:cs="Arial"/>
          <w:b/>
          <w:sz w:val="24"/>
          <w:lang w:val="hy-AM"/>
        </w:rPr>
      </w:pPr>
      <w:r>
        <w:rPr>
          <w:rFonts w:ascii="GHEA Grapalat" w:hAnsi="GHEA Grapalat" w:cs="Arial"/>
          <w:b/>
          <w:sz w:val="24"/>
          <w:lang w:val="hy-AM"/>
        </w:rPr>
        <w:t>Հիմնավորում</w:t>
      </w:r>
    </w:p>
    <w:p w14:paraId="77642501" w14:textId="259701C6" w:rsidR="00A84BCE" w:rsidRDefault="000C7166">
      <w:pPr>
        <w:pStyle w:val="NormalWeb"/>
        <w:shd w:val="clear" w:color="auto" w:fill="FFFFFF"/>
        <w:spacing w:before="280" w:after="0" w:line="360" w:lineRule="auto"/>
        <w:ind w:firstLine="429"/>
        <w:jc w:val="center"/>
        <w:rPr>
          <w:rFonts w:ascii="GHEA Grapalat" w:hAnsi="GHEA Grapalat" w:cs="Sylfaen"/>
          <w:color w:val="000000"/>
          <w:lang w:val="hy-AM"/>
        </w:rPr>
      </w:pPr>
      <w:r>
        <w:rPr>
          <w:rFonts w:ascii="GHEA Grapalat" w:eastAsia="Calibri" w:hAnsi="GHEA Grapalat" w:cs="Sylfaen"/>
          <w:lang w:val="hy-AM"/>
        </w:rPr>
        <w:t>«</w:t>
      </w:r>
      <w:r>
        <w:rPr>
          <w:rStyle w:val="Strong"/>
          <w:rFonts w:ascii="GHEA Grapalat" w:hAnsi="GHEA Grapalat" w:cs="Sylfaen"/>
          <w:color w:val="000000"/>
          <w:lang w:val="hy-AM"/>
        </w:rPr>
        <w:t xml:space="preserve">«Հայփոստ» փակ բաժնետիրական ընկերության 2011-2016 թվականների տնտեսական գործունեության արդյունքներով կուտակված շահույթից հաշվարկված շահութաբաժնի գծով պարտքի վճարումը </w:t>
      </w:r>
      <w:r w:rsidR="009B54BE">
        <w:rPr>
          <w:rStyle w:val="Strong"/>
          <w:rFonts w:ascii="GHEA Grapalat" w:hAnsi="GHEA Grapalat" w:cs="Sylfaen"/>
          <w:color w:val="000000"/>
          <w:lang w:val="en-US"/>
        </w:rPr>
        <w:t>3</w:t>
      </w:r>
      <w:r>
        <w:rPr>
          <w:rStyle w:val="Strong"/>
          <w:rFonts w:ascii="GHEA Grapalat" w:hAnsi="GHEA Grapalat" w:cs="Sylfaen"/>
          <w:color w:val="000000"/>
          <w:lang w:val="hy-AM"/>
        </w:rPr>
        <w:t xml:space="preserve"> տարի ժամկետով հետաձգելու </w:t>
      </w:r>
      <w:bookmarkStart w:id="0" w:name="_Hlk56777293"/>
      <w:r>
        <w:rPr>
          <w:rStyle w:val="Strong"/>
          <w:rFonts w:ascii="GHEA Grapalat" w:hAnsi="GHEA Grapalat" w:cs="Sylfaen"/>
          <w:color w:val="000000"/>
          <w:lang w:val="hy-AM"/>
        </w:rPr>
        <w:t xml:space="preserve">և պարտքի մարման ժամանակացույցը հաստատելու </w:t>
      </w:r>
      <w:bookmarkEnd w:id="0"/>
      <w:r>
        <w:rPr>
          <w:rStyle w:val="Strong"/>
          <w:rFonts w:ascii="GHEA Grapalat" w:hAnsi="GHEA Grapalat" w:cs="Sylfaen"/>
          <w:color w:val="000000"/>
          <w:lang w:val="hy-AM"/>
        </w:rPr>
        <w:t>մասին</w:t>
      </w:r>
      <w:r>
        <w:rPr>
          <w:rFonts w:ascii="GHEA Grapalat" w:eastAsia="Calibri" w:hAnsi="GHEA Grapalat" w:cs="GHEA Grapalat"/>
          <w:lang w:val="hy-AM"/>
        </w:rPr>
        <w:t xml:space="preserve"> </w:t>
      </w:r>
      <w:r>
        <w:rPr>
          <w:rFonts w:ascii="GHEA Grapalat" w:eastAsia="Calibri" w:hAnsi="GHEA Grapalat" w:cs="GHEA Grapalat"/>
          <w:lang w:val="nl-NL"/>
        </w:rPr>
        <w:t xml:space="preserve">ՀՀ </w:t>
      </w:r>
      <w:r>
        <w:rPr>
          <w:rFonts w:ascii="GHEA Grapalat" w:eastAsia="Calibri" w:hAnsi="GHEA Grapalat" w:cs="GHEA Grapalat"/>
          <w:b/>
          <w:bCs/>
          <w:lang w:val="nl-NL"/>
        </w:rPr>
        <w:t xml:space="preserve">կառավարության որոշման </w:t>
      </w:r>
      <w:r>
        <w:rPr>
          <w:rFonts w:ascii="GHEA Grapalat" w:eastAsia="Calibri" w:hAnsi="GHEA Grapalat" w:cs="GHEA Grapalat"/>
          <w:b/>
          <w:bCs/>
          <w:lang w:val="hy-AM"/>
        </w:rPr>
        <w:t>նախագծի վերաբերյալ</w:t>
      </w:r>
    </w:p>
    <w:p w14:paraId="57EC84AF" w14:textId="77777777" w:rsidR="00A84BCE" w:rsidRDefault="000C7166">
      <w:pPr>
        <w:numPr>
          <w:ilvl w:val="0"/>
          <w:numId w:val="10"/>
        </w:numPr>
        <w:tabs>
          <w:tab w:val="left" w:pos="868"/>
        </w:tabs>
        <w:spacing w:line="360" w:lineRule="auto"/>
        <w:ind w:left="0" w:right="49" w:firstLine="567"/>
        <w:jc w:val="both"/>
        <w:rPr>
          <w:rFonts w:ascii="GHEA Grapalat" w:eastAsia="Calibri" w:hAnsi="GHEA Grapalat" w:cs="GHEA Grapalat"/>
          <w:sz w:val="24"/>
          <w:lang w:val="hy-AM" w:eastAsia="ru-RU"/>
        </w:rPr>
      </w:pPr>
      <w:r>
        <w:rPr>
          <w:rFonts w:ascii="GHEA Grapalat" w:eastAsia="Calibri" w:hAnsi="GHEA Grapalat" w:cs="GHEA Grapalat"/>
          <w:b/>
          <w:sz w:val="24"/>
          <w:lang w:val="hy-AM" w:eastAsia="ru-RU"/>
        </w:rPr>
        <w:t xml:space="preserve">Իրավական ակտի անհրաժեշտությունը (նպատակը). </w:t>
      </w:r>
      <w:r>
        <w:rPr>
          <w:rFonts w:ascii="GHEA Grapalat" w:eastAsia="Calibri" w:hAnsi="GHEA Grapalat" w:cs="GHEA Grapalat"/>
          <w:sz w:val="24"/>
          <w:lang w:val="hy-AM" w:eastAsia="ru-RU"/>
        </w:rPr>
        <w:t>Նախագծի նպա</w:t>
      </w:r>
      <w:r>
        <w:rPr>
          <w:rFonts w:ascii="GHEA Grapalat" w:eastAsia="Calibri" w:hAnsi="GHEA Grapalat" w:cs="GHEA Grapalat"/>
          <w:sz w:val="24"/>
          <w:lang w:val="hy-AM" w:eastAsia="ru-RU"/>
        </w:rPr>
        <w:softHyphen/>
      </w:r>
      <w:r>
        <w:rPr>
          <w:rFonts w:ascii="GHEA Grapalat" w:eastAsia="Calibri" w:hAnsi="GHEA Grapalat" w:cs="GHEA Grapalat"/>
          <w:sz w:val="24"/>
          <w:lang w:val="hy-AM" w:eastAsia="ru-RU"/>
        </w:rPr>
        <w:softHyphen/>
        <w:t>տակն է իրավական կարգավորմամբ ապահովել «Հայփոստ» փակ բաժնետիրական ընկերության (այսուհետ նաև՝ Ընկերություն) ֆինանսական կայունությունը և երկարաժամկետ կտրվածքում՝ 2011֊2016 թվականների տնտեսական գործունեության արդյունքներով կուտակված շահույթից հաշվարկված 2,500,000,000,00 (երկու միլիարդ հինգ հարյուր միլիոն) ՀՀ դրամի չափով շահութաբաժնի վճարումը Հայաստանի Հանրապետության պետական բյուջե:</w:t>
      </w:r>
    </w:p>
    <w:p w14:paraId="27AB0804" w14:textId="77777777" w:rsidR="00A84BCE" w:rsidRDefault="000C7166">
      <w:pPr>
        <w:numPr>
          <w:ilvl w:val="0"/>
          <w:numId w:val="11"/>
        </w:numPr>
        <w:tabs>
          <w:tab w:val="left" w:pos="868"/>
        </w:tabs>
        <w:spacing w:line="360" w:lineRule="auto"/>
        <w:ind w:left="0" w:right="49" w:firstLine="567"/>
        <w:jc w:val="both"/>
        <w:rPr>
          <w:rFonts w:ascii="GHEA Grapalat" w:eastAsia="Calibri" w:hAnsi="GHEA Grapalat" w:cs="GHEA Grapalat"/>
          <w:sz w:val="24"/>
          <w:lang w:val="hy-AM" w:eastAsia="ru-RU"/>
        </w:rPr>
      </w:pPr>
      <w:r>
        <w:rPr>
          <w:rFonts w:ascii="GHEA Grapalat" w:eastAsia="Calibri" w:hAnsi="GHEA Grapalat" w:cs="GHEA Grapalat"/>
          <w:b/>
          <w:sz w:val="24"/>
          <w:lang w:val="hy-AM" w:eastAsia="ru-RU"/>
        </w:rPr>
        <w:t>Կարգավորման հարաբերությունների ներկա վիճակը և առկա խնդիր</w:t>
      </w:r>
      <w:r>
        <w:rPr>
          <w:rFonts w:ascii="GHEA Grapalat" w:eastAsia="Calibri" w:hAnsi="GHEA Grapalat" w:cs="GHEA Grapalat"/>
          <w:b/>
          <w:sz w:val="24"/>
          <w:lang w:val="hy-AM" w:eastAsia="ru-RU"/>
        </w:rPr>
        <w:softHyphen/>
        <w:t xml:space="preserve">ները. </w:t>
      </w:r>
      <w:r>
        <w:rPr>
          <w:rFonts w:ascii="GHEA Grapalat" w:eastAsia="Calibri" w:hAnsi="GHEA Grapalat" w:cs="GHEA Grapalat"/>
          <w:sz w:val="24"/>
          <w:lang w:val="hy-AM" w:eastAsia="ru-RU"/>
        </w:rPr>
        <w:t>2020 թվականի փետրվարի 15֊ին ավարտվել է Ընկերության բաժնետոմսերով հավաստված իրավունքների հավատարմագրային կառավարման պայմանագիրը և ընկերությունն անցել է ուղիղ պետական կառավարման, ընդ որում ՀՀ բարձր տեխնոլոգիական արդյունաբերության նախարարությունը հանդիսանում է ընկերության բաժնետոմսերից բխող իրավունքների կառավարումն իրականացնող լիազոր մարմին:</w:t>
      </w:r>
    </w:p>
    <w:p w14:paraId="675F3E25" w14:textId="77777777" w:rsidR="00A84BCE" w:rsidRDefault="000C7166">
      <w:pPr>
        <w:tabs>
          <w:tab w:val="left" w:pos="630"/>
        </w:tabs>
        <w:spacing w:line="360" w:lineRule="auto"/>
        <w:ind w:right="49"/>
        <w:jc w:val="both"/>
        <w:rPr>
          <w:rFonts w:ascii="GHEA Grapalat" w:eastAsia="Calibri" w:hAnsi="GHEA Grapalat" w:cs="GHEA Grapalat"/>
          <w:sz w:val="24"/>
          <w:lang w:val="hy-AM" w:eastAsia="ru-RU"/>
        </w:rPr>
      </w:pPr>
      <w:r>
        <w:rPr>
          <w:rFonts w:ascii="GHEA Grapalat" w:eastAsia="Calibri" w:hAnsi="GHEA Grapalat" w:cs="GHEA Grapalat"/>
          <w:sz w:val="24"/>
          <w:lang w:val="hy-AM" w:eastAsia="ru-RU"/>
        </w:rPr>
        <w:tab/>
        <w:t xml:space="preserve">Ընկերության 2017 թվականի հունիսի 20֊ի տարեկան ընդհանուր ժողովի որոշմամբ՝ 2016 թվականի ֆինանսական հաշվետվություններում արտացոլված կուտակված շահույթից իրականացվել է շահույթի բաշխում 2,725,210,800,00 (երկու միլիարդ յոթ հարյուր քսանհինգ միլիոն երկու հարյուր տաս հազար ութ հարյուր) ՀՀ դրամի չափով, որից 225,210,800,00(երկու հարյուր քսանհինգ միլիոն երկու հարյուր տաս հազար ութ հարյուր) ՀՀ դրամի չափով վճարումը որոշվել է կատարել մինչև 2017 թվականի սեպտեմբերի 15֊ը, իսկ 2,500,000,000,00 (երկու միլիարդ հինգ հարյուր միլիոն) ՀՀ դրամի չափով վճարումը հետաձգվել է մեկ տարի վեց ամիս ժամկետով: Ընդ որում, 2018 թվականի դեկտեմբերի 10֊ի Ընկերության ընդհանուր ժողովի մեկ այլ </w:t>
      </w:r>
      <w:r>
        <w:rPr>
          <w:rFonts w:ascii="GHEA Grapalat" w:eastAsia="Calibri" w:hAnsi="GHEA Grapalat" w:cs="GHEA Grapalat"/>
          <w:sz w:val="24"/>
          <w:lang w:val="hy-AM" w:eastAsia="ru-RU"/>
        </w:rPr>
        <w:lastRenderedPageBreak/>
        <w:t>որոշմամբ Ընկերության ունեցած 2,500,000,000,00 ՀՀ դրամի չափով հետաձգված շահութաբաժնի վճարումը նորից հետաձգվել է մինչև 2020թ֊ի հունվարի 31-ը:</w:t>
      </w:r>
    </w:p>
    <w:p w14:paraId="4BDFF03A" w14:textId="77777777" w:rsidR="00A84BCE" w:rsidRDefault="000C7166">
      <w:pPr>
        <w:tabs>
          <w:tab w:val="left" w:pos="630"/>
        </w:tabs>
        <w:spacing w:line="360" w:lineRule="auto"/>
        <w:ind w:right="49"/>
        <w:jc w:val="both"/>
        <w:rPr>
          <w:rFonts w:ascii="GHEA Grapalat" w:eastAsia="Calibri" w:hAnsi="GHEA Grapalat" w:cs="GHEA Grapalat"/>
          <w:sz w:val="24"/>
          <w:lang w:val="hy-AM" w:eastAsia="ru-RU"/>
        </w:rPr>
      </w:pPr>
      <w:r>
        <w:rPr>
          <w:rFonts w:ascii="GHEA Grapalat" w:eastAsia="Calibri" w:hAnsi="GHEA Grapalat" w:cs="GHEA Grapalat"/>
          <w:sz w:val="24"/>
          <w:lang w:val="hy-AM" w:eastAsia="ru-RU"/>
        </w:rPr>
        <w:tab/>
      </w:r>
      <w:r>
        <w:rPr>
          <w:rFonts w:ascii="GHEA Grapalat" w:eastAsia="Calibri" w:hAnsi="GHEA Grapalat" w:cs="GHEA Grapalat"/>
          <w:sz w:val="24"/>
          <w:lang w:val="hy-AM" w:eastAsia="ru-RU"/>
        </w:rPr>
        <w:tab/>
        <w:t xml:space="preserve">Խնդիրը կայանում է նրանում, որ Ընկերության կողմից կուտակված շահույթից շահութաբաժնի մարումը կհանգեցնի ՀՀ կենտրոնական բանկի խորհրդի 14.10.2011 թվականի N 269֊Ն որոշմամբ հաստատված կանոնակարգ 17/02֊ի պահանջների, այն է՝ Ն2 իրացվելիության նորմատիվի խախտման: </w:t>
      </w:r>
    </w:p>
    <w:p w14:paraId="690FB24A" w14:textId="77777777" w:rsidR="00A84BCE" w:rsidRDefault="000C7166">
      <w:pPr>
        <w:tabs>
          <w:tab w:val="left" w:pos="630"/>
        </w:tabs>
        <w:spacing w:line="360" w:lineRule="auto"/>
        <w:ind w:right="49"/>
        <w:jc w:val="both"/>
        <w:rPr>
          <w:rFonts w:ascii="GHEA Grapalat" w:eastAsia="Calibri" w:hAnsi="GHEA Grapalat" w:cs="GHEA Grapalat"/>
          <w:sz w:val="24"/>
          <w:lang w:val="hy-AM" w:eastAsia="ru-RU"/>
        </w:rPr>
      </w:pPr>
      <w:r>
        <w:rPr>
          <w:rFonts w:ascii="GHEA Grapalat" w:eastAsia="Calibri" w:hAnsi="GHEA Grapalat" w:cs="GHEA Grapalat"/>
          <w:sz w:val="24"/>
          <w:lang w:val="hy-AM" w:eastAsia="ru-RU"/>
        </w:rPr>
        <w:tab/>
        <w:t>Միաժամանակ առաջարկվող ն</w:t>
      </w:r>
      <w:r>
        <w:rPr>
          <w:rFonts w:ascii="GHEA Grapalat" w:eastAsia="Calibri" w:hAnsi="GHEA Grapalat" w:cs="GHEA Grapalat"/>
          <w:sz w:val="24"/>
          <w:szCs w:val="24"/>
          <w:lang w:val="hy-AM" w:eastAsia="ru-RU"/>
        </w:rPr>
        <w:t xml:space="preserve">ախագծին կից ներկայացվում է նաև «Հայփոստ» փակ բաժնետիրական ընկերության </w:t>
      </w:r>
      <w:r>
        <w:rPr>
          <w:rFonts w:ascii="GHEA Grapalat" w:eastAsia="Calibri" w:hAnsi="GHEA Grapalat" w:cs="Sylfaen"/>
          <w:sz w:val="24"/>
          <w:szCs w:val="24"/>
          <w:lang w:val="hy-AM" w:eastAsia="ru-RU"/>
        </w:rPr>
        <w:t>ֆինանսական վիճակի ընդհանուր վերլուծությունը, որի հիման վրա ակնհայտ է դառնում, որ Ընկերությունն ունի անվճարունակության բարձր ռիսկ։</w:t>
      </w:r>
    </w:p>
    <w:p w14:paraId="1A37BD31" w14:textId="6F163E15" w:rsidR="00A84BCE" w:rsidRDefault="000C7166">
      <w:pPr>
        <w:numPr>
          <w:ilvl w:val="0"/>
          <w:numId w:val="12"/>
        </w:numPr>
        <w:tabs>
          <w:tab w:val="left" w:pos="868"/>
        </w:tabs>
        <w:spacing w:line="360" w:lineRule="auto"/>
        <w:ind w:left="0" w:right="49" w:firstLine="567"/>
        <w:jc w:val="both"/>
        <w:rPr>
          <w:rFonts w:ascii="GHEA Grapalat" w:eastAsia="Calibri" w:hAnsi="GHEA Grapalat" w:cs="GHEA Grapalat"/>
          <w:sz w:val="24"/>
          <w:lang w:val="hy-AM" w:eastAsia="ru-RU"/>
        </w:rPr>
      </w:pPr>
      <w:r>
        <w:rPr>
          <w:rFonts w:ascii="GHEA Grapalat" w:eastAsia="Calibri" w:hAnsi="GHEA Grapalat" w:cs="GHEA Grapalat"/>
          <w:b/>
          <w:sz w:val="24"/>
          <w:lang w:val="hy-AM" w:eastAsia="ru-RU"/>
        </w:rPr>
        <w:t xml:space="preserve">Առկա խնդիրների առաջարկվող լուծումները. </w:t>
      </w:r>
      <w:r>
        <w:rPr>
          <w:rFonts w:ascii="GHEA Grapalat" w:eastAsia="Calibri" w:hAnsi="GHEA Grapalat" w:cs="GHEA Grapalat"/>
          <w:sz w:val="24"/>
          <w:lang w:val="hy-AM" w:eastAsia="ru-RU"/>
        </w:rPr>
        <w:t>Նախագծով առաջարկվում է երկարաժամկետ կտրվածքում ապահովել Ընկերության ֆինանսական կայունությունը և գործունեության կանխատեսելիությունը՝ հնարավորություն ընձեռելով Ընկերությանը վճարել ՀՀ պետական բյուջեի նկատմամբ ունեցած շահութաբաժնի գծով պարտավորությունը՝ ներկայացված Նախագծի հավելվածով առաջարկվող՝ 2023թ֊ից ամենամյա հավասարաչափ վճարման սկզբունքով:</w:t>
      </w:r>
    </w:p>
    <w:p w14:paraId="6761C163" w14:textId="0612237A" w:rsidR="00A84BCE" w:rsidRDefault="000C7166">
      <w:pPr>
        <w:numPr>
          <w:ilvl w:val="0"/>
          <w:numId w:val="13"/>
        </w:numPr>
        <w:tabs>
          <w:tab w:val="left" w:pos="868"/>
        </w:tabs>
        <w:spacing w:line="360" w:lineRule="auto"/>
        <w:ind w:left="0" w:right="49" w:firstLine="567"/>
        <w:jc w:val="both"/>
        <w:rPr>
          <w:rFonts w:ascii="GHEA Grapalat" w:eastAsia="Calibri" w:hAnsi="GHEA Grapalat" w:cs="GHEA Grapalat"/>
          <w:b/>
          <w:sz w:val="24"/>
          <w:lang w:val="hy-AM" w:eastAsia="ru-RU"/>
        </w:rPr>
      </w:pPr>
      <w:r>
        <w:rPr>
          <w:rFonts w:ascii="GHEA Grapalat" w:eastAsia="Calibri" w:hAnsi="GHEA Grapalat" w:cs="GHEA Grapalat"/>
          <w:b/>
          <w:sz w:val="24"/>
          <w:lang w:val="hy-AM" w:eastAsia="ru-RU"/>
        </w:rPr>
        <w:t xml:space="preserve">Կարգավորման առարկան. </w:t>
      </w:r>
      <w:r>
        <w:rPr>
          <w:rFonts w:ascii="GHEA Grapalat" w:eastAsia="Calibri" w:hAnsi="GHEA Grapalat" w:cs="GHEA Grapalat"/>
          <w:sz w:val="24"/>
          <w:lang w:val="hy-AM" w:eastAsia="ru-RU"/>
        </w:rPr>
        <w:t xml:space="preserve">Նախագծի կարգավորման առարկան «Հայփոստ» փակ բաժնետիրական ընկերության 2011-2016 թվականների տնտեսական գործունեության արդյունքներով կուտակված շահույթից հաշվարկված շահութաբաժնի </w:t>
      </w:r>
      <w:r>
        <w:rPr>
          <w:rStyle w:val="Strong"/>
          <w:rFonts w:ascii="GHEA Grapalat" w:hAnsi="GHEA Grapalat" w:cs="Sylfaen"/>
          <w:b w:val="0"/>
          <w:color w:val="000000"/>
          <w:sz w:val="24"/>
          <w:lang w:val="hy-AM"/>
        </w:rPr>
        <w:t>գծով պարտքի</w:t>
      </w:r>
      <w:r>
        <w:rPr>
          <w:rFonts w:ascii="GHEA Grapalat" w:eastAsia="Calibri" w:hAnsi="GHEA Grapalat" w:cs="GHEA Grapalat"/>
          <w:sz w:val="24"/>
          <w:lang w:val="hy-AM" w:eastAsia="ru-RU"/>
        </w:rPr>
        <w:t xml:space="preserve"> վճարումը </w:t>
      </w:r>
      <w:r w:rsidR="009B54BE" w:rsidRPr="009B54BE">
        <w:rPr>
          <w:rFonts w:ascii="GHEA Grapalat" w:eastAsia="Calibri" w:hAnsi="GHEA Grapalat" w:cs="GHEA Grapalat"/>
          <w:sz w:val="24"/>
          <w:lang w:val="hy-AM" w:eastAsia="ru-RU"/>
        </w:rPr>
        <w:t>3</w:t>
      </w:r>
      <w:r>
        <w:rPr>
          <w:rFonts w:ascii="GHEA Grapalat" w:eastAsia="Calibri" w:hAnsi="GHEA Grapalat" w:cs="GHEA Grapalat"/>
          <w:sz w:val="24"/>
          <w:lang w:val="hy-AM" w:eastAsia="ru-RU"/>
        </w:rPr>
        <w:t xml:space="preserve"> տարի ժամկետով հետաձգելու մասին իրավական կարգավորում սահմանելն է: </w:t>
      </w:r>
    </w:p>
    <w:p w14:paraId="2C44E2D6" w14:textId="77777777" w:rsidR="00A84BCE" w:rsidRDefault="000C7166">
      <w:pPr>
        <w:numPr>
          <w:ilvl w:val="0"/>
          <w:numId w:val="14"/>
        </w:numPr>
        <w:tabs>
          <w:tab w:val="left" w:pos="868"/>
        </w:tabs>
        <w:spacing w:line="360" w:lineRule="auto"/>
        <w:ind w:left="0" w:right="49" w:firstLine="567"/>
        <w:jc w:val="both"/>
        <w:rPr>
          <w:rFonts w:ascii="GHEA Grapalat" w:eastAsia="Calibri" w:hAnsi="GHEA Grapalat" w:cs="GHEA Grapalat"/>
          <w:sz w:val="24"/>
          <w:lang w:val="hy-AM" w:eastAsia="ru-RU"/>
        </w:rPr>
      </w:pPr>
      <w:r>
        <w:rPr>
          <w:rFonts w:ascii="GHEA Grapalat" w:eastAsia="Calibri" w:hAnsi="GHEA Grapalat" w:cs="GHEA Grapalat"/>
          <w:b/>
          <w:sz w:val="24"/>
          <w:lang w:val="hy-AM" w:eastAsia="ru-RU"/>
        </w:rPr>
        <w:t xml:space="preserve">Նախագծի մշակման գործընթացում ներգրավված ինստիտուտները և անձինք. </w:t>
      </w:r>
      <w:r>
        <w:rPr>
          <w:rFonts w:ascii="GHEA Grapalat" w:eastAsia="Calibri" w:hAnsi="GHEA Grapalat" w:cs="GHEA Grapalat"/>
          <w:sz w:val="24"/>
          <w:lang w:val="hy-AM" w:eastAsia="ru-RU"/>
        </w:rPr>
        <w:t>Նախա</w:t>
      </w:r>
      <w:r>
        <w:rPr>
          <w:rFonts w:ascii="GHEA Grapalat" w:eastAsia="Calibri" w:hAnsi="GHEA Grapalat" w:cs="GHEA Grapalat"/>
          <w:sz w:val="24"/>
          <w:lang w:val="hy-AM" w:eastAsia="ru-RU"/>
        </w:rPr>
        <w:softHyphen/>
      </w:r>
      <w:r>
        <w:rPr>
          <w:rFonts w:ascii="GHEA Grapalat" w:eastAsia="Calibri" w:hAnsi="GHEA Grapalat" w:cs="GHEA Grapalat"/>
          <w:sz w:val="24"/>
          <w:lang w:val="hy-AM" w:eastAsia="ru-RU"/>
        </w:rPr>
        <w:softHyphen/>
      </w:r>
      <w:r>
        <w:rPr>
          <w:rFonts w:ascii="GHEA Grapalat" w:eastAsia="Calibri" w:hAnsi="GHEA Grapalat" w:cs="GHEA Grapalat"/>
          <w:sz w:val="24"/>
          <w:lang w:val="hy-AM" w:eastAsia="ru-RU"/>
        </w:rPr>
        <w:softHyphen/>
        <w:t>գի</w:t>
      </w:r>
      <w:r>
        <w:rPr>
          <w:rFonts w:ascii="GHEA Grapalat" w:eastAsia="Calibri" w:hAnsi="GHEA Grapalat" w:cs="GHEA Grapalat"/>
          <w:sz w:val="24"/>
          <w:lang w:val="hy-AM" w:eastAsia="ru-RU"/>
        </w:rPr>
        <w:softHyphen/>
        <w:t>ծը մշակվել է ՀՀ բարձր տեխնոլոգիական արդյունաբերության նախարարության կողմից:</w:t>
      </w:r>
    </w:p>
    <w:p w14:paraId="69BEE67C" w14:textId="77777777" w:rsidR="00A84BCE" w:rsidRDefault="000C7166">
      <w:pPr>
        <w:numPr>
          <w:ilvl w:val="0"/>
          <w:numId w:val="15"/>
        </w:numPr>
        <w:tabs>
          <w:tab w:val="left" w:pos="868"/>
        </w:tabs>
        <w:spacing w:line="360" w:lineRule="auto"/>
        <w:ind w:left="0" w:right="49" w:firstLine="567"/>
        <w:jc w:val="both"/>
        <w:rPr>
          <w:rFonts w:ascii="GHEA Grapalat" w:hAnsi="GHEA Grapalat" w:cs="Sylfaen"/>
          <w:sz w:val="24"/>
          <w:lang w:val="hy-AM" w:eastAsia="ru-RU"/>
        </w:rPr>
      </w:pPr>
      <w:r>
        <w:rPr>
          <w:rFonts w:ascii="GHEA Grapalat" w:eastAsia="Calibri" w:hAnsi="GHEA Grapalat" w:cs="GHEA Grapalat"/>
          <w:b/>
          <w:sz w:val="24"/>
          <w:lang w:val="hy-AM" w:eastAsia="ru-RU"/>
        </w:rPr>
        <w:t>Իրավական</w:t>
      </w:r>
      <w:r>
        <w:rPr>
          <w:rFonts w:ascii="GHEA Grapalat" w:hAnsi="GHEA Grapalat" w:cs="GHEA Grapalat"/>
          <w:b/>
          <w:sz w:val="24"/>
          <w:lang w:val="hy-AM" w:eastAsia="ru-RU"/>
        </w:rPr>
        <w:t xml:space="preserve"> </w:t>
      </w:r>
      <w:r>
        <w:rPr>
          <w:rFonts w:ascii="GHEA Grapalat" w:hAnsi="GHEA Grapalat" w:cs="Sylfaen"/>
          <w:b/>
          <w:sz w:val="24"/>
          <w:lang w:val="hy-AM" w:eastAsia="ru-RU"/>
        </w:rPr>
        <w:t>ակտի</w:t>
      </w:r>
      <w:r>
        <w:rPr>
          <w:rFonts w:ascii="GHEA Grapalat" w:hAnsi="GHEA Grapalat" w:cs="GHEA Grapalat"/>
          <w:b/>
          <w:sz w:val="24"/>
          <w:lang w:val="hy-AM" w:eastAsia="ru-RU"/>
        </w:rPr>
        <w:t xml:space="preserve"> </w:t>
      </w:r>
      <w:r>
        <w:rPr>
          <w:rFonts w:ascii="GHEA Grapalat" w:hAnsi="GHEA Grapalat" w:cs="Sylfaen"/>
          <w:b/>
          <w:sz w:val="24"/>
          <w:lang w:val="hy-AM" w:eastAsia="ru-RU"/>
        </w:rPr>
        <w:t>կիրառման</w:t>
      </w:r>
      <w:r>
        <w:rPr>
          <w:rFonts w:ascii="GHEA Grapalat" w:hAnsi="GHEA Grapalat" w:cs="GHEA Grapalat"/>
          <w:b/>
          <w:sz w:val="24"/>
          <w:lang w:val="hy-AM" w:eastAsia="ru-RU"/>
        </w:rPr>
        <w:t xml:space="preserve"> </w:t>
      </w:r>
      <w:r>
        <w:rPr>
          <w:rFonts w:ascii="GHEA Grapalat" w:hAnsi="GHEA Grapalat" w:cs="Sylfaen"/>
          <w:b/>
          <w:sz w:val="24"/>
          <w:lang w:val="hy-AM" w:eastAsia="ru-RU"/>
        </w:rPr>
        <w:t>դեպքում</w:t>
      </w:r>
      <w:r>
        <w:rPr>
          <w:rFonts w:ascii="GHEA Grapalat" w:hAnsi="GHEA Grapalat" w:cs="GHEA Grapalat"/>
          <w:b/>
          <w:sz w:val="24"/>
          <w:lang w:val="hy-AM" w:eastAsia="ru-RU"/>
        </w:rPr>
        <w:t xml:space="preserve"> </w:t>
      </w:r>
      <w:r>
        <w:rPr>
          <w:rFonts w:ascii="GHEA Grapalat" w:hAnsi="GHEA Grapalat" w:cs="Sylfaen"/>
          <w:b/>
          <w:sz w:val="24"/>
          <w:lang w:val="hy-AM" w:eastAsia="ru-RU"/>
        </w:rPr>
        <w:t>ակնկալվող</w:t>
      </w:r>
      <w:r>
        <w:rPr>
          <w:rFonts w:ascii="GHEA Grapalat" w:hAnsi="GHEA Grapalat" w:cs="GHEA Grapalat"/>
          <w:b/>
          <w:sz w:val="24"/>
          <w:lang w:val="hy-AM" w:eastAsia="ru-RU"/>
        </w:rPr>
        <w:t xml:space="preserve"> </w:t>
      </w:r>
      <w:r>
        <w:rPr>
          <w:rFonts w:ascii="GHEA Grapalat" w:hAnsi="GHEA Grapalat" w:cs="Sylfaen"/>
          <w:b/>
          <w:sz w:val="24"/>
          <w:lang w:val="hy-AM" w:eastAsia="ru-RU"/>
        </w:rPr>
        <w:t>արդյունքը</w:t>
      </w:r>
      <w:r>
        <w:rPr>
          <w:rFonts w:ascii="GHEA Grapalat" w:hAnsi="GHEA Grapalat" w:cs="GHEA Grapalat"/>
          <w:b/>
          <w:sz w:val="24"/>
          <w:lang w:val="hy-AM" w:eastAsia="ru-RU"/>
        </w:rPr>
        <w:t xml:space="preserve">. </w:t>
      </w:r>
      <w:r>
        <w:rPr>
          <w:rFonts w:ascii="GHEA Grapalat" w:hAnsi="GHEA Grapalat" w:cs="Sylfaen"/>
          <w:sz w:val="24"/>
          <w:lang w:val="hy-AM"/>
        </w:rPr>
        <w:t>Նախագծի</w:t>
      </w:r>
      <w:r>
        <w:rPr>
          <w:rFonts w:ascii="GHEA Grapalat" w:hAnsi="GHEA Grapalat"/>
          <w:sz w:val="24"/>
          <w:lang w:val="hy-AM"/>
        </w:rPr>
        <w:t xml:space="preserve"> </w:t>
      </w:r>
      <w:r>
        <w:rPr>
          <w:rFonts w:ascii="GHEA Grapalat" w:hAnsi="GHEA Grapalat" w:cs="Sylfaen"/>
          <w:sz w:val="24"/>
          <w:lang w:val="hy-AM"/>
        </w:rPr>
        <w:t>ընդուն</w:t>
      </w:r>
      <w:r>
        <w:rPr>
          <w:rFonts w:ascii="GHEA Grapalat" w:hAnsi="GHEA Grapalat" w:cs="Sylfaen"/>
          <w:sz w:val="24"/>
          <w:lang w:val="hy-AM"/>
        </w:rPr>
        <w:softHyphen/>
      </w:r>
      <w:r>
        <w:rPr>
          <w:rFonts w:ascii="GHEA Grapalat" w:hAnsi="GHEA Grapalat" w:cs="Sylfaen"/>
          <w:sz w:val="24"/>
          <w:lang w:val="hy-AM"/>
        </w:rPr>
        <w:softHyphen/>
        <w:t>ման</w:t>
      </w:r>
      <w:r>
        <w:rPr>
          <w:rFonts w:ascii="GHEA Grapalat" w:hAnsi="GHEA Grapalat"/>
          <w:sz w:val="24"/>
          <w:lang w:val="hy-AM"/>
        </w:rPr>
        <w:t xml:space="preserve"> </w:t>
      </w:r>
      <w:r>
        <w:rPr>
          <w:rFonts w:ascii="GHEA Grapalat" w:hAnsi="GHEA Grapalat" w:cs="Sylfaen"/>
          <w:sz w:val="24"/>
          <w:lang w:val="hy-AM"/>
        </w:rPr>
        <w:t xml:space="preserve">արդյունքում ակնկալվում է ապահովել </w:t>
      </w:r>
      <w:r>
        <w:rPr>
          <w:rFonts w:ascii="GHEA Grapalat" w:hAnsi="GHEA Grapalat"/>
          <w:sz w:val="24"/>
          <w:lang w:val="hy-AM"/>
        </w:rPr>
        <w:t>Ընկերության ֆինանսական կայունությունը և շահութաբաժնի գծով ընթացիկ պարտավորության վճարումը ՀՀ պետական բյուջե:</w:t>
      </w:r>
    </w:p>
    <w:p w14:paraId="5B9D0C78" w14:textId="548964DB" w:rsidR="00A84BCE" w:rsidRDefault="000C7166">
      <w:pPr>
        <w:numPr>
          <w:ilvl w:val="0"/>
          <w:numId w:val="16"/>
        </w:numPr>
        <w:tabs>
          <w:tab w:val="left" w:pos="868"/>
        </w:tabs>
        <w:spacing w:line="360" w:lineRule="auto"/>
        <w:ind w:left="0" w:right="49" w:firstLine="567"/>
        <w:jc w:val="both"/>
        <w:rPr>
          <w:rFonts w:ascii="GHEA Grapalat" w:hAnsi="GHEA Grapalat" w:cs="Sylfaen"/>
          <w:sz w:val="24"/>
          <w:lang w:val="hy-AM" w:eastAsia="ru-RU"/>
        </w:rPr>
      </w:pPr>
      <w:r>
        <w:rPr>
          <w:rFonts w:ascii="GHEA Grapalat" w:hAnsi="GHEA Grapalat"/>
          <w:b/>
          <w:sz w:val="24"/>
          <w:lang w:val="hy-AM"/>
        </w:rPr>
        <w:lastRenderedPageBreak/>
        <w:t xml:space="preserve">Այլ տեղեկություններ. </w:t>
      </w:r>
      <w:r>
        <w:rPr>
          <w:rFonts w:ascii="GHEA Grapalat" w:eastAsia="Calibri" w:hAnsi="GHEA Grapalat" w:cs="GHEA Grapalat"/>
          <w:sz w:val="24"/>
          <w:lang w:val="hy-AM" w:eastAsia="ru-RU"/>
        </w:rPr>
        <w:t>««Հայփոստ» փակ բաժնետիրական ընկերության 2011-2016 թվականների տնտեսական գործունեության արդյունքներով կուտակված շահույթից հաշվարկված շահութաբաժնի գծով պարտքի</w:t>
      </w:r>
      <w:r>
        <w:rPr>
          <w:rFonts w:eastAsia="Calibri" w:cs="GHEA Grapalat"/>
          <w:sz w:val="24"/>
          <w:lang w:val="hy-AM" w:eastAsia="ru-RU"/>
        </w:rPr>
        <w:t xml:space="preserve"> </w:t>
      </w:r>
      <w:r>
        <w:rPr>
          <w:rFonts w:ascii="GHEA Grapalat" w:eastAsia="Calibri" w:hAnsi="GHEA Grapalat" w:cs="GHEA Grapalat"/>
          <w:sz w:val="24"/>
          <w:lang w:val="hy-AM" w:eastAsia="ru-RU"/>
        </w:rPr>
        <w:t xml:space="preserve">վճարումը </w:t>
      </w:r>
      <w:r w:rsidR="009B54BE" w:rsidRPr="009B54BE">
        <w:rPr>
          <w:rFonts w:ascii="GHEA Grapalat" w:eastAsia="Calibri" w:hAnsi="GHEA Grapalat" w:cs="GHEA Grapalat"/>
          <w:sz w:val="24"/>
          <w:lang w:val="hy-AM" w:eastAsia="ru-RU"/>
        </w:rPr>
        <w:t>3</w:t>
      </w:r>
      <w:r>
        <w:rPr>
          <w:rFonts w:ascii="GHEA Grapalat" w:eastAsia="Calibri" w:hAnsi="GHEA Grapalat" w:cs="GHEA Grapalat"/>
          <w:sz w:val="24"/>
          <w:lang w:val="hy-AM" w:eastAsia="ru-RU"/>
        </w:rPr>
        <w:t xml:space="preserve"> տարի ժամկետով հետաձգելու և պարտքի մարման ժամանակացույցը հաստատելու մասին ՀՀ կառավարության որոշման նախագծի ընդուն</w:t>
      </w:r>
      <w:r>
        <w:rPr>
          <w:rFonts w:ascii="GHEA Grapalat" w:eastAsia="Calibri" w:hAnsi="GHEA Grapalat" w:cs="GHEA Grapalat"/>
          <w:sz w:val="24"/>
          <w:lang w:val="hy-AM" w:eastAsia="ru-RU"/>
        </w:rPr>
        <w:softHyphen/>
      </w:r>
      <w:r>
        <w:rPr>
          <w:rFonts w:ascii="GHEA Grapalat" w:eastAsia="Calibri" w:hAnsi="GHEA Grapalat" w:cs="GHEA Grapalat"/>
          <w:sz w:val="24"/>
          <w:lang w:val="hy-AM" w:eastAsia="ru-RU"/>
        </w:rPr>
        <w:softHyphen/>
      </w:r>
      <w:r>
        <w:rPr>
          <w:rFonts w:ascii="GHEA Grapalat" w:eastAsia="Calibri" w:hAnsi="GHEA Grapalat" w:cs="GHEA Grapalat"/>
          <w:sz w:val="24"/>
          <w:lang w:val="hy-AM" w:eastAsia="ru-RU"/>
        </w:rPr>
        <w:softHyphen/>
      </w:r>
      <w:r>
        <w:rPr>
          <w:rFonts w:ascii="GHEA Grapalat" w:eastAsia="Calibri" w:hAnsi="GHEA Grapalat" w:cs="GHEA Grapalat"/>
          <w:sz w:val="24"/>
          <w:lang w:val="hy-AM" w:eastAsia="ru-RU"/>
        </w:rPr>
        <w:softHyphen/>
        <w:t>մամբ պետա</w:t>
      </w:r>
      <w:r>
        <w:rPr>
          <w:rFonts w:ascii="GHEA Grapalat" w:eastAsia="Calibri" w:hAnsi="GHEA Grapalat" w:cs="GHEA Grapalat"/>
          <w:sz w:val="24"/>
          <w:lang w:val="hy-AM" w:eastAsia="ru-RU"/>
        </w:rPr>
        <w:softHyphen/>
      </w:r>
      <w:r>
        <w:rPr>
          <w:rFonts w:ascii="GHEA Grapalat" w:eastAsia="Calibri" w:hAnsi="GHEA Grapalat" w:cs="GHEA Grapalat"/>
          <w:sz w:val="24"/>
          <w:lang w:val="nl-NL" w:eastAsia="ru-RU"/>
        </w:rPr>
        <w:softHyphen/>
      </w:r>
      <w:r>
        <w:rPr>
          <w:rFonts w:ascii="GHEA Grapalat" w:eastAsia="Calibri" w:hAnsi="GHEA Grapalat" w:cs="GHEA Grapalat"/>
          <w:sz w:val="24"/>
          <w:lang w:val="nl-NL" w:eastAsia="ru-RU"/>
        </w:rPr>
        <w:softHyphen/>
      </w:r>
      <w:r>
        <w:rPr>
          <w:rFonts w:ascii="GHEA Grapalat" w:eastAsia="Calibri" w:hAnsi="GHEA Grapalat" w:cs="GHEA Grapalat"/>
          <w:sz w:val="24"/>
          <w:lang w:val="hy-AM" w:eastAsia="ru-RU"/>
        </w:rPr>
        <w:t>կան բյու</w:t>
      </w:r>
      <w:r>
        <w:rPr>
          <w:rFonts w:ascii="GHEA Grapalat" w:eastAsia="Calibri" w:hAnsi="GHEA Grapalat" w:cs="GHEA Grapalat"/>
          <w:sz w:val="24"/>
          <w:lang w:val="nl-NL" w:eastAsia="ru-RU"/>
        </w:rPr>
        <w:softHyphen/>
      </w:r>
      <w:r>
        <w:rPr>
          <w:rFonts w:ascii="GHEA Grapalat" w:eastAsia="Calibri" w:hAnsi="GHEA Grapalat" w:cs="GHEA Grapalat"/>
          <w:sz w:val="24"/>
          <w:lang w:val="hy-AM" w:eastAsia="ru-RU"/>
        </w:rPr>
        <w:t>ջեի եկա</w:t>
      </w:r>
      <w:r>
        <w:rPr>
          <w:rFonts w:ascii="GHEA Grapalat" w:eastAsia="Calibri" w:hAnsi="GHEA Grapalat" w:cs="GHEA Grapalat"/>
          <w:sz w:val="24"/>
          <w:lang w:val="nl-NL" w:eastAsia="ru-RU"/>
        </w:rPr>
        <w:softHyphen/>
      </w:r>
      <w:r>
        <w:rPr>
          <w:rFonts w:ascii="GHEA Grapalat" w:eastAsia="Calibri" w:hAnsi="GHEA Grapalat" w:cs="GHEA Grapalat"/>
          <w:sz w:val="24"/>
          <w:lang w:val="hy-AM" w:eastAsia="ru-RU"/>
        </w:rPr>
        <w:softHyphen/>
        <w:t>մուտ</w:t>
      </w:r>
      <w:r>
        <w:rPr>
          <w:rFonts w:ascii="GHEA Grapalat" w:eastAsia="Calibri" w:hAnsi="GHEA Grapalat" w:cs="GHEA Grapalat"/>
          <w:sz w:val="24"/>
          <w:lang w:val="hy-AM" w:eastAsia="ru-RU"/>
        </w:rPr>
        <w:softHyphen/>
      </w:r>
      <w:r>
        <w:rPr>
          <w:rFonts w:ascii="GHEA Grapalat" w:eastAsia="Calibri" w:hAnsi="GHEA Grapalat" w:cs="GHEA Grapalat"/>
          <w:sz w:val="24"/>
          <w:lang w:val="nl-NL" w:eastAsia="ru-RU"/>
        </w:rPr>
        <w:softHyphen/>
      </w:r>
      <w:r>
        <w:rPr>
          <w:rFonts w:ascii="GHEA Grapalat" w:eastAsia="Calibri" w:hAnsi="GHEA Grapalat" w:cs="GHEA Grapalat"/>
          <w:sz w:val="24"/>
          <w:lang w:val="hy-AM" w:eastAsia="ru-RU"/>
        </w:rPr>
        <w:t>նե</w:t>
      </w:r>
      <w:r>
        <w:rPr>
          <w:rFonts w:ascii="GHEA Grapalat" w:eastAsia="Calibri" w:hAnsi="GHEA Grapalat" w:cs="GHEA Grapalat"/>
          <w:sz w:val="24"/>
          <w:lang w:val="nl-NL" w:eastAsia="ru-RU"/>
        </w:rPr>
        <w:softHyphen/>
      </w:r>
      <w:r>
        <w:rPr>
          <w:rFonts w:ascii="GHEA Grapalat" w:eastAsia="Calibri" w:hAnsi="GHEA Grapalat" w:cs="GHEA Grapalat"/>
          <w:sz w:val="24"/>
          <w:lang w:val="hy-AM" w:eastAsia="ru-RU"/>
        </w:rPr>
        <w:t>րի նվազեցում և ծախսերի ավելացում չի ակնկալվում:</w:t>
      </w:r>
    </w:p>
    <w:p w14:paraId="32F4473D" w14:textId="77777777" w:rsidR="00A84BCE" w:rsidRDefault="000C7166">
      <w:pPr>
        <w:numPr>
          <w:ilvl w:val="0"/>
          <w:numId w:val="17"/>
        </w:numPr>
        <w:tabs>
          <w:tab w:val="left" w:pos="868"/>
        </w:tabs>
        <w:spacing w:line="360" w:lineRule="auto"/>
        <w:ind w:left="0" w:right="49" w:firstLine="567"/>
        <w:jc w:val="both"/>
        <w:rPr>
          <w:rFonts w:ascii="GHEA Grapalat" w:hAnsi="GHEA Grapalat" w:cs="Sylfaen"/>
          <w:sz w:val="24"/>
          <w:lang w:val="hy-AM" w:eastAsia="ru-RU"/>
        </w:rPr>
      </w:pPr>
      <w:r>
        <w:rPr>
          <w:rFonts w:ascii="GHEA Grapalat" w:eastAsia="Times New Roman" w:hAnsi="GHEA Grapalat" w:cs="Times New Roman"/>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05DBB5C" w14:textId="77777777" w:rsidR="00A84BCE" w:rsidRDefault="000C7166">
      <w:pPr>
        <w:pStyle w:val="BodyText"/>
        <w:tabs>
          <w:tab w:val="left" w:pos="868"/>
        </w:tabs>
        <w:spacing w:after="0" w:line="360" w:lineRule="auto"/>
        <w:ind w:left="360"/>
        <w:jc w:val="both"/>
        <w:rPr>
          <w:sz w:val="24"/>
          <w:szCs w:val="24"/>
          <w:lang w:val="hy-AM"/>
        </w:rPr>
      </w:pPr>
      <w:r>
        <w:rPr>
          <w:rFonts w:ascii="GHEA Grapalat" w:eastAsia="Times New Roman" w:hAnsi="GHEA Grapalat" w:cs="Sylfaen"/>
          <w:sz w:val="24"/>
          <w:szCs w:val="24"/>
          <w:lang w:val="hy-AM" w:eastAsia="ru-RU"/>
        </w:rPr>
        <w:t>Սույն որոշման նախագիծը չի բխում վերոնշյալ ռազմավարական փաստաթղթերից։</w:t>
      </w:r>
      <w:r>
        <w:rPr>
          <w:rFonts w:ascii="GHEA Grapalat" w:eastAsia="Calibri" w:hAnsi="GHEA Grapalat" w:cs="GHEA Grapalat"/>
          <w:b/>
          <w:sz w:val="24"/>
          <w:lang w:val="hy-AM" w:eastAsia="x-none"/>
        </w:rPr>
        <w:t xml:space="preserve">                                                   </w:t>
      </w:r>
    </w:p>
    <w:p w14:paraId="06E9AE37" w14:textId="77777777" w:rsidR="00A84BCE" w:rsidRDefault="00A84BCE">
      <w:pPr>
        <w:tabs>
          <w:tab w:val="left" w:pos="810"/>
        </w:tabs>
        <w:spacing w:line="360" w:lineRule="auto"/>
        <w:ind w:right="49"/>
        <w:jc w:val="center"/>
        <w:rPr>
          <w:rFonts w:ascii="GHEA Grapalat" w:hAnsi="GHEA Grapalat" w:cs="Sylfaen"/>
          <w:sz w:val="24"/>
          <w:lang w:val="hy-AM" w:eastAsia="ru-RU"/>
        </w:rPr>
      </w:pPr>
    </w:p>
    <w:p w14:paraId="3992CE38" w14:textId="77777777" w:rsidR="00A84BCE" w:rsidRDefault="00A84BCE">
      <w:pPr>
        <w:spacing w:after="0" w:line="360" w:lineRule="auto"/>
        <w:ind w:right="49"/>
        <w:contextualSpacing/>
        <w:jc w:val="center"/>
        <w:rPr>
          <w:rFonts w:ascii="GHEA Grapalat" w:eastAsia="Calibri" w:hAnsi="GHEA Grapalat" w:cs="GHEA Grapalat"/>
          <w:b/>
          <w:sz w:val="24"/>
          <w:lang w:val="hy-AM" w:eastAsia="x-none"/>
        </w:rPr>
      </w:pPr>
      <w:bookmarkStart w:id="1" w:name="_GoBack"/>
      <w:bookmarkEnd w:id="1"/>
    </w:p>
    <w:sectPr w:rsidR="00A84BCE">
      <w:pgSz w:w="11906" w:h="16838"/>
      <w:pgMar w:top="851" w:right="1134" w:bottom="851"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76FB"/>
    <w:multiLevelType w:val="multilevel"/>
    <w:tmpl w:val="8D88385E"/>
    <w:lvl w:ilvl="0">
      <w:start w:val="1"/>
      <w:numFmt w:val="decimal"/>
      <w:lvlText w:val="%1."/>
      <w:lvlJc w:val="left"/>
      <w:pPr>
        <w:tabs>
          <w:tab w:val="num" w:pos="360"/>
        </w:tabs>
        <w:ind w:left="360"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abstractNum w:abstractNumId="1" w15:restartNumberingAfterBreak="0">
    <w:nsid w:val="2A5D696E"/>
    <w:multiLevelType w:val="multilevel"/>
    <w:tmpl w:val="BFA81038"/>
    <w:lvl w:ilvl="0">
      <w:start w:val="1"/>
      <w:numFmt w:val="decimal"/>
      <w:lvlText w:val="%1."/>
      <w:lvlJc w:val="left"/>
      <w:pPr>
        <w:tabs>
          <w:tab w:val="num" w:pos="0"/>
        </w:tabs>
        <w:ind w:left="1149" w:hanging="360"/>
      </w:pPr>
      <w:rPr>
        <w:rFonts w:cs="Times New Roman"/>
        <w:b/>
        <w:sz w:val="24"/>
        <w:szCs w:val="24"/>
      </w:rPr>
    </w:lvl>
    <w:lvl w:ilvl="1">
      <w:start w:val="1"/>
      <w:numFmt w:val="lowerLetter"/>
      <w:lvlText w:val="%2."/>
      <w:lvlJc w:val="left"/>
      <w:pPr>
        <w:tabs>
          <w:tab w:val="num" w:pos="0"/>
        </w:tabs>
        <w:ind w:left="1869" w:hanging="360"/>
      </w:pPr>
      <w:rPr>
        <w:rFonts w:cs="Times New Roman"/>
        <w:b/>
        <w:sz w:val="22"/>
        <w:szCs w:val="22"/>
      </w:rPr>
    </w:lvl>
    <w:lvl w:ilvl="2">
      <w:start w:val="1"/>
      <w:numFmt w:val="lowerRoman"/>
      <w:lvlText w:val="%3."/>
      <w:lvlJc w:val="right"/>
      <w:pPr>
        <w:tabs>
          <w:tab w:val="num" w:pos="0"/>
        </w:tabs>
        <w:ind w:left="2589" w:hanging="180"/>
      </w:pPr>
      <w:rPr>
        <w:rFonts w:cs="Times New Roman"/>
        <w:b/>
        <w:sz w:val="24"/>
      </w:rPr>
    </w:lvl>
    <w:lvl w:ilvl="3">
      <w:start w:val="1"/>
      <w:numFmt w:val="decimal"/>
      <w:lvlText w:val="%4."/>
      <w:lvlJc w:val="left"/>
      <w:pPr>
        <w:tabs>
          <w:tab w:val="num" w:pos="0"/>
        </w:tabs>
        <w:ind w:left="3309" w:hanging="360"/>
      </w:pPr>
      <w:rPr>
        <w:rFonts w:cs="Times New Roman"/>
        <w:b/>
        <w:sz w:val="24"/>
      </w:rPr>
    </w:lvl>
    <w:lvl w:ilvl="4">
      <w:start w:val="1"/>
      <w:numFmt w:val="lowerLetter"/>
      <w:lvlText w:val="%5."/>
      <w:lvlJc w:val="left"/>
      <w:pPr>
        <w:tabs>
          <w:tab w:val="num" w:pos="0"/>
        </w:tabs>
        <w:ind w:left="4029" w:hanging="360"/>
      </w:pPr>
      <w:rPr>
        <w:rFonts w:cs="Times New Roman"/>
        <w:b/>
        <w:sz w:val="24"/>
      </w:rPr>
    </w:lvl>
    <w:lvl w:ilvl="5">
      <w:start w:val="1"/>
      <w:numFmt w:val="lowerRoman"/>
      <w:lvlText w:val="%6."/>
      <w:lvlJc w:val="right"/>
      <w:pPr>
        <w:tabs>
          <w:tab w:val="num" w:pos="0"/>
        </w:tabs>
        <w:ind w:left="4749" w:hanging="180"/>
      </w:pPr>
      <w:rPr>
        <w:rFonts w:cs="Times New Roman"/>
        <w:b/>
        <w:sz w:val="24"/>
      </w:rPr>
    </w:lvl>
    <w:lvl w:ilvl="6">
      <w:start w:val="1"/>
      <w:numFmt w:val="decimal"/>
      <w:lvlText w:val="%7."/>
      <w:lvlJc w:val="left"/>
      <w:pPr>
        <w:tabs>
          <w:tab w:val="num" w:pos="0"/>
        </w:tabs>
        <w:ind w:left="5469" w:hanging="360"/>
      </w:pPr>
      <w:rPr>
        <w:rFonts w:cs="Times New Roman"/>
        <w:b/>
        <w:sz w:val="24"/>
      </w:rPr>
    </w:lvl>
    <w:lvl w:ilvl="7">
      <w:start w:val="1"/>
      <w:numFmt w:val="lowerLetter"/>
      <w:lvlText w:val="%8."/>
      <w:lvlJc w:val="left"/>
      <w:pPr>
        <w:tabs>
          <w:tab w:val="num" w:pos="0"/>
        </w:tabs>
        <w:ind w:left="6189" w:hanging="360"/>
      </w:pPr>
      <w:rPr>
        <w:rFonts w:cs="Times New Roman"/>
        <w:b/>
        <w:sz w:val="24"/>
      </w:rPr>
    </w:lvl>
    <w:lvl w:ilvl="8">
      <w:start w:val="1"/>
      <w:numFmt w:val="lowerRoman"/>
      <w:lvlText w:val="%9."/>
      <w:lvlJc w:val="right"/>
      <w:pPr>
        <w:tabs>
          <w:tab w:val="num" w:pos="0"/>
        </w:tabs>
        <w:ind w:left="6909" w:hanging="180"/>
      </w:pPr>
      <w:rPr>
        <w:rFonts w:cs="Times New Roman"/>
        <w:b/>
        <w:sz w:val="24"/>
      </w:rPr>
    </w:lvl>
  </w:abstractNum>
  <w:abstractNum w:abstractNumId="2" w15:restartNumberingAfterBreak="0">
    <w:nsid w:val="2AB76C7A"/>
    <w:multiLevelType w:val="multilevel"/>
    <w:tmpl w:val="85E07906"/>
    <w:lvl w:ilvl="0">
      <w:start w:val="1"/>
      <w:numFmt w:val="decimal"/>
      <w:lvlText w:val="%1."/>
      <w:lvlJc w:val="left"/>
      <w:pPr>
        <w:tabs>
          <w:tab w:val="num" w:pos="0"/>
        </w:tabs>
        <w:ind w:left="1149" w:hanging="360"/>
      </w:pPr>
      <w:rPr>
        <w:rFonts w:cs="Times New Roman"/>
        <w:b/>
        <w:sz w:val="24"/>
        <w:szCs w:val="24"/>
      </w:rPr>
    </w:lvl>
    <w:lvl w:ilvl="1">
      <w:start w:val="1"/>
      <w:numFmt w:val="lowerLetter"/>
      <w:lvlText w:val="%2."/>
      <w:lvlJc w:val="left"/>
      <w:pPr>
        <w:tabs>
          <w:tab w:val="num" w:pos="0"/>
        </w:tabs>
        <w:ind w:left="1869" w:hanging="360"/>
      </w:pPr>
      <w:rPr>
        <w:rFonts w:cs="Times New Roman"/>
        <w:b/>
        <w:sz w:val="22"/>
        <w:szCs w:val="22"/>
      </w:rPr>
    </w:lvl>
    <w:lvl w:ilvl="2">
      <w:start w:val="1"/>
      <w:numFmt w:val="lowerRoman"/>
      <w:lvlText w:val="%3."/>
      <w:lvlJc w:val="right"/>
      <w:pPr>
        <w:tabs>
          <w:tab w:val="num" w:pos="0"/>
        </w:tabs>
        <w:ind w:left="2589" w:hanging="180"/>
      </w:pPr>
      <w:rPr>
        <w:rFonts w:cs="Times New Roman"/>
        <w:b/>
        <w:sz w:val="24"/>
      </w:rPr>
    </w:lvl>
    <w:lvl w:ilvl="3">
      <w:start w:val="1"/>
      <w:numFmt w:val="decimal"/>
      <w:lvlText w:val="%4."/>
      <w:lvlJc w:val="left"/>
      <w:pPr>
        <w:tabs>
          <w:tab w:val="num" w:pos="0"/>
        </w:tabs>
        <w:ind w:left="3309" w:hanging="360"/>
      </w:pPr>
      <w:rPr>
        <w:rFonts w:cs="Times New Roman"/>
        <w:b/>
        <w:sz w:val="24"/>
      </w:rPr>
    </w:lvl>
    <w:lvl w:ilvl="4">
      <w:start w:val="1"/>
      <w:numFmt w:val="lowerLetter"/>
      <w:lvlText w:val="%5."/>
      <w:lvlJc w:val="left"/>
      <w:pPr>
        <w:tabs>
          <w:tab w:val="num" w:pos="0"/>
        </w:tabs>
        <w:ind w:left="4029" w:hanging="360"/>
      </w:pPr>
      <w:rPr>
        <w:rFonts w:cs="Times New Roman"/>
        <w:b/>
        <w:sz w:val="24"/>
      </w:rPr>
    </w:lvl>
    <w:lvl w:ilvl="5">
      <w:start w:val="1"/>
      <w:numFmt w:val="lowerRoman"/>
      <w:lvlText w:val="%6."/>
      <w:lvlJc w:val="right"/>
      <w:pPr>
        <w:tabs>
          <w:tab w:val="num" w:pos="0"/>
        </w:tabs>
        <w:ind w:left="4749" w:hanging="180"/>
      </w:pPr>
      <w:rPr>
        <w:rFonts w:cs="Times New Roman"/>
        <w:b/>
        <w:sz w:val="24"/>
      </w:rPr>
    </w:lvl>
    <w:lvl w:ilvl="6">
      <w:start w:val="1"/>
      <w:numFmt w:val="decimal"/>
      <w:lvlText w:val="%7."/>
      <w:lvlJc w:val="left"/>
      <w:pPr>
        <w:tabs>
          <w:tab w:val="num" w:pos="0"/>
        </w:tabs>
        <w:ind w:left="5469" w:hanging="360"/>
      </w:pPr>
      <w:rPr>
        <w:rFonts w:cs="Times New Roman"/>
        <w:b/>
        <w:sz w:val="24"/>
      </w:rPr>
    </w:lvl>
    <w:lvl w:ilvl="7">
      <w:start w:val="1"/>
      <w:numFmt w:val="lowerLetter"/>
      <w:lvlText w:val="%8."/>
      <w:lvlJc w:val="left"/>
      <w:pPr>
        <w:tabs>
          <w:tab w:val="num" w:pos="0"/>
        </w:tabs>
        <w:ind w:left="6189" w:hanging="360"/>
      </w:pPr>
      <w:rPr>
        <w:rFonts w:cs="Times New Roman"/>
        <w:b/>
        <w:sz w:val="24"/>
      </w:rPr>
    </w:lvl>
    <w:lvl w:ilvl="8">
      <w:start w:val="1"/>
      <w:numFmt w:val="lowerRoman"/>
      <w:lvlText w:val="%9."/>
      <w:lvlJc w:val="right"/>
      <w:pPr>
        <w:tabs>
          <w:tab w:val="num" w:pos="0"/>
        </w:tabs>
        <w:ind w:left="6909" w:hanging="180"/>
      </w:pPr>
      <w:rPr>
        <w:rFonts w:cs="Times New Roman"/>
        <w:b/>
        <w:sz w:val="24"/>
      </w:rPr>
    </w:lvl>
  </w:abstractNum>
  <w:abstractNum w:abstractNumId="3" w15:restartNumberingAfterBreak="0">
    <w:nsid w:val="3A3B38A6"/>
    <w:multiLevelType w:val="multilevel"/>
    <w:tmpl w:val="0D9ED49C"/>
    <w:lvl w:ilvl="0">
      <w:start w:val="1"/>
      <w:numFmt w:val="decimal"/>
      <w:lvlText w:val="%1."/>
      <w:lvlJc w:val="left"/>
      <w:pPr>
        <w:tabs>
          <w:tab w:val="num" w:pos="0"/>
        </w:tabs>
        <w:ind w:left="1149" w:hanging="360"/>
      </w:pPr>
      <w:rPr>
        <w:rFonts w:cs="Times New Roman"/>
        <w:b/>
        <w:sz w:val="24"/>
        <w:szCs w:val="24"/>
      </w:rPr>
    </w:lvl>
    <w:lvl w:ilvl="1">
      <w:start w:val="1"/>
      <w:numFmt w:val="lowerLetter"/>
      <w:lvlText w:val="%2."/>
      <w:lvlJc w:val="left"/>
      <w:pPr>
        <w:tabs>
          <w:tab w:val="num" w:pos="0"/>
        </w:tabs>
        <w:ind w:left="1869" w:hanging="360"/>
      </w:pPr>
      <w:rPr>
        <w:rFonts w:cs="Times New Roman"/>
        <w:b/>
        <w:sz w:val="22"/>
        <w:szCs w:val="22"/>
      </w:rPr>
    </w:lvl>
    <w:lvl w:ilvl="2">
      <w:start w:val="1"/>
      <w:numFmt w:val="lowerRoman"/>
      <w:lvlText w:val="%3."/>
      <w:lvlJc w:val="right"/>
      <w:pPr>
        <w:tabs>
          <w:tab w:val="num" w:pos="0"/>
        </w:tabs>
        <w:ind w:left="2589" w:hanging="180"/>
      </w:pPr>
      <w:rPr>
        <w:rFonts w:cs="Times New Roman"/>
        <w:b/>
        <w:sz w:val="24"/>
      </w:rPr>
    </w:lvl>
    <w:lvl w:ilvl="3">
      <w:start w:val="1"/>
      <w:numFmt w:val="decimal"/>
      <w:lvlText w:val="%4."/>
      <w:lvlJc w:val="left"/>
      <w:pPr>
        <w:tabs>
          <w:tab w:val="num" w:pos="0"/>
        </w:tabs>
        <w:ind w:left="3309" w:hanging="360"/>
      </w:pPr>
      <w:rPr>
        <w:rFonts w:cs="Times New Roman"/>
        <w:b/>
        <w:sz w:val="24"/>
      </w:rPr>
    </w:lvl>
    <w:lvl w:ilvl="4">
      <w:start w:val="1"/>
      <w:numFmt w:val="lowerLetter"/>
      <w:lvlText w:val="%5."/>
      <w:lvlJc w:val="left"/>
      <w:pPr>
        <w:tabs>
          <w:tab w:val="num" w:pos="0"/>
        </w:tabs>
        <w:ind w:left="4029" w:hanging="360"/>
      </w:pPr>
      <w:rPr>
        <w:rFonts w:cs="Times New Roman"/>
        <w:b/>
        <w:sz w:val="24"/>
      </w:rPr>
    </w:lvl>
    <w:lvl w:ilvl="5">
      <w:start w:val="1"/>
      <w:numFmt w:val="lowerRoman"/>
      <w:lvlText w:val="%6."/>
      <w:lvlJc w:val="right"/>
      <w:pPr>
        <w:tabs>
          <w:tab w:val="num" w:pos="0"/>
        </w:tabs>
        <w:ind w:left="4749" w:hanging="180"/>
      </w:pPr>
      <w:rPr>
        <w:rFonts w:cs="Times New Roman"/>
        <w:b/>
        <w:sz w:val="24"/>
      </w:rPr>
    </w:lvl>
    <w:lvl w:ilvl="6">
      <w:start w:val="1"/>
      <w:numFmt w:val="decimal"/>
      <w:lvlText w:val="%7."/>
      <w:lvlJc w:val="left"/>
      <w:pPr>
        <w:tabs>
          <w:tab w:val="num" w:pos="0"/>
        </w:tabs>
        <w:ind w:left="5469" w:hanging="360"/>
      </w:pPr>
      <w:rPr>
        <w:rFonts w:cs="Times New Roman"/>
        <w:b/>
        <w:sz w:val="24"/>
      </w:rPr>
    </w:lvl>
    <w:lvl w:ilvl="7">
      <w:start w:val="1"/>
      <w:numFmt w:val="lowerLetter"/>
      <w:lvlText w:val="%8."/>
      <w:lvlJc w:val="left"/>
      <w:pPr>
        <w:tabs>
          <w:tab w:val="num" w:pos="0"/>
        </w:tabs>
        <w:ind w:left="6189" w:hanging="360"/>
      </w:pPr>
      <w:rPr>
        <w:rFonts w:cs="Times New Roman"/>
        <w:b/>
        <w:sz w:val="24"/>
      </w:rPr>
    </w:lvl>
    <w:lvl w:ilvl="8">
      <w:start w:val="1"/>
      <w:numFmt w:val="lowerRoman"/>
      <w:lvlText w:val="%9."/>
      <w:lvlJc w:val="right"/>
      <w:pPr>
        <w:tabs>
          <w:tab w:val="num" w:pos="0"/>
        </w:tabs>
        <w:ind w:left="6909" w:hanging="180"/>
      </w:pPr>
      <w:rPr>
        <w:rFonts w:cs="Times New Roman"/>
        <w:b/>
        <w:sz w:val="24"/>
      </w:rPr>
    </w:lvl>
  </w:abstractNum>
  <w:abstractNum w:abstractNumId="4" w15:restartNumberingAfterBreak="0">
    <w:nsid w:val="3BC06ADD"/>
    <w:multiLevelType w:val="multilevel"/>
    <w:tmpl w:val="BA560332"/>
    <w:lvl w:ilvl="0">
      <w:start w:val="1"/>
      <w:numFmt w:val="decimal"/>
      <w:lvlText w:val="%1."/>
      <w:lvlJc w:val="left"/>
      <w:pPr>
        <w:tabs>
          <w:tab w:val="num" w:pos="0"/>
        </w:tabs>
        <w:ind w:left="1149" w:hanging="360"/>
      </w:pPr>
      <w:rPr>
        <w:rFonts w:cs="Times New Roman"/>
        <w:b/>
        <w:sz w:val="24"/>
        <w:szCs w:val="24"/>
      </w:rPr>
    </w:lvl>
    <w:lvl w:ilvl="1">
      <w:start w:val="1"/>
      <w:numFmt w:val="lowerLetter"/>
      <w:lvlText w:val="%2."/>
      <w:lvlJc w:val="left"/>
      <w:pPr>
        <w:tabs>
          <w:tab w:val="num" w:pos="0"/>
        </w:tabs>
        <w:ind w:left="1869" w:hanging="360"/>
      </w:pPr>
      <w:rPr>
        <w:rFonts w:cs="Times New Roman"/>
        <w:b/>
        <w:sz w:val="22"/>
        <w:szCs w:val="22"/>
      </w:rPr>
    </w:lvl>
    <w:lvl w:ilvl="2">
      <w:start w:val="1"/>
      <w:numFmt w:val="lowerRoman"/>
      <w:lvlText w:val="%3."/>
      <w:lvlJc w:val="right"/>
      <w:pPr>
        <w:tabs>
          <w:tab w:val="num" w:pos="0"/>
        </w:tabs>
        <w:ind w:left="2589" w:hanging="180"/>
      </w:pPr>
      <w:rPr>
        <w:rFonts w:cs="Times New Roman"/>
        <w:b/>
        <w:sz w:val="24"/>
      </w:rPr>
    </w:lvl>
    <w:lvl w:ilvl="3">
      <w:start w:val="1"/>
      <w:numFmt w:val="decimal"/>
      <w:lvlText w:val="%4."/>
      <w:lvlJc w:val="left"/>
      <w:pPr>
        <w:tabs>
          <w:tab w:val="num" w:pos="0"/>
        </w:tabs>
        <w:ind w:left="3309" w:hanging="360"/>
      </w:pPr>
      <w:rPr>
        <w:rFonts w:cs="Times New Roman"/>
        <w:b/>
        <w:sz w:val="24"/>
      </w:rPr>
    </w:lvl>
    <w:lvl w:ilvl="4">
      <w:start w:val="1"/>
      <w:numFmt w:val="lowerLetter"/>
      <w:lvlText w:val="%5."/>
      <w:lvlJc w:val="left"/>
      <w:pPr>
        <w:tabs>
          <w:tab w:val="num" w:pos="0"/>
        </w:tabs>
        <w:ind w:left="4029" w:hanging="360"/>
      </w:pPr>
      <w:rPr>
        <w:rFonts w:cs="Times New Roman"/>
        <w:b/>
        <w:sz w:val="24"/>
      </w:rPr>
    </w:lvl>
    <w:lvl w:ilvl="5">
      <w:start w:val="1"/>
      <w:numFmt w:val="lowerRoman"/>
      <w:lvlText w:val="%6."/>
      <w:lvlJc w:val="right"/>
      <w:pPr>
        <w:tabs>
          <w:tab w:val="num" w:pos="0"/>
        </w:tabs>
        <w:ind w:left="4749" w:hanging="180"/>
      </w:pPr>
      <w:rPr>
        <w:rFonts w:cs="Times New Roman"/>
        <w:b/>
        <w:sz w:val="24"/>
      </w:rPr>
    </w:lvl>
    <w:lvl w:ilvl="6">
      <w:start w:val="1"/>
      <w:numFmt w:val="decimal"/>
      <w:lvlText w:val="%7."/>
      <w:lvlJc w:val="left"/>
      <w:pPr>
        <w:tabs>
          <w:tab w:val="num" w:pos="0"/>
        </w:tabs>
        <w:ind w:left="5469" w:hanging="360"/>
      </w:pPr>
      <w:rPr>
        <w:rFonts w:cs="Times New Roman"/>
        <w:b/>
        <w:sz w:val="24"/>
      </w:rPr>
    </w:lvl>
    <w:lvl w:ilvl="7">
      <w:start w:val="1"/>
      <w:numFmt w:val="lowerLetter"/>
      <w:lvlText w:val="%8."/>
      <w:lvlJc w:val="left"/>
      <w:pPr>
        <w:tabs>
          <w:tab w:val="num" w:pos="0"/>
        </w:tabs>
        <w:ind w:left="6189" w:hanging="360"/>
      </w:pPr>
      <w:rPr>
        <w:rFonts w:cs="Times New Roman"/>
        <w:b/>
        <w:sz w:val="24"/>
      </w:rPr>
    </w:lvl>
    <w:lvl w:ilvl="8">
      <w:start w:val="1"/>
      <w:numFmt w:val="lowerRoman"/>
      <w:lvlText w:val="%9."/>
      <w:lvlJc w:val="right"/>
      <w:pPr>
        <w:tabs>
          <w:tab w:val="num" w:pos="0"/>
        </w:tabs>
        <w:ind w:left="6909" w:hanging="180"/>
      </w:pPr>
      <w:rPr>
        <w:rFonts w:cs="Times New Roman"/>
        <w:b/>
        <w:sz w:val="24"/>
      </w:rPr>
    </w:lvl>
  </w:abstractNum>
  <w:abstractNum w:abstractNumId="5" w15:restartNumberingAfterBreak="0">
    <w:nsid w:val="50260EC7"/>
    <w:multiLevelType w:val="multilevel"/>
    <w:tmpl w:val="377053A0"/>
    <w:lvl w:ilvl="0">
      <w:start w:val="1"/>
      <w:numFmt w:val="decimal"/>
      <w:lvlText w:val="%1."/>
      <w:lvlJc w:val="left"/>
      <w:pPr>
        <w:tabs>
          <w:tab w:val="num" w:pos="0"/>
        </w:tabs>
        <w:ind w:left="1149" w:hanging="360"/>
      </w:pPr>
      <w:rPr>
        <w:rFonts w:cs="Times New Roman"/>
        <w:b/>
        <w:sz w:val="24"/>
        <w:szCs w:val="24"/>
      </w:rPr>
    </w:lvl>
    <w:lvl w:ilvl="1">
      <w:start w:val="1"/>
      <w:numFmt w:val="lowerLetter"/>
      <w:lvlText w:val="%2."/>
      <w:lvlJc w:val="left"/>
      <w:pPr>
        <w:tabs>
          <w:tab w:val="num" w:pos="0"/>
        </w:tabs>
        <w:ind w:left="1869" w:hanging="360"/>
      </w:pPr>
      <w:rPr>
        <w:rFonts w:cs="Times New Roman"/>
        <w:b/>
        <w:sz w:val="22"/>
        <w:szCs w:val="22"/>
      </w:rPr>
    </w:lvl>
    <w:lvl w:ilvl="2">
      <w:start w:val="1"/>
      <w:numFmt w:val="lowerRoman"/>
      <w:lvlText w:val="%3."/>
      <w:lvlJc w:val="right"/>
      <w:pPr>
        <w:tabs>
          <w:tab w:val="num" w:pos="0"/>
        </w:tabs>
        <w:ind w:left="2589" w:hanging="180"/>
      </w:pPr>
      <w:rPr>
        <w:rFonts w:cs="Times New Roman"/>
        <w:b/>
        <w:sz w:val="24"/>
      </w:rPr>
    </w:lvl>
    <w:lvl w:ilvl="3">
      <w:start w:val="1"/>
      <w:numFmt w:val="decimal"/>
      <w:lvlText w:val="%4."/>
      <w:lvlJc w:val="left"/>
      <w:pPr>
        <w:tabs>
          <w:tab w:val="num" w:pos="0"/>
        </w:tabs>
        <w:ind w:left="3309" w:hanging="360"/>
      </w:pPr>
      <w:rPr>
        <w:rFonts w:cs="Times New Roman"/>
        <w:b/>
        <w:sz w:val="24"/>
      </w:rPr>
    </w:lvl>
    <w:lvl w:ilvl="4">
      <w:start w:val="1"/>
      <w:numFmt w:val="lowerLetter"/>
      <w:lvlText w:val="%5."/>
      <w:lvlJc w:val="left"/>
      <w:pPr>
        <w:tabs>
          <w:tab w:val="num" w:pos="0"/>
        </w:tabs>
        <w:ind w:left="4029" w:hanging="360"/>
      </w:pPr>
      <w:rPr>
        <w:rFonts w:cs="Times New Roman"/>
        <w:b/>
        <w:sz w:val="24"/>
      </w:rPr>
    </w:lvl>
    <w:lvl w:ilvl="5">
      <w:start w:val="1"/>
      <w:numFmt w:val="lowerRoman"/>
      <w:lvlText w:val="%6."/>
      <w:lvlJc w:val="right"/>
      <w:pPr>
        <w:tabs>
          <w:tab w:val="num" w:pos="0"/>
        </w:tabs>
        <w:ind w:left="4749" w:hanging="180"/>
      </w:pPr>
      <w:rPr>
        <w:rFonts w:cs="Times New Roman"/>
        <w:b/>
        <w:sz w:val="24"/>
      </w:rPr>
    </w:lvl>
    <w:lvl w:ilvl="6">
      <w:start w:val="1"/>
      <w:numFmt w:val="decimal"/>
      <w:lvlText w:val="%7."/>
      <w:lvlJc w:val="left"/>
      <w:pPr>
        <w:tabs>
          <w:tab w:val="num" w:pos="0"/>
        </w:tabs>
        <w:ind w:left="5469" w:hanging="360"/>
      </w:pPr>
      <w:rPr>
        <w:rFonts w:cs="Times New Roman"/>
        <w:b/>
        <w:sz w:val="24"/>
      </w:rPr>
    </w:lvl>
    <w:lvl w:ilvl="7">
      <w:start w:val="1"/>
      <w:numFmt w:val="lowerLetter"/>
      <w:lvlText w:val="%8."/>
      <w:lvlJc w:val="left"/>
      <w:pPr>
        <w:tabs>
          <w:tab w:val="num" w:pos="0"/>
        </w:tabs>
        <w:ind w:left="6189" w:hanging="360"/>
      </w:pPr>
      <w:rPr>
        <w:rFonts w:cs="Times New Roman"/>
        <w:b/>
        <w:sz w:val="24"/>
      </w:rPr>
    </w:lvl>
    <w:lvl w:ilvl="8">
      <w:start w:val="1"/>
      <w:numFmt w:val="lowerRoman"/>
      <w:lvlText w:val="%9."/>
      <w:lvlJc w:val="right"/>
      <w:pPr>
        <w:tabs>
          <w:tab w:val="num" w:pos="0"/>
        </w:tabs>
        <w:ind w:left="6909" w:hanging="180"/>
      </w:pPr>
      <w:rPr>
        <w:rFonts w:cs="Times New Roman"/>
        <w:b/>
        <w:sz w:val="24"/>
      </w:rPr>
    </w:lvl>
  </w:abstractNum>
  <w:abstractNum w:abstractNumId="6" w15:restartNumberingAfterBreak="0">
    <w:nsid w:val="62A51E79"/>
    <w:multiLevelType w:val="multilevel"/>
    <w:tmpl w:val="756292C0"/>
    <w:lvl w:ilvl="0">
      <w:start w:val="1"/>
      <w:numFmt w:val="decimal"/>
      <w:lvlText w:val="%1."/>
      <w:lvlJc w:val="left"/>
      <w:pPr>
        <w:tabs>
          <w:tab w:val="num" w:pos="0"/>
        </w:tabs>
        <w:ind w:left="1149" w:hanging="360"/>
      </w:pPr>
      <w:rPr>
        <w:rFonts w:cs="Times New Roman"/>
        <w:b/>
        <w:sz w:val="24"/>
        <w:szCs w:val="24"/>
      </w:rPr>
    </w:lvl>
    <w:lvl w:ilvl="1">
      <w:start w:val="1"/>
      <w:numFmt w:val="lowerLetter"/>
      <w:lvlText w:val="%2."/>
      <w:lvlJc w:val="left"/>
      <w:pPr>
        <w:tabs>
          <w:tab w:val="num" w:pos="0"/>
        </w:tabs>
        <w:ind w:left="1869" w:hanging="360"/>
      </w:pPr>
      <w:rPr>
        <w:rFonts w:cs="Times New Roman"/>
        <w:b/>
        <w:sz w:val="22"/>
        <w:szCs w:val="22"/>
      </w:rPr>
    </w:lvl>
    <w:lvl w:ilvl="2">
      <w:start w:val="1"/>
      <w:numFmt w:val="lowerRoman"/>
      <w:lvlText w:val="%3."/>
      <w:lvlJc w:val="right"/>
      <w:pPr>
        <w:tabs>
          <w:tab w:val="num" w:pos="0"/>
        </w:tabs>
        <w:ind w:left="2589" w:hanging="180"/>
      </w:pPr>
      <w:rPr>
        <w:rFonts w:cs="Times New Roman"/>
        <w:b/>
        <w:sz w:val="24"/>
      </w:rPr>
    </w:lvl>
    <w:lvl w:ilvl="3">
      <w:start w:val="1"/>
      <w:numFmt w:val="decimal"/>
      <w:lvlText w:val="%4."/>
      <w:lvlJc w:val="left"/>
      <w:pPr>
        <w:tabs>
          <w:tab w:val="num" w:pos="0"/>
        </w:tabs>
        <w:ind w:left="3309" w:hanging="360"/>
      </w:pPr>
      <w:rPr>
        <w:rFonts w:cs="Times New Roman"/>
        <w:b/>
        <w:sz w:val="24"/>
      </w:rPr>
    </w:lvl>
    <w:lvl w:ilvl="4">
      <w:start w:val="1"/>
      <w:numFmt w:val="lowerLetter"/>
      <w:lvlText w:val="%5."/>
      <w:lvlJc w:val="left"/>
      <w:pPr>
        <w:tabs>
          <w:tab w:val="num" w:pos="0"/>
        </w:tabs>
        <w:ind w:left="4029" w:hanging="360"/>
      </w:pPr>
      <w:rPr>
        <w:rFonts w:cs="Times New Roman"/>
        <w:b/>
        <w:sz w:val="24"/>
      </w:rPr>
    </w:lvl>
    <w:lvl w:ilvl="5">
      <w:start w:val="1"/>
      <w:numFmt w:val="lowerRoman"/>
      <w:lvlText w:val="%6."/>
      <w:lvlJc w:val="right"/>
      <w:pPr>
        <w:tabs>
          <w:tab w:val="num" w:pos="0"/>
        </w:tabs>
        <w:ind w:left="4749" w:hanging="180"/>
      </w:pPr>
      <w:rPr>
        <w:rFonts w:cs="Times New Roman"/>
        <w:b/>
        <w:sz w:val="24"/>
      </w:rPr>
    </w:lvl>
    <w:lvl w:ilvl="6">
      <w:start w:val="1"/>
      <w:numFmt w:val="decimal"/>
      <w:lvlText w:val="%7."/>
      <w:lvlJc w:val="left"/>
      <w:pPr>
        <w:tabs>
          <w:tab w:val="num" w:pos="0"/>
        </w:tabs>
        <w:ind w:left="5469" w:hanging="360"/>
      </w:pPr>
      <w:rPr>
        <w:rFonts w:cs="Times New Roman"/>
        <w:b/>
        <w:sz w:val="24"/>
      </w:rPr>
    </w:lvl>
    <w:lvl w:ilvl="7">
      <w:start w:val="1"/>
      <w:numFmt w:val="lowerLetter"/>
      <w:lvlText w:val="%8."/>
      <w:lvlJc w:val="left"/>
      <w:pPr>
        <w:tabs>
          <w:tab w:val="num" w:pos="0"/>
        </w:tabs>
        <w:ind w:left="6189" w:hanging="360"/>
      </w:pPr>
      <w:rPr>
        <w:rFonts w:cs="Times New Roman"/>
        <w:b/>
        <w:sz w:val="24"/>
      </w:rPr>
    </w:lvl>
    <w:lvl w:ilvl="8">
      <w:start w:val="1"/>
      <w:numFmt w:val="lowerRoman"/>
      <w:lvlText w:val="%9."/>
      <w:lvlJc w:val="right"/>
      <w:pPr>
        <w:tabs>
          <w:tab w:val="num" w:pos="0"/>
        </w:tabs>
        <w:ind w:left="6909" w:hanging="180"/>
      </w:pPr>
      <w:rPr>
        <w:rFonts w:cs="Times New Roman"/>
        <w:b/>
        <w:sz w:val="24"/>
      </w:rPr>
    </w:lvl>
  </w:abstractNum>
  <w:abstractNum w:abstractNumId="7" w15:restartNumberingAfterBreak="0">
    <w:nsid w:val="6C01241C"/>
    <w:multiLevelType w:val="multilevel"/>
    <w:tmpl w:val="076055B0"/>
    <w:lvl w:ilvl="0">
      <w:start w:val="1"/>
      <w:numFmt w:val="decimal"/>
      <w:lvlText w:val="%1."/>
      <w:lvlJc w:val="left"/>
      <w:pPr>
        <w:tabs>
          <w:tab w:val="num" w:pos="0"/>
        </w:tabs>
        <w:ind w:left="1149" w:hanging="360"/>
      </w:pPr>
      <w:rPr>
        <w:rFonts w:cs="Times New Roman"/>
        <w:b/>
        <w:sz w:val="24"/>
        <w:szCs w:val="24"/>
      </w:rPr>
    </w:lvl>
    <w:lvl w:ilvl="1">
      <w:start w:val="1"/>
      <w:numFmt w:val="lowerLetter"/>
      <w:lvlText w:val="%2."/>
      <w:lvlJc w:val="left"/>
      <w:pPr>
        <w:tabs>
          <w:tab w:val="num" w:pos="0"/>
        </w:tabs>
        <w:ind w:left="1869" w:hanging="360"/>
      </w:pPr>
      <w:rPr>
        <w:rFonts w:cs="Times New Roman"/>
        <w:b/>
        <w:sz w:val="22"/>
        <w:szCs w:val="22"/>
      </w:rPr>
    </w:lvl>
    <w:lvl w:ilvl="2">
      <w:start w:val="1"/>
      <w:numFmt w:val="lowerRoman"/>
      <w:lvlText w:val="%3."/>
      <w:lvlJc w:val="right"/>
      <w:pPr>
        <w:tabs>
          <w:tab w:val="num" w:pos="0"/>
        </w:tabs>
        <w:ind w:left="2589" w:hanging="180"/>
      </w:pPr>
      <w:rPr>
        <w:rFonts w:cs="Times New Roman"/>
        <w:b/>
        <w:sz w:val="24"/>
      </w:rPr>
    </w:lvl>
    <w:lvl w:ilvl="3">
      <w:start w:val="1"/>
      <w:numFmt w:val="decimal"/>
      <w:lvlText w:val="%4."/>
      <w:lvlJc w:val="left"/>
      <w:pPr>
        <w:tabs>
          <w:tab w:val="num" w:pos="0"/>
        </w:tabs>
        <w:ind w:left="3309" w:hanging="360"/>
      </w:pPr>
      <w:rPr>
        <w:rFonts w:cs="Times New Roman"/>
        <w:b/>
        <w:sz w:val="24"/>
      </w:rPr>
    </w:lvl>
    <w:lvl w:ilvl="4">
      <w:start w:val="1"/>
      <w:numFmt w:val="lowerLetter"/>
      <w:lvlText w:val="%5."/>
      <w:lvlJc w:val="left"/>
      <w:pPr>
        <w:tabs>
          <w:tab w:val="num" w:pos="0"/>
        </w:tabs>
        <w:ind w:left="4029" w:hanging="360"/>
      </w:pPr>
      <w:rPr>
        <w:rFonts w:cs="Times New Roman"/>
        <w:b/>
        <w:sz w:val="24"/>
      </w:rPr>
    </w:lvl>
    <w:lvl w:ilvl="5">
      <w:start w:val="1"/>
      <w:numFmt w:val="lowerRoman"/>
      <w:lvlText w:val="%6."/>
      <w:lvlJc w:val="right"/>
      <w:pPr>
        <w:tabs>
          <w:tab w:val="num" w:pos="0"/>
        </w:tabs>
        <w:ind w:left="4749" w:hanging="180"/>
      </w:pPr>
      <w:rPr>
        <w:rFonts w:cs="Times New Roman"/>
        <w:b/>
        <w:sz w:val="24"/>
      </w:rPr>
    </w:lvl>
    <w:lvl w:ilvl="6">
      <w:start w:val="1"/>
      <w:numFmt w:val="decimal"/>
      <w:lvlText w:val="%7."/>
      <w:lvlJc w:val="left"/>
      <w:pPr>
        <w:tabs>
          <w:tab w:val="num" w:pos="0"/>
        </w:tabs>
        <w:ind w:left="5469" w:hanging="360"/>
      </w:pPr>
      <w:rPr>
        <w:rFonts w:cs="Times New Roman"/>
        <w:b/>
        <w:sz w:val="24"/>
      </w:rPr>
    </w:lvl>
    <w:lvl w:ilvl="7">
      <w:start w:val="1"/>
      <w:numFmt w:val="lowerLetter"/>
      <w:lvlText w:val="%8."/>
      <w:lvlJc w:val="left"/>
      <w:pPr>
        <w:tabs>
          <w:tab w:val="num" w:pos="0"/>
        </w:tabs>
        <w:ind w:left="6189" w:hanging="360"/>
      </w:pPr>
      <w:rPr>
        <w:rFonts w:cs="Times New Roman"/>
        <w:b/>
        <w:sz w:val="24"/>
      </w:rPr>
    </w:lvl>
    <w:lvl w:ilvl="8">
      <w:start w:val="1"/>
      <w:numFmt w:val="lowerRoman"/>
      <w:lvlText w:val="%9."/>
      <w:lvlJc w:val="right"/>
      <w:pPr>
        <w:tabs>
          <w:tab w:val="num" w:pos="0"/>
        </w:tabs>
        <w:ind w:left="6909" w:hanging="180"/>
      </w:pPr>
      <w:rPr>
        <w:rFonts w:cs="Times New Roman"/>
        <w:b/>
        <w:sz w:val="24"/>
      </w:rPr>
    </w:lvl>
  </w:abstractNum>
  <w:abstractNum w:abstractNumId="8" w15:restartNumberingAfterBreak="0">
    <w:nsid w:val="75495350"/>
    <w:multiLevelType w:val="multilevel"/>
    <w:tmpl w:val="E6DAD7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6"/>
  </w:num>
  <w:num w:numId="3">
    <w:abstractNumId w:val="2"/>
  </w:num>
  <w:num w:numId="4">
    <w:abstractNumId w:val="1"/>
  </w:num>
  <w:num w:numId="5">
    <w:abstractNumId w:val="4"/>
  </w:num>
  <w:num w:numId="6">
    <w:abstractNumId w:val="7"/>
  </w:num>
  <w:num w:numId="7">
    <w:abstractNumId w:val="5"/>
  </w:num>
  <w:num w:numId="8">
    <w:abstractNumId w:val="3"/>
  </w:num>
  <w:num w:numId="9">
    <w:abstractNumId w:val="8"/>
  </w:num>
  <w:num w:numId="10">
    <w:abstractNumId w:val="0"/>
    <w:lvlOverride w:ilvl="0">
      <w:startOverride w:val="1"/>
    </w:lvlOverride>
  </w:num>
  <w:num w:numId="11">
    <w:abstractNumId w:val="0"/>
    <w:lvlOverride w:ilvl="0">
      <w:lvl w:ilvl="0">
        <w:start w:val="1"/>
        <w:numFmt w:val="decimal"/>
        <w:lvlText w:val="%1."/>
        <w:lvlJc w:val="left"/>
        <w:pPr>
          <w:tabs>
            <w:tab w:val="num" w:pos="0"/>
          </w:tabs>
          <w:ind w:left="1149" w:hanging="360"/>
        </w:pPr>
        <w:rPr>
          <w:rFonts w:cs="Times New Roman"/>
          <w:b/>
          <w:sz w:val="24"/>
          <w:szCs w:val="24"/>
        </w:rPr>
      </w:lvl>
    </w:lvlOverride>
    <w:lvlOverride w:ilvl="1">
      <w:lvl w:ilvl="1">
        <w:start w:val="1"/>
        <w:numFmt w:val="lowerLetter"/>
        <w:lvlText w:val="%2."/>
        <w:lvlJc w:val="left"/>
        <w:pPr>
          <w:tabs>
            <w:tab w:val="num" w:pos="0"/>
          </w:tabs>
          <w:ind w:left="1869" w:hanging="360"/>
        </w:pPr>
        <w:rPr>
          <w:rFonts w:cs="Times New Roman"/>
          <w:b/>
          <w:sz w:val="22"/>
          <w:szCs w:val="22"/>
        </w:rPr>
      </w:lvl>
    </w:lvlOverride>
    <w:lvlOverride w:ilvl="2">
      <w:lvl w:ilvl="2">
        <w:start w:val="1"/>
        <w:numFmt w:val="lowerRoman"/>
        <w:lvlText w:val="%3."/>
        <w:lvlJc w:val="right"/>
        <w:pPr>
          <w:tabs>
            <w:tab w:val="num" w:pos="0"/>
          </w:tabs>
          <w:ind w:left="2589" w:hanging="180"/>
        </w:pPr>
        <w:rPr>
          <w:rFonts w:cs="Times New Roman"/>
          <w:b/>
          <w:sz w:val="24"/>
        </w:rPr>
      </w:lvl>
    </w:lvlOverride>
    <w:lvlOverride w:ilvl="3">
      <w:lvl w:ilvl="3">
        <w:start w:val="1"/>
        <w:numFmt w:val="decimal"/>
        <w:lvlText w:val="%4."/>
        <w:lvlJc w:val="left"/>
        <w:pPr>
          <w:tabs>
            <w:tab w:val="num" w:pos="0"/>
          </w:tabs>
          <w:ind w:left="3309" w:hanging="360"/>
        </w:pPr>
        <w:rPr>
          <w:rFonts w:cs="Times New Roman"/>
          <w:b/>
          <w:sz w:val="24"/>
        </w:rPr>
      </w:lvl>
    </w:lvlOverride>
    <w:lvlOverride w:ilvl="4">
      <w:lvl w:ilvl="4">
        <w:start w:val="1"/>
        <w:numFmt w:val="lowerLetter"/>
        <w:lvlText w:val="%5."/>
        <w:lvlJc w:val="left"/>
        <w:pPr>
          <w:tabs>
            <w:tab w:val="num" w:pos="0"/>
          </w:tabs>
          <w:ind w:left="4029" w:hanging="360"/>
        </w:pPr>
        <w:rPr>
          <w:rFonts w:cs="Times New Roman"/>
          <w:b/>
          <w:sz w:val="24"/>
        </w:rPr>
      </w:lvl>
    </w:lvlOverride>
    <w:lvlOverride w:ilvl="5">
      <w:lvl w:ilvl="5">
        <w:start w:val="1"/>
        <w:numFmt w:val="lowerRoman"/>
        <w:lvlText w:val="%6."/>
        <w:lvlJc w:val="right"/>
        <w:pPr>
          <w:tabs>
            <w:tab w:val="num" w:pos="0"/>
          </w:tabs>
          <w:ind w:left="4749" w:hanging="180"/>
        </w:pPr>
        <w:rPr>
          <w:rFonts w:cs="Times New Roman"/>
          <w:b/>
          <w:sz w:val="24"/>
        </w:rPr>
      </w:lvl>
    </w:lvlOverride>
    <w:lvlOverride w:ilvl="6">
      <w:lvl w:ilvl="6">
        <w:start w:val="1"/>
        <w:numFmt w:val="decimal"/>
        <w:lvlText w:val="%7."/>
        <w:lvlJc w:val="left"/>
        <w:pPr>
          <w:tabs>
            <w:tab w:val="num" w:pos="0"/>
          </w:tabs>
          <w:ind w:left="5469" w:hanging="360"/>
        </w:pPr>
        <w:rPr>
          <w:rFonts w:cs="Times New Roman"/>
          <w:b/>
          <w:sz w:val="24"/>
        </w:rPr>
      </w:lvl>
    </w:lvlOverride>
    <w:lvlOverride w:ilvl="7">
      <w:lvl w:ilvl="7">
        <w:start w:val="1"/>
        <w:numFmt w:val="lowerLetter"/>
        <w:lvlText w:val="%8."/>
        <w:lvlJc w:val="left"/>
        <w:pPr>
          <w:tabs>
            <w:tab w:val="num" w:pos="0"/>
          </w:tabs>
          <w:ind w:left="6189" w:hanging="360"/>
        </w:pPr>
        <w:rPr>
          <w:rFonts w:cs="Times New Roman"/>
          <w:b/>
          <w:sz w:val="24"/>
        </w:rPr>
      </w:lvl>
    </w:lvlOverride>
    <w:lvlOverride w:ilvl="8">
      <w:lvl w:ilvl="8">
        <w:start w:val="1"/>
        <w:numFmt w:val="lowerRoman"/>
        <w:lvlText w:val="%9."/>
        <w:lvlJc w:val="right"/>
        <w:pPr>
          <w:tabs>
            <w:tab w:val="num" w:pos="0"/>
          </w:tabs>
          <w:ind w:left="6909" w:hanging="180"/>
        </w:pPr>
        <w:rPr>
          <w:rFonts w:cs="Times New Roman"/>
          <w:b/>
          <w:sz w:val="24"/>
        </w:rPr>
      </w:lvl>
    </w:lvlOverride>
  </w:num>
  <w:num w:numId="12">
    <w:abstractNumId w:val="0"/>
    <w:lvlOverride w:ilvl="0">
      <w:lvl w:ilvl="0">
        <w:start w:val="1"/>
        <w:numFmt w:val="decimal"/>
        <w:lvlText w:val="%1."/>
        <w:lvlJc w:val="left"/>
        <w:pPr>
          <w:tabs>
            <w:tab w:val="num" w:pos="0"/>
          </w:tabs>
          <w:ind w:left="1149" w:hanging="360"/>
        </w:pPr>
        <w:rPr>
          <w:rFonts w:cs="Times New Roman"/>
          <w:b/>
          <w:sz w:val="24"/>
          <w:szCs w:val="24"/>
        </w:rPr>
      </w:lvl>
    </w:lvlOverride>
    <w:lvlOverride w:ilvl="1">
      <w:lvl w:ilvl="1">
        <w:start w:val="1"/>
        <w:numFmt w:val="lowerLetter"/>
        <w:lvlText w:val="%2."/>
        <w:lvlJc w:val="left"/>
        <w:pPr>
          <w:tabs>
            <w:tab w:val="num" w:pos="0"/>
          </w:tabs>
          <w:ind w:left="1869" w:hanging="360"/>
        </w:pPr>
        <w:rPr>
          <w:rFonts w:cs="Times New Roman"/>
          <w:b/>
          <w:sz w:val="22"/>
          <w:szCs w:val="22"/>
        </w:rPr>
      </w:lvl>
    </w:lvlOverride>
    <w:lvlOverride w:ilvl="2">
      <w:lvl w:ilvl="2">
        <w:start w:val="1"/>
        <w:numFmt w:val="lowerRoman"/>
        <w:lvlText w:val="%3."/>
        <w:lvlJc w:val="right"/>
        <w:pPr>
          <w:tabs>
            <w:tab w:val="num" w:pos="0"/>
          </w:tabs>
          <w:ind w:left="2589" w:hanging="180"/>
        </w:pPr>
        <w:rPr>
          <w:rFonts w:cs="Times New Roman"/>
          <w:b/>
          <w:sz w:val="24"/>
        </w:rPr>
      </w:lvl>
    </w:lvlOverride>
    <w:lvlOverride w:ilvl="3">
      <w:lvl w:ilvl="3">
        <w:start w:val="1"/>
        <w:numFmt w:val="decimal"/>
        <w:lvlText w:val="%4."/>
        <w:lvlJc w:val="left"/>
        <w:pPr>
          <w:tabs>
            <w:tab w:val="num" w:pos="0"/>
          </w:tabs>
          <w:ind w:left="3309" w:hanging="360"/>
        </w:pPr>
        <w:rPr>
          <w:rFonts w:cs="Times New Roman"/>
          <w:b/>
          <w:sz w:val="24"/>
        </w:rPr>
      </w:lvl>
    </w:lvlOverride>
    <w:lvlOverride w:ilvl="4">
      <w:lvl w:ilvl="4">
        <w:start w:val="1"/>
        <w:numFmt w:val="lowerLetter"/>
        <w:lvlText w:val="%5."/>
        <w:lvlJc w:val="left"/>
        <w:pPr>
          <w:tabs>
            <w:tab w:val="num" w:pos="0"/>
          </w:tabs>
          <w:ind w:left="4029" w:hanging="360"/>
        </w:pPr>
        <w:rPr>
          <w:rFonts w:cs="Times New Roman"/>
          <w:b/>
          <w:sz w:val="24"/>
        </w:rPr>
      </w:lvl>
    </w:lvlOverride>
    <w:lvlOverride w:ilvl="5">
      <w:lvl w:ilvl="5">
        <w:start w:val="1"/>
        <w:numFmt w:val="lowerRoman"/>
        <w:lvlText w:val="%6."/>
        <w:lvlJc w:val="right"/>
        <w:pPr>
          <w:tabs>
            <w:tab w:val="num" w:pos="0"/>
          </w:tabs>
          <w:ind w:left="4749" w:hanging="180"/>
        </w:pPr>
        <w:rPr>
          <w:rFonts w:cs="Times New Roman"/>
          <w:b/>
          <w:sz w:val="24"/>
        </w:rPr>
      </w:lvl>
    </w:lvlOverride>
    <w:lvlOverride w:ilvl="6">
      <w:lvl w:ilvl="6">
        <w:start w:val="1"/>
        <w:numFmt w:val="decimal"/>
        <w:lvlText w:val="%7."/>
        <w:lvlJc w:val="left"/>
        <w:pPr>
          <w:tabs>
            <w:tab w:val="num" w:pos="0"/>
          </w:tabs>
          <w:ind w:left="5469" w:hanging="360"/>
        </w:pPr>
        <w:rPr>
          <w:rFonts w:cs="Times New Roman"/>
          <w:b/>
          <w:sz w:val="24"/>
        </w:rPr>
      </w:lvl>
    </w:lvlOverride>
    <w:lvlOverride w:ilvl="7">
      <w:lvl w:ilvl="7">
        <w:start w:val="1"/>
        <w:numFmt w:val="lowerLetter"/>
        <w:lvlText w:val="%8."/>
        <w:lvlJc w:val="left"/>
        <w:pPr>
          <w:tabs>
            <w:tab w:val="num" w:pos="0"/>
          </w:tabs>
          <w:ind w:left="6189" w:hanging="360"/>
        </w:pPr>
        <w:rPr>
          <w:rFonts w:cs="Times New Roman"/>
          <w:b/>
          <w:sz w:val="24"/>
        </w:rPr>
      </w:lvl>
    </w:lvlOverride>
    <w:lvlOverride w:ilvl="8">
      <w:lvl w:ilvl="8">
        <w:start w:val="1"/>
        <w:numFmt w:val="lowerRoman"/>
        <w:lvlText w:val="%9."/>
        <w:lvlJc w:val="right"/>
        <w:pPr>
          <w:tabs>
            <w:tab w:val="num" w:pos="0"/>
          </w:tabs>
          <w:ind w:left="6909" w:hanging="180"/>
        </w:pPr>
        <w:rPr>
          <w:rFonts w:cs="Times New Roman"/>
          <w:b/>
          <w:sz w:val="24"/>
        </w:rPr>
      </w:lvl>
    </w:lvlOverride>
  </w:num>
  <w:num w:numId="13">
    <w:abstractNumId w:val="0"/>
    <w:lvlOverride w:ilvl="0">
      <w:lvl w:ilvl="0">
        <w:start w:val="1"/>
        <w:numFmt w:val="decimal"/>
        <w:lvlText w:val="%1."/>
        <w:lvlJc w:val="left"/>
        <w:pPr>
          <w:tabs>
            <w:tab w:val="num" w:pos="0"/>
          </w:tabs>
          <w:ind w:left="1149" w:hanging="360"/>
        </w:pPr>
        <w:rPr>
          <w:rFonts w:cs="Times New Roman"/>
          <w:b/>
          <w:sz w:val="24"/>
          <w:szCs w:val="24"/>
        </w:rPr>
      </w:lvl>
    </w:lvlOverride>
    <w:lvlOverride w:ilvl="1">
      <w:lvl w:ilvl="1">
        <w:start w:val="1"/>
        <w:numFmt w:val="lowerLetter"/>
        <w:lvlText w:val="%2."/>
        <w:lvlJc w:val="left"/>
        <w:pPr>
          <w:tabs>
            <w:tab w:val="num" w:pos="0"/>
          </w:tabs>
          <w:ind w:left="1869" w:hanging="360"/>
        </w:pPr>
        <w:rPr>
          <w:rFonts w:cs="Times New Roman"/>
          <w:b/>
          <w:sz w:val="22"/>
          <w:szCs w:val="22"/>
        </w:rPr>
      </w:lvl>
    </w:lvlOverride>
    <w:lvlOverride w:ilvl="2">
      <w:lvl w:ilvl="2">
        <w:start w:val="1"/>
        <w:numFmt w:val="lowerRoman"/>
        <w:lvlText w:val="%3."/>
        <w:lvlJc w:val="right"/>
        <w:pPr>
          <w:tabs>
            <w:tab w:val="num" w:pos="0"/>
          </w:tabs>
          <w:ind w:left="2589" w:hanging="180"/>
        </w:pPr>
        <w:rPr>
          <w:rFonts w:cs="Times New Roman"/>
          <w:b/>
          <w:sz w:val="24"/>
        </w:rPr>
      </w:lvl>
    </w:lvlOverride>
    <w:lvlOverride w:ilvl="3">
      <w:lvl w:ilvl="3">
        <w:start w:val="1"/>
        <w:numFmt w:val="decimal"/>
        <w:lvlText w:val="%4."/>
        <w:lvlJc w:val="left"/>
        <w:pPr>
          <w:tabs>
            <w:tab w:val="num" w:pos="0"/>
          </w:tabs>
          <w:ind w:left="3309" w:hanging="360"/>
        </w:pPr>
        <w:rPr>
          <w:rFonts w:cs="Times New Roman"/>
          <w:b/>
          <w:sz w:val="24"/>
        </w:rPr>
      </w:lvl>
    </w:lvlOverride>
    <w:lvlOverride w:ilvl="4">
      <w:lvl w:ilvl="4">
        <w:start w:val="1"/>
        <w:numFmt w:val="lowerLetter"/>
        <w:lvlText w:val="%5."/>
        <w:lvlJc w:val="left"/>
        <w:pPr>
          <w:tabs>
            <w:tab w:val="num" w:pos="0"/>
          </w:tabs>
          <w:ind w:left="4029" w:hanging="360"/>
        </w:pPr>
        <w:rPr>
          <w:rFonts w:cs="Times New Roman"/>
          <w:b/>
          <w:sz w:val="24"/>
        </w:rPr>
      </w:lvl>
    </w:lvlOverride>
    <w:lvlOverride w:ilvl="5">
      <w:lvl w:ilvl="5">
        <w:start w:val="1"/>
        <w:numFmt w:val="lowerRoman"/>
        <w:lvlText w:val="%6."/>
        <w:lvlJc w:val="right"/>
        <w:pPr>
          <w:tabs>
            <w:tab w:val="num" w:pos="0"/>
          </w:tabs>
          <w:ind w:left="4749" w:hanging="180"/>
        </w:pPr>
        <w:rPr>
          <w:rFonts w:cs="Times New Roman"/>
          <w:b/>
          <w:sz w:val="24"/>
        </w:rPr>
      </w:lvl>
    </w:lvlOverride>
    <w:lvlOverride w:ilvl="6">
      <w:lvl w:ilvl="6">
        <w:start w:val="1"/>
        <w:numFmt w:val="decimal"/>
        <w:lvlText w:val="%7."/>
        <w:lvlJc w:val="left"/>
        <w:pPr>
          <w:tabs>
            <w:tab w:val="num" w:pos="0"/>
          </w:tabs>
          <w:ind w:left="5469" w:hanging="360"/>
        </w:pPr>
        <w:rPr>
          <w:rFonts w:cs="Times New Roman"/>
          <w:b/>
          <w:sz w:val="24"/>
        </w:rPr>
      </w:lvl>
    </w:lvlOverride>
    <w:lvlOverride w:ilvl="7">
      <w:lvl w:ilvl="7">
        <w:start w:val="1"/>
        <w:numFmt w:val="lowerLetter"/>
        <w:lvlText w:val="%8."/>
        <w:lvlJc w:val="left"/>
        <w:pPr>
          <w:tabs>
            <w:tab w:val="num" w:pos="0"/>
          </w:tabs>
          <w:ind w:left="6189" w:hanging="360"/>
        </w:pPr>
        <w:rPr>
          <w:rFonts w:cs="Times New Roman"/>
          <w:b/>
          <w:sz w:val="24"/>
        </w:rPr>
      </w:lvl>
    </w:lvlOverride>
    <w:lvlOverride w:ilvl="8">
      <w:lvl w:ilvl="8">
        <w:start w:val="1"/>
        <w:numFmt w:val="lowerRoman"/>
        <w:lvlText w:val="%9."/>
        <w:lvlJc w:val="right"/>
        <w:pPr>
          <w:tabs>
            <w:tab w:val="num" w:pos="0"/>
          </w:tabs>
          <w:ind w:left="6909" w:hanging="180"/>
        </w:pPr>
        <w:rPr>
          <w:rFonts w:cs="Times New Roman"/>
          <w:b/>
          <w:sz w:val="24"/>
        </w:rPr>
      </w:lvl>
    </w:lvlOverride>
  </w:num>
  <w:num w:numId="14">
    <w:abstractNumId w:val="0"/>
    <w:lvlOverride w:ilvl="0">
      <w:lvl w:ilvl="0">
        <w:start w:val="1"/>
        <w:numFmt w:val="decimal"/>
        <w:lvlText w:val="%1."/>
        <w:lvlJc w:val="left"/>
        <w:pPr>
          <w:tabs>
            <w:tab w:val="num" w:pos="0"/>
          </w:tabs>
          <w:ind w:left="1149" w:hanging="360"/>
        </w:pPr>
        <w:rPr>
          <w:rFonts w:cs="Times New Roman"/>
          <w:b/>
          <w:sz w:val="24"/>
          <w:szCs w:val="24"/>
        </w:rPr>
      </w:lvl>
    </w:lvlOverride>
    <w:lvlOverride w:ilvl="1">
      <w:lvl w:ilvl="1">
        <w:start w:val="1"/>
        <w:numFmt w:val="lowerLetter"/>
        <w:lvlText w:val="%2."/>
        <w:lvlJc w:val="left"/>
        <w:pPr>
          <w:tabs>
            <w:tab w:val="num" w:pos="0"/>
          </w:tabs>
          <w:ind w:left="1869" w:hanging="360"/>
        </w:pPr>
        <w:rPr>
          <w:rFonts w:cs="Times New Roman"/>
          <w:b/>
          <w:sz w:val="22"/>
          <w:szCs w:val="22"/>
        </w:rPr>
      </w:lvl>
    </w:lvlOverride>
    <w:lvlOverride w:ilvl="2">
      <w:lvl w:ilvl="2">
        <w:start w:val="1"/>
        <w:numFmt w:val="lowerRoman"/>
        <w:lvlText w:val="%3."/>
        <w:lvlJc w:val="right"/>
        <w:pPr>
          <w:tabs>
            <w:tab w:val="num" w:pos="0"/>
          </w:tabs>
          <w:ind w:left="2589" w:hanging="180"/>
        </w:pPr>
        <w:rPr>
          <w:rFonts w:cs="Times New Roman"/>
          <w:b/>
          <w:sz w:val="24"/>
        </w:rPr>
      </w:lvl>
    </w:lvlOverride>
    <w:lvlOverride w:ilvl="3">
      <w:lvl w:ilvl="3">
        <w:start w:val="1"/>
        <w:numFmt w:val="decimal"/>
        <w:lvlText w:val="%4."/>
        <w:lvlJc w:val="left"/>
        <w:pPr>
          <w:tabs>
            <w:tab w:val="num" w:pos="0"/>
          </w:tabs>
          <w:ind w:left="3309" w:hanging="360"/>
        </w:pPr>
        <w:rPr>
          <w:rFonts w:cs="Times New Roman"/>
          <w:b/>
          <w:sz w:val="24"/>
        </w:rPr>
      </w:lvl>
    </w:lvlOverride>
    <w:lvlOverride w:ilvl="4">
      <w:lvl w:ilvl="4">
        <w:start w:val="1"/>
        <w:numFmt w:val="lowerLetter"/>
        <w:lvlText w:val="%5."/>
        <w:lvlJc w:val="left"/>
        <w:pPr>
          <w:tabs>
            <w:tab w:val="num" w:pos="0"/>
          </w:tabs>
          <w:ind w:left="4029" w:hanging="360"/>
        </w:pPr>
        <w:rPr>
          <w:rFonts w:cs="Times New Roman"/>
          <w:b/>
          <w:sz w:val="24"/>
        </w:rPr>
      </w:lvl>
    </w:lvlOverride>
    <w:lvlOverride w:ilvl="5">
      <w:lvl w:ilvl="5">
        <w:start w:val="1"/>
        <w:numFmt w:val="lowerRoman"/>
        <w:lvlText w:val="%6."/>
        <w:lvlJc w:val="right"/>
        <w:pPr>
          <w:tabs>
            <w:tab w:val="num" w:pos="0"/>
          </w:tabs>
          <w:ind w:left="4749" w:hanging="180"/>
        </w:pPr>
        <w:rPr>
          <w:rFonts w:cs="Times New Roman"/>
          <w:b/>
          <w:sz w:val="24"/>
        </w:rPr>
      </w:lvl>
    </w:lvlOverride>
    <w:lvlOverride w:ilvl="6">
      <w:lvl w:ilvl="6">
        <w:start w:val="1"/>
        <w:numFmt w:val="decimal"/>
        <w:lvlText w:val="%7."/>
        <w:lvlJc w:val="left"/>
        <w:pPr>
          <w:tabs>
            <w:tab w:val="num" w:pos="0"/>
          </w:tabs>
          <w:ind w:left="5469" w:hanging="360"/>
        </w:pPr>
        <w:rPr>
          <w:rFonts w:cs="Times New Roman"/>
          <w:b/>
          <w:sz w:val="24"/>
        </w:rPr>
      </w:lvl>
    </w:lvlOverride>
    <w:lvlOverride w:ilvl="7">
      <w:lvl w:ilvl="7">
        <w:start w:val="1"/>
        <w:numFmt w:val="lowerLetter"/>
        <w:lvlText w:val="%8."/>
        <w:lvlJc w:val="left"/>
        <w:pPr>
          <w:tabs>
            <w:tab w:val="num" w:pos="0"/>
          </w:tabs>
          <w:ind w:left="6189" w:hanging="360"/>
        </w:pPr>
        <w:rPr>
          <w:rFonts w:cs="Times New Roman"/>
          <w:b/>
          <w:sz w:val="24"/>
        </w:rPr>
      </w:lvl>
    </w:lvlOverride>
    <w:lvlOverride w:ilvl="8">
      <w:lvl w:ilvl="8">
        <w:start w:val="1"/>
        <w:numFmt w:val="lowerRoman"/>
        <w:lvlText w:val="%9."/>
        <w:lvlJc w:val="right"/>
        <w:pPr>
          <w:tabs>
            <w:tab w:val="num" w:pos="0"/>
          </w:tabs>
          <w:ind w:left="6909" w:hanging="180"/>
        </w:pPr>
        <w:rPr>
          <w:rFonts w:cs="Times New Roman"/>
          <w:b/>
          <w:sz w:val="24"/>
        </w:rPr>
      </w:lvl>
    </w:lvlOverride>
  </w:num>
  <w:num w:numId="15">
    <w:abstractNumId w:val="0"/>
    <w:lvlOverride w:ilvl="0">
      <w:lvl w:ilvl="0">
        <w:start w:val="1"/>
        <w:numFmt w:val="decimal"/>
        <w:lvlText w:val="%1."/>
        <w:lvlJc w:val="left"/>
        <w:pPr>
          <w:tabs>
            <w:tab w:val="num" w:pos="0"/>
          </w:tabs>
          <w:ind w:left="1149" w:hanging="360"/>
        </w:pPr>
        <w:rPr>
          <w:rFonts w:cs="Times New Roman"/>
          <w:b/>
          <w:sz w:val="24"/>
          <w:szCs w:val="24"/>
        </w:rPr>
      </w:lvl>
    </w:lvlOverride>
    <w:lvlOverride w:ilvl="1">
      <w:lvl w:ilvl="1">
        <w:start w:val="1"/>
        <w:numFmt w:val="lowerLetter"/>
        <w:lvlText w:val="%2."/>
        <w:lvlJc w:val="left"/>
        <w:pPr>
          <w:tabs>
            <w:tab w:val="num" w:pos="0"/>
          </w:tabs>
          <w:ind w:left="1869" w:hanging="360"/>
        </w:pPr>
        <w:rPr>
          <w:rFonts w:cs="Times New Roman"/>
          <w:b/>
          <w:sz w:val="22"/>
          <w:szCs w:val="22"/>
        </w:rPr>
      </w:lvl>
    </w:lvlOverride>
    <w:lvlOverride w:ilvl="2">
      <w:lvl w:ilvl="2">
        <w:start w:val="1"/>
        <w:numFmt w:val="lowerRoman"/>
        <w:lvlText w:val="%3."/>
        <w:lvlJc w:val="right"/>
        <w:pPr>
          <w:tabs>
            <w:tab w:val="num" w:pos="0"/>
          </w:tabs>
          <w:ind w:left="2589" w:hanging="180"/>
        </w:pPr>
        <w:rPr>
          <w:rFonts w:cs="Times New Roman"/>
          <w:b/>
          <w:sz w:val="24"/>
        </w:rPr>
      </w:lvl>
    </w:lvlOverride>
    <w:lvlOverride w:ilvl="3">
      <w:lvl w:ilvl="3">
        <w:start w:val="1"/>
        <w:numFmt w:val="decimal"/>
        <w:lvlText w:val="%4."/>
        <w:lvlJc w:val="left"/>
        <w:pPr>
          <w:tabs>
            <w:tab w:val="num" w:pos="0"/>
          </w:tabs>
          <w:ind w:left="3309" w:hanging="360"/>
        </w:pPr>
        <w:rPr>
          <w:rFonts w:cs="Times New Roman"/>
          <w:b/>
          <w:sz w:val="24"/>
        </w:rPr>
      </w:lvl>
    </w:lvlOverride>
    <w:lvlOverride w:ilvl="4">
      <w:lvl w:ilvl="4">
        <w:start w:val="1"/>
        <w:numFmt w:val="lowerLetter"/>
        <w:lvlText w:val="%5."/>
        <w:lvlJc w:val="left"/>
        <w:pPr>
          <w:tabs>
            <w:tab w:val="num" w:pos="0"/>
          </w:tabs>
          <w:ind w:left="4029" w:hanging="360"/>
        </w:pPr>
        <w:rPr>
          <w:rFonts w:cs="Times New Roman"/>
          <w:b/>
          <w:sz w:val="24"/>
        </w:rPr>
      </w:lvl>
    </w:lvlOverride>
    <w:lvlOverride w:ilvl="5">
      <w:lvl w:ilvl="5">
        <w:start w:val="1"/>
        <w:numFmt w:val="lowerRoman"/>
        <w:lvlText w:val="%6."/>
        <w:lvlJc w:val="right"/>
        <w:pPr>
          <w:tabs>
            <w:tab w:val="num" w:pos="0"/>
          </w:tabs>
          <w:ind w:left="4749" w:hanging="180"/>
        </w:pPr>
        <w:rPr>
          <w:rFonts w:cs="Times New Roman"/>
          <w:b/>
          <w:sz w:val="24"/>
        </w:rPr>
      </w:lvl>
    </w:lvlOverride>
    <w:lvlOverride w:ilvl="6">
      <w:lvl w:ilvl="6">
        <w:start w:val="1"/>
        <w:numFmt w:val="decimal"/>
        <w:lvlText w:val="%7."/>
        <w:lvlJc w:val="left"/>
        <w:pPr>
          <w:tabs>
            <w:tab w:val="num" w:pos="0"/>
          </w:tabs>
          <w:ind w:left="5469" w:hanging="360"/>
        </w:pPr>
        <w:rPr>
          <w:rFonts w:cs="Times New Roman"/>
          <w:b/>
          <w:sz w:val="24"/>
        </w:rPr>
      </w:lvl>
    </w:lvlOverride>
    <w:lvlOverride w:ilvl="7">
      <w:lvl w:ilvl="7">
        <w:start w:val="1"/>
        <w:numFmt w:val="lowerLetter"/>
        <w:lvlText w:val="%8."/>
        <w:lvlJc w:val="left"/>
        <w:pPr>
          <w:tabs>
            <w:tab w:val="num" w:pos="0"/>
          </w:tabs>
          <w:ind w:left="6189" w:hanging="360"/>
        </w:pPr>
        <w:rPr>
          <w:rFonts w:cs="Times New Roman"/>
          <w:b/>
          <w:sz w:val="24"/>
        </w:rPr>
      </w:lvl>
    </w:lvlOverride>
    <w:lvlOverride w:ilvl="8">
      <w:lvl w:ilvl="8">
        <w:start w:val="1"/>
        <w:numFmt w:val="lowerRoman"/>
        <w:lvlText w:val="%9."/>
        <w:lvlJc w:val="right"/>
        <w:pPr>
          <w:tabs>
            <w:tab w:val="num" w:pos="0"/>
          </w:tabs>
          <w:ind w:left="6909" w:hanging="180"/>
        </w:pPr>
        <w:rPr>
          <w:rFonts w:cs="Times New Roman"/>
          <w:b/>
          <w:sz w:val="24"/>
        </w:rPr>
      </w:lvl>
    </w:lvlOverride>
  </w:num>
  <w:num w:numId="16">
    <w:abstractNumId w:val="0"/>
    <w:lvlOverride w:ilvl="0">
      <w:lvl w:ilvl="0">
        <w:start w:val="1"/>
        <w:numFmt w:val="decimal"/>
        <w:lvlText w:val="%1."/>
        <w:lvlJc w:val="left"/>
        <w:pPr>
          <w:tabs>
            <w:tab w:val="num" w:pos="0"/>
          </w:tabs>
          <w:ind w:left="1149" w:hanging="360"/>
        </w:pPr>
        <w:rPr>
          <w:rFonts w:cs="Times New Roman"/>
          <w:b/>
          <w:sz w:val="24"/>
          <w:szCs w:val="24"/>
        </w:rPr>
      </w:lvl>
    </w:lvlOverride>
    <w:lvlOverride w:ilvl="1">
      <w:lvl w:ilvl="1">
        <w:start w:val="1"/>
        <w:numFmt w:val="lowerLetter"/>
        <w:lvlText w:val="%2."/>
        <w:lvlJc w:val="left"/>
        <w:pPr>
          <w:tabs>
            <w:tab w:val="num" w:pos="0"/>
          </w:tabs>
          <w:ind w:left="1869" w:hanging="360"/>
        </w:pPr>
        <w:rPr>
          <w:rFonts w:cs="Times New Roman"/>
          <w:b/>
          <w:sz w:val="22"/>
          <w:szCs w:val="22"/>
        </w:rPr>
      </w:lvl>
    </w:lvlOverride>
    <w:lvlOverride w:ilvl="2">
      <w:lvl w:ilvl="2">
        <w:start w:val="1"/>
        <w:numFmt w:val="lowerRoman"/>
        <w:lvlText w:val="%3."/>
        <w:lvlJc w:val="right"/>
        <w:pPr>
          <w:tabs>
            <w:tab w:val="num" w:pos="0"/>
          </w:tabs>
          <w:ind w:left="2589" w:hanging="180"/>
        </w:pPr>
        <w:rPr>
          <w:rFonts w:cs="Times New Roman"/>
          <w:b/>
          <w:sz w:val="24"/>
        </w:rPr>
      </w:lvl>
    </w:lvlOverride>
    <w:lvlOverride w:ilvl="3">
      <w:lvl w:ilvl="3">
        <w:start w:val="1"/>
        <w:numFmt w:val="decimal"/>
        <w:lvlText w:val="%4."/>
        <w:lvlJc w:val="left"/>
        <w:pPr>
          <w:tabs>
            <w:tab w:val="num" w:pos="0"/>
          </w:tabs>
          <w:ind w:left="3309" w:hanging="360"/>
        </w:pPr>
        <w:rPr>
          <w:rFonts w:cs="Times New Roman"/>
          <w:b/>
          <w:sz w:val="24"/>
        </w:rPr>
      </w:lvl>
    </w:lvlOverride>
    <w:lvlOverride w:ilvl="4">
      <w:lvl w:ilvl="4">
        <w:start w:val="1"/>
        <w:numFmt w:val="lowerLetter"/>
        <w:lvlText w:val="%5."/>
        <w:lvlJc w:val="left"/>
        <w:pPr>
          <w:tabs>
            <w:tab w:val="num" w:pos="0"/>
          </w:tabs>
          <w:ind w:left="4029" w:hanging="360"/>
        </w:pPr>
        <w:rPr>
          <w:rFonts w:cs="Times New Roman"/>
          <w:b/>
          <w:sz w:val="24"/>
        </w:rPr>
      </w:lvl>
    </w:lvlOverride>
    <w:lvlOverride w:ilvl="5">
      <w:lvl w:ilvl="5">
        <w:start w:val="1"/>
        <w:numFmt w:val="lowerRoman"/>
        <w:lvlText w:val="%6."/>
        <w:lvlJc w:val="right"/>
        <w:pPr>
          <w:tabs>
            <w:tab w:val="num" w:pos="0"/>
          </w:tabs>
          <w:ind w:left="4749" w:hanging="180"/>
        </w:pPr>
        <w:rPr>
          <w:rFonts w:cs="Times New Roman"/>
          <w:b/>
          <w:sz w:val="24"/>
        </w:rPr>
      </w:lvl>
    </w:lvlOverride>
    <w:lvlOverride w:ilvl="6">
      <w:lvl w:ilvl="6">
        <w:start w:val="1"/>
        <w:numFmt w:val="decimal"/>
        <w:lvlText w:val="%7."/>
        <w:lvlJc w:val="left"/>
        <w:pPr>
          <w:tabs>
            <w:tab w:val="num" w:pos="0"/>
          </w:tabs>
          <w:ind w:left="5469" w:hanging="360"/>
        </w:pPr>
        <w:rPr>
          <w:rFonts w:cs="Times New Roman"/>
          <w:b/>
          <w:sz w:val="24"/>
        </w:rPr>
      </w:lvl>
    </w:lvlOverride>
    <w:lvlOverride w:ilvl="7">
      <w:lvl w:ilvl="7">
        <w:start w:val="1"/>
        <w:numFmt w:val="lowerLetter"/>
        <w:lvlText w:val="%8."/>
        <w:lvlJc w:val="left"/>
        <w:pPr>
          <w:tabs>
            <w:tab w:val="num" w:pos="0"/>
          </w:tabs>
          <w:ind w:left="6189" w:hanging="360"/>
        </w:pPr>
        <w:rPr>
          <w:rFonts w:cs="Times New Roman"/>
          <w:b/>
          <w:sz w:val="24"/>
        </w:rPr>
      </w:lvl>
    </w:lvlOverride>
    <w:lvlOverride w:ilvl="8">
      <w:lvl w:ilvl="8">
        <w:start w:val="1"/>
        <w:numFmt w:val="lowerRoman"/>
        <w:lvlText w:val="%9."/>
        <w:lvlJc w:val="right"/>
        <w:pPr>
          <w:tabs>
            <w:tab w:val="num" w:pos="0"/>
          </w:tabs>
          <w:ind w:left="6909" w:hanging="180"/>
        </w:pPr>
        <w:rPr>
          <w:rFonts w:cs="Times New Roman"/>
          <w:b/>
          <w:sz w:val="24"/>
        </w:rPr>
      </w:lvl>
    </w:lvlOverride>
  </w:num>
  <w:num w:numId="17">
    <w:abstractNumId w:val="0"/>
    <w:lvlOverride w:ilvl="0">
      <w:lvl w:ilvl="0">
        <w:start w:val="1"/>
        <w:numFmt w:val="decimal"/>
        <w:lvlText w:val="%1."/>
        <w:lvlJc w:val="left"/>
        <w:pPr>
          <w:tabs>
            <w:tab w:val="num" w:pos="0"/>
          </w:tabs>
          <w:ind w:left="1149" w:hanging="360"/>
        </w:pPr>
        <w:rPr>
          <w:rFonts w:cs="Times New Roman"/>
          <w:b/>
          <w:sz w:val="24"/>
          <w:szCs w:val="24"/>
        </w:rPr>
      </w:lvl>
    </w:lvlOverride>
    <w:lvlOverride w:ilvl="1">
      <w:lvl w:ilvl="1">
        <w:start w:val="1"/>
        <w:numFmt w:val="lowerLetter"/>
        <w:lvlText w:val="%2."/>
        <w:lvlJc w:val="left"/>
        <w:pPr>
          <w:tabs>
            <w:tab w:val="num" w:pos="0"/>
          </w:tabs>
          <w:ind w:left="1869" w:hanging="360"/>
        </w:pPr>
        <w:rPr>
          <w:rFonts w:cs="Times New Roman"/>
          <w:b/>
          <w:sz w:val="22"/>
          <w:szCs w:val="22"/>
        </w:rPr>
      </w:lvl>
    </w:lvlOverride>
    <w:lvlOverride w:ilvl="2">
      <w:lvl w:ilvl="2">
        <w:start w:val="1"/>
        <w:numFmt w:val="lowerRoman"/>
        <w:lvlText w:val="%3."/>
        <w:lvlJc w:val="right"/>
        <w:pPr>
          <w:tabs>
            <w:tab w:val="num" w:pos="0"/>
          </w:tabs>
          <w:ind w:left="2589" w:hanging="180"/>
        </w:pPr>
        <w:rPr>
          <w:rFonts w:cs="Times New Roman"/>
          <w:b/>
          <w:sz w:val="24"/>
        </w:rPr>
      </w:lvl>
    </w:lvlOverride>
    <w:lvlOverride w:ilvl="3">
      <w:lvl w:ilvl="3">
        <w:start w:val="1"/>
        <w:numFmt w:val="decimal"/>
        <w:lvlText w:val="%4."/>
        <w:lvlJc w:val="left"/>
        <w:pPr>
          <w:tabs>
            <w:tab w:val="num" w:pos="0"/>
          </w:tabs>
          <w:ind w:left="3309" w:hanging="360"/>
        </w:pPr>
        <w:rPr>
          <w:rFonts w:cs="Times New Roman"/>
          <w:b/>
          <w:sz w:val="24"/>
        </w:rPr>
      </w:lvl>
    </w:lvlOverride>
    <w:lvlOverride w:ilvl="4">
      <w:lvl w:ilvl="4">
        <w:start w:val="1"/>
        <w:numFmt w:val="lowerLetter"/>
        <w:lvlText w:val="%5."/>
        <w:lvlJc w:val="left"/>
        <w:pPr>
          <w:tabs>
            <w:tab w:val="num" w:pos="0"/>
          </w:tabs>
          <w:ind w:left="4029" w:hanging="360"/>
        </w:pPr>
        <w:rPr>
          <w:rFonts w:cs="Times New Roman"/>
          <w:b/>
          <w:sz w:val="24"/>
        </w:rPr>
      </w:lvl>
    </w:lvlOverride>
    <w:lvlOverride w:ilvl="5">
      <w:lvl w:ilvl="5">
        <w:start w:val="1"/>
        <w:numFmt w:val="lowerRoman"/>
        <w:lvlText w:val="%6."/>
        <w:lvlJc w:val="right"/>
        <w:pPr>
          <w:tabs>
            <w:tab w:val="num" w:pos="0"/>
          </w:tabs>
          <w:ind w:left="4749" w:hanging="180"/>
        </w:pPr>
        <w:rPr>
          <w:rFonts w:cs="Times New Roman"/>
          <w:b/>
          <w:sz w:val="24"/>
        </w:rPr>
      </w:lvl>
    </w:lvlOverride>
    <w:lvlOverride w:ilvl="6">
      <w:lvl w:ilvl="6">
        <w:start w:val="1"/>
        <w:numFmt w:val="decimal"/>
        <w:lvlText w:val="%7."/>
        <w:lvlJc w:val="left"/>
        <w:pPr>
          <w:tabs>
            <w:tab w:val="num" w:pos="0"/>
          </w:tabs>
          <w:ind w:left="5469" w:hanging="360"/>
        </w:pPr>
        <w:rPr>
          <w:rFonts w:cs="Times New Roman"/>
          <w:b/>
          <w:sz w:val="24"/>
        </w:rPr>
      </w:lvl>
    </w:lvlOverride>
    <w:lvlOverride w:ilvl="7">
      <w:lvl w:ilvl="7">
        <w:start w:val="1"/>
        <w:numFmt w:val="lowerLetter"/>
        <w:lvlText w:val="%8."/>
        <w:lvlJc w:val="left"/>
        <w:pPr>
          <w:tabs>
            <w:tab w:val="num" w:pos="0"/>
          </w:tabs>
          <w:ind w:left="6189" w:hanging="360"/>
        </w:pPr>
        <w:rPr>
          <w:rFonts w:cs="Times New Roman"/>
          <w:b/>
          <w:sz w:val="24"/>
        </w:rPr>
      </w:lvl>
    </w:lvlOverride>
    <w:lvlOverride w:ilvl="8">
      <w:lvl w:ilvl="8">
        <w:start w:val="1"/>
        <w:numFmt w:val="lowerRoman"/>
        <w:lvlText w:val="%9."/>
        <w:lvlJc w:val="right"/>
        <w:pPr>
          <w:tabs>
            <w:tab w:val="num" w:pos="0"/>
          </w:tabs>
          <w:ind w:left="6909" w:hanging="180"/>
        </w:pPr>
        <w:rPr>
          <w:rFonts w:cs="Times New Roman"/>
          <w:b/>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BCE"/>
    <w:rsid w:val="000C7166"/>
    <w:rsid w:val="006550F8"/>
    <w:rsid w:val="009B54BE"/>
    <w:rsid w:val="00A84BCE"/>
    <w:rsid w:val="00AD0D8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474B8"/>
  <w15:docId w15:val="{2D7EEBB3-0F18-41BE-81B2-700EC0AB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B37"/>
    <w:pPr>
      <w:spacing w:after="200" w:line="276" w:lineRule="auto"/>
    </w:pPr>
    <w:rPr>
      <w:rFonts w:ascii="Calibri" w:eastAsiaTheme="minorEastAsia" w:hAnsi="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4F2B37"/>
    <w:rPr>
      <w:rFonts w:cs="Times New Roman"/>
      <w:b/>
      <w:bCs/>
    </w:rPr>
  </w:style>
  <w:style w:type="character" w:customStyle="1" w:styleId="normChar">
    <w:name w:val="norm Char"/>
    <w:qFormat/>
    <w:locked/>
    <w:rsid w:val="004F2B37"/>
    <w:rPr>
      <w:rFonts w:ascii="Arial Armenian" w:eastAsia="Times New Roman" w:hAnsi="Arial Armenian" w:cs="Times New Roman"/>
      <w:szCs w:val="20"/>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basedOn w:val="Normal"/>
    <w:uiPriority w:val="99"/>
    <w:unhideWhenUsed/>
    <w:qFormat/>
    <w:rsid w:val="004F2B37"/>
    <w:pPr>
      <w:spacing w:beforeAutospacing="1" w:afterAutospacing="1" w:line="240" w:lineRule="auto"/>
    </w:pPr>
    <w:rPr>
      <w:rFonts w:ascii="Times New Roman" w:eastAsia="Times New Roman" w:hAnsi="Times New Roman" w:cs="Times New Roman"/>
      <w:sz w:val="24"/>
      <w:szCs w:val="24"/>
      <w:lang w:val="ru-RU" w:eastAsia="ru-RU"/>
    </w:rPr>
  </w:style>
  <w:style w:type="paragraph" w:customStyle="1" w:styleId="norm">
    <w:name w:val="norm"/>
    <w:basedOn w:val="Normal"/>
    <w:qFormat/>
    <w:rsid w:val="004F2B37"/>
    <w:pPr>
      <w:spacing w:after="0" w:line="480" w:lineRule="auto"/>
      <w:ind w:firstLine="709"/>
      <w:jc w:val="both"/>
    </w:pPr>
    <w:rPr>
      <w:rFonts w:ascii="Arial Armenian" w:eastAsia="Times New Roman" w:hAnsi="Arial Armenian" w:cs="Times New Roman"/>
      <w:szCs w:val="20"/>
    </w:rPr>
  </w:style>
  <w:style w:type="table" w:styleId="TableGrid">
    <w:name w:val="Table Grid"/>
    <w:basedOn w:val="TableNormal"/>
    <w:uiPriority w:val="39"/>
    <w:rsid w:val="00B411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3</Pages>
  <Words>613</Words>
  <Characters>3496</Characters>
  <Application>Microsoft Office Word</Application>
  <DocSecurity>0</DocSecurity>
  <Lines>29</Lines>
  <Paragraphs>8</Paragraphs>
  <ScaleCrop>false</ScaleCrop>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Zakaryan</dc:creator>
  <cp:keywords>https://mul2.gov.am/tasks/543506/oneclick/Himnavorum 2.docx?token=d2688c65418cd83ace16f6ffec52e848</cp:keywords>
  <dc:description/>
  <cp:lastModifiedBy>Zaliko Barseghyan</cp:lastModifiedBy>
  <cp:revision>20</cp:revision>
  <cp:lastPrinted>2020-10-30T14:00:00Z</cp:lastPrinted>
  <dcterms:created xsi:type="dcterms:W3CDTF">2020-10-30T12:18:00Z</dcterms:created>
  <dcterms:modified xsi:type="dcterms:W3CDTF">2021-12-22T13:14:00Z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