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FD34C" w14:textId="77777777" w:rsidR="0079447F" w:rsidRPr="00EF1D25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  <w:r w:rsidRPr="00EF1D25">
        <w:rPr>
          <w:rFonts w:eastAsia="Courier New"/>
          <w:b/>
          <w:color w:val="000000"/>
          <w:sz w:val="24"/>
          <w:szCs w:val="24"/>
        </w:rPr>
        <w:t> </w:t>
      </w:r>
    </w:p>
    <w:p w14:paraId="1339DB63" w14:textId="77777777" w:rsidR="0079447F" w:rsidRPr="00EF1D25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2DA21119" w14:textId="77777777" w:rsidR="0079447F" w:rsidRPr="00EF1D25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ՔՐԵԱԿԱՆ ԴԱՏԱՎԱՐՈՒԹՅԱՆ ՕՐԵՆՍԳՐՔՈՒՄ ՓՈՓՈԽՈՒԹՅՈՒՆՆԵՐ</w:t>
      </w:r>
      <w:r w:rsidRPr="00EF1D25">
        <w:rPr>
          <w:rFonts w:ascii="GHEA Grapalat" w:eastAsia="GHEA Grapalat" w:hAnsi="GHEA Grapalat" w:cs="GHEA Grapalat"/>
          <w:b/>
          <w:color w:val="FF0000"/>
          <w:sz w:val="24"/>
          <w:szCs w:val="24"/>
        </w:rPr>
        <w:t xml:space="preserve"> </w:t>
      </w: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 ԼՐԱՑՈՒՄ ԿԱՏԱՐԵԼՈՒ ՄԱՍԻՆ</w:t>
      </w:r>
    </w:p>
    <w:p w14:paraId="3D76C566" w14:textId="77777777" w:rsidR="0079447F" w:rsidRPr="00EF1D25" w:rsidRDefault="0079447F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  <w:lang w:val="de-DE"/>
        </w:rPr>
      </w:pPr>
    </w:p>
    <w:p w14:paraId="107FA151" w14:textId="77777777" w:rsidR="0079447F" w:rsidRPr="00EF1D25" w:rsidRDefault="009443D8" w:rsidP="00725CE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Հոդված 1.</w:t>
      </w:r>
      <w:r w:rsidRPr="00EF1D25">
        <w:rPr>
          <w:rFonts w:eastAsia="Courier New"/>
          <w:color w:val="000000"/>
          <w:sz w:val="24"/>
          <w:szCs w:val="24"/>
          <w:highlight w:val="white"/>
        </w:rPr>
        <w:t> 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Հայաստանի Հանրապետության 1998 թվականի հուլիսի 1-ի քրեական դատավարության օրենսգրքի 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190-րդ հոդվածում՝</w:t>
      </w:r>
    </w:p>
    <w:p w14:paraId="0B5C49F1" w14:textId="77777777" w:rsidR="0079447F" w:rsidRPr="00EF1D25" w:rsidRDefault="009443D8" w:rsidP="00725C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3-րդ մասը շարադրել հետևյալ խմբագրությամբ՝</w:t>
      </w:r>
    </w:p>
    <w:p w14:paraId="6E8D47CA" w14:textId="77777777" w:rsidR="004737C1" w:rsidRPr="00EF1D25" w:rsidRDefault="009443D8" w:rsidP="00725CE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Cambria Math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 w:rsidR="004737C1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4737C1" w:rsidRPr="00EF1D25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="004737C1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Նախաքննությունը Հայաստանի Հանրապետության բարձրաստիճան պաշտոնատար անձանց կատարած հանցագործությունների, պետական ծառայություն իրականացնող անձանց` իրենց պաշտոնեական դիրքի հետ կապված հանցագործությունների (բացառությամբ սույն հոդվածի 5.1-ին մասով, Հայաստանի Հանրապետության քրեական օրենսգրքի 309.1-</w:t>
      </w:r>
      <w:r w:rsidR="009F168D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 w:rsidR="004737C1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հոդվածով, 341-րդ հոդվածի 2-րդ մասով, խոշտանգմամբ զուգորդված լինելու դեպքում՝ 341-րդ հոդվածի 3-րդ մասով նախատեսված հանցագործությունների), ինչպես նաև Հայաստանի Հանրապետության քրեական օրենսգրքի 189.1 (բացառությամբ 189.1-ին հոդվածի 2-րդ մասի 3-րդ կետի), 217, 217.1 , 219-221, 224, 226, 226.1, 233, 234, 250, 299, 302-307, 329, 329.1, 330, 384-397.1 հոդվածներով նախատեսված հանցագործությունների վերաբերյալ գործերով կատարում են ազգային անվտանգության մարմինների քննիչները:»</w:t>
      </w:r>
      <w:r w:rsidR="004737C1" w:rsidRPr="00EF1D25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</w:p>
    <w:p w14:paraId="3D07F4CA" w14:textId="77777777" w:rsidR="0079447F" w:rsidRPr="00EF1D25" w:rsidRDefault="009443D8" w:rsidP="00725C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լրացնել նոր՝ 6.3-րդ մաս՝ հետևյալ բովանդակությամբ.</w:t>
      </w:r>
    </w:p>
    <w:p w14:paraId="7546AC24" w14:textId="77777777" w:rsidR="0079447F" w:rsidRPr="00EF1D25" w:rsidRDefault="009443D8" w:rsidP="00725CE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«6.3. Նախաքննությունը քննչական կոմիտեում ինքնավար պաշտոն զբաղեցնող անձանց՝ իրենց պաշտոնեական դիրքի կապակցությամբ հա</w:t>
      </w:r>
      <w:bookmarkStart w:id="0" w:name="_GoBack"/>
      <w:bookmarkEnd w:id="0"/>
      <w:r w:rsidRPr="00EF1D25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նցակցությամբ կամ նրանց կատարած` սույն հոդվածի 5.1-ին մասով չնախատեսված 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lastRenderedPageBreak/>
        <w:t xml:space="preserve">հանցագործությունների վերաբերյալ գործերով կատարում են 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ազգային անվտանգության մարմինների քննիչները:».</w:t>
      </w:r>
    </w:p>
    <w:p w14:paraId="3346DB36" w14:textId="77777777" w:rsidR="0079447F" w:rsidRPr="00EF1D25" w:rsidRDefault="009443D8" w:rsidP="00725C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8-րդ մասում «6.1-ին և 6.2-րդ» բառերը փոխարինել «6.1-ին, 6.2-րդ և 6.3-րդ» բառերով.</w:t>
      </w:r>
    </w:p>
    <w:p w14:paraId="40548374" w14:textId="77777777" w:rsidR="0079447F" w:rsidRPr="00EF1D25" w:rsidRDefault="009443D8" w:rsidP="00725C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9-րդ մասից հանել « 206,» և « 271,» թվերը.</w:t>
      </w:r>
    </w:p>
    <w:p w14:paraId="0543D502" w14:textId="77777777" w:rsidR="0079447F" w:rsidRPr="00EF1D25" w:rsidRDefault="009443D8" w:rsidP="00725C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10-րդ մասը շարադրել հետևյալ խմբագրությամբ.</w:t>
      </w:r>
    </w:p>
    <w:p w14:paraId="164F555E" w14:textId="77777777" w:rsidR="0079447F" w:rsidRPr="00EF1D25" w:rsidRDefault="009443D8" w:rsidP="00725CE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gjdgxs" w:colFirst="0" w:colLast="0"/>
      <w:bookmarkEnd w:id="1"/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«10. Տարբեր պետական մարմինների քննիչներին ենթակա հանցագործությունների վերաբերյալ գործերը մեկ վարույթում միացնելու կամ գործի քննության ընթացքում այլ քննիչին ենթակա և սույն հոդվածի 8-րդ մասով չնախատեսված հանցագործության բացահայտման դեպքում ենթակայության հարցը որոշում է դատախազը: Այս կարգը չի տարածվում սույն հոդվածի 5.1-ին, 6.1-ին, 6.2-րդ, 6.3-րդ մասերով նախատեսված հանցագործությունների, Հայաստանի Հանրապետության քրեական օրենսգրքի 309.1-ին հոդվածով, 341-րդ հոդվածի 2-րդ մասով</w:t>
      </w:r>
      <w:r w:rsidR="00A1059C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խոշտանգմամբ զուգորդված լինելու դեպքում՝ 341-րդ հոդվածի 3-րդ մասով նախատեսված հանցագործությունների, ինչպես նաև սույն հոդվածի 3-րդ մասում նշված անձանց կատարած հանցագործությունների վերաբերյալ քրեական գործերի վրա, որոնցից 5.1-ին մասով նախատեսված քրեական գործերի նախաքննությունը կատարում են հակակոռուպցիոն կոմիտեի քննիչները, Հայաստանի Հանրապետության քրեական օրենսգրքի 309.1-ին հոդվածով, 341-րդ հոդվածի 2-րդ մասով, խոշտանգմամբ զուգորդված լինելու դեպքում՝ 341-րդ հոդվածի 3-րդ մասով նախատեսված հանցագործությունների և սույն հոդվածի 6.2-րդ մասով նախատեսված հանցագործությունների վերաբերյալ քրեական գործերի նախաքննությունը կատարում են քննչական կոմիտեի քննիչները, իսկ սույն հոդվածի 3-րդ, 6.1-ին և 6.3-րդ մասով նախատեսված քրեական գործերի նախաքննությունը կատարում են ազգային անվտանգության մարմինների քննիչները:»:</w:t>
      </w:r>
    </w:p>
    <w:p w14:paraId="7C8AADFE" w14:textId="77777777" w:rsidR="0079447F" w:rsidRPr="00EF1D25" w:rsidRDefault="0079447F" w:rsidP="00725CE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F41E7FA" w14:textId="77777777" w:rsidR="0079447F" w:rsidRPr="00EF1D25" w:rsidRDefault="0079447F" w:rsidP="00725CEF">
      <w:pPr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4E6D41A7" w14:textId="77777777" w:rsidR="0079447F" w:rsidRPr="00EF1D25" w:rsidRDefault="009443D8" w:rsidP="00725CE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2.</w:t>
      </w:r>
      <w:r w:rsidRPr="00EF1D25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 xml:space="preserve"> </w:t>
      </w: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Եզրափակիչ մաս և անցումային դրույթներ</w:t>
      </w:r>
    </w:p>
    <w:p w14:paraId="507C89CB" w14:textId="77777777" w:rsidR="009443D8" w:rsidRPr="00EF1D25" w:rsidRDefault="009443D8" w:rsidP="00725CE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1. Սույն օրենքն ուժի մեջ է մտնում պաշտոնական հրապարակման օրվան հաջորդող տասներորդ օրը:</w:t>
      </w:r>
    </w:p>
    <w:p w14:paraId="54BF20B0" w14:textId="77777777" w:rsidR="009443D8" w:rsidRPr="00EF1D25" w:rsidRDefault="009443D8" w:rsidP="00725CE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ՀՀ քրեական օրենսգրքի 149-րդ, 150-րդ, 154.1-րդ, 309.1-ին հոդվածներով, 341-րդ հոդվածի 2-րդ մասով, խոշտանգմամբ զուգորդված լինելու դեպքում՝ 341-րդ հոդվածի 3-րդ մասով նախատեսված հանցագործությունների վերաբերյալ հարուցված քրեական գործերը, որոնց նախաքննությունը սույն օրենքի ուժի մեջ մտնելու պահին չի ավարտվել, սույն օրենքը ուժի մեջ մտնելուց հետո՝ եռօրյա ժամկետում, ուղարկվում են ըստ ենթակայության: </w:t>
      </w:r>
    </w:p>
    <w:p w14:paraId="4355E803" w14:textId="03FB4076" w:rsidR="00737123" w:rsidRPr="00EF1D25" w:rsidRDefault="00737123" w:rsidP="00725CE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3. </w:t>
      </w:r>
      <w:r w:rsidR="00E23575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Եթե </w:t>
      </w:r>
      <w:r w:rsidR="005548D7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սույն հոդվածի 2-րդ</w:t>
      </w:r>
      <w:r w:rsidR="00FE0B0A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մասով նախատեսված հանցագործությունների վերաբերյալ հարուցված քրեական գործերով </w:t>
      </w:r>
      <w:r w:rsidR="00FE0B0A" w:rsidRPr="00EF1D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դատախազը</w:t>
      </w:r>
      <w:r w:rsidRPr="00EF1D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մեղադրական եզրակացությամբ գործն ստանալուց հետո</w:t>
      </w:r>
      <w:r w:rsidR="00FE0B0A" w:rsidRPr="00EF1D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կայացնում է </w:t>
      </w:r>
      <w:r w:rsidR="009A7DD8" w:rsidRPr="00EF1D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քրեական դատավարության օրենսգրքի </w:t>
      </w:r>
      <w:r w:rsidR="00FE0B0A" w:rsidRPr="00EF1D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274-րդ հոդվածի 1-ին մասի 3-րդ կետով նախատեսված որոշումը, կամ </w:t>
      </w:r>
      <w:r w:rsidR="009A7DD8" w:rsidRPr="00EF1D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քրեական դատավարության օրենսգրքի </w:t>
      </w:r>
      <w:r w:rsidR="00FE0B0A" w:rsidRPr="00EF1D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274-րդ հոդվածի 2-րդ մասով նախատեսված հիմքով գործը վերադարձնում է քննիչին, ապա քրեական գործերը</w:t>
      </w:r>
      <w:r w:rsidR="00C4068F" w:rsidRPr="00EF1D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եռօրյա ժամկետում, ուղարկվում են ըստ ենթակայության</w:t>
      </w:r>
      <w:r w:rsidR="00FE0B0A"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51B2A064" w14:textId="77777777" w:rsidR="009443D8" w:rsidRPr="00EF1D25" w:rsidRDefault="009443D8" w:rsidP="009443D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</w:t>
      </w:r>
    </w:p>
    <w:p w14:paraId="6908F743" w14:textId="77777777" w:rsidR="004E4346" w:rsidRPr="00EF1D25" w:rsidRDefault="004E4346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836F2A9" w14:textId="2C3A0DE0" w:rsidR="004E4346" w:rsidRDefault="004E4346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A33093D" w14:textId="22F65236" w:rsidR="00EF1D25" w:rsidRDefault="00EF1D25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EBCAE6B" w14:textId="77777777" w:rsidR="00EF1D25" w:rsidRPr="00EF1D25" w:rsidRDefault="00EF1D25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100920A" w14:textId="77777777" w:rsidR="004E4346" w:rsidRPr="00EF1D25" w:rsidRDefault="004E4346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2F08004F" w:rsidR="0079447F" w:rsidRPr="00EF1D25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  <w:r w:rsidRPr="00EF1D25">
        <w:rPr>
          <w:rFonts w:eastAsia="Courier New"/>
          <w:b/>
          <w:color w:val="000000"/>
          <w:sz w:val="24"/>
          <w:szCs w:val="24"/>
        </w:rPr>
        <w:t> </w:t>
      </w:r>
    </w:p>
    <w:p w14:paraId="7EA67B02" w14:textId="77777777" w:rsidR="0079447F" w:rsidRPr="00EF1D25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3CA0345" w14:textId="77777777" w:rsidR="0079447F" w:rsidRPr="00EF1D25" w:rsidRDefault="009443D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ՔՐԵԱԿԱՆ ԴԱՏԱՎԱՐՈՒԹՅԱՆ ՕՐԵՆՍԳՐՔՈՒՄ ՓՈՓՈԽՈՒԹՅՈՒՆ ԿԱՏԱՐԵԼՈՒ ՄԱՍԻՆ</w:t>
      </w:r>
    </w:p>
    <w:p w14:paraId="07EC5E8A" w14:textId="77777777" w:rsidR="0079447F" w:rsidRPr="00EF1D25" w:rsidRDefault="0079447F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11F379E6" w14:textId="77777777" w:rsidR="0079447F" w:rsidRPr="00EF1D25" w:rsidRDefault="009443D8" w:rsidP="00775B3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Հոդված 1.</w:t>
      </w:r>
      <w:r w:rsidRPr="00EF1D25">
        <w:rPr>
          <w:rFonts w:eastAsia="Courier New"/>
          <w:i/>
          <w:color w:val="000000"/>
          <w:sz w:val="24"/>
          <w:szCs w:val="24"/>
          <w:highlight w:val="white"/>
        </w:rPr>
        <w:t> 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Հայաստանի Հանրապետության 2021 թվականի հունիսի 30-ի քրեական դատավարության օրենսգրքի 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181-րդ հոդվածի 2-րդ մասից հանել «450-րդ,» բառը:</w:t>
      </w:r>
    </w:p>
    <w:p w14:paraId="44983503" w14:textId="77777777" w:rsidR="0079447F" w:rsidRPr="00EF1D25" w:rsidRDefault="009443D8" w:rsidP="00775B36">
      <w:pPr>
        <w:spacing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  <w:r w:rsidRPr="00EF1D2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2.</w:t>
      </w:r>
      <w:r w:rsidRPr="00EF1D25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 xml:space="preserve"> </w:t>
      </w:r>
      <w:r w:rsidRPr="00EF1D25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2022 թվականի հուլիսի 1-ից:</w:t>
      </w:r>
    </w:p>
    <w:sectPr w:rsidR="0079447F" w:rsidRPr="00EF1D25" w:rsidSect="00747C1A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E9337" w14:textId="77777777" w:rsidR="008A2EA5" w:rsidRDefault="008A2EA5" w:rsidP="003E18FF">
      <w:pPr>
        <w:spacing w:after="0" w:line="240" w:lineRule="auto"/>
      </w:pPr>
      <w:r>
        <w:separator/>
      </w:r>
    </w:p>
  </w:endnote>
  <w:endnote w:type="continuationSeparator" w:id="0">
    <w:p w14:paraId="3F131311" w14:textId="77777777" w:rsidR="008A2EA5" w:rsidRDefault="008A2EA5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erriweather">
    <w:altName w:val="Calibri"/>
    <w:charset w:val="00"/>
    <w:family w:val="auto"/>
    <w:pitch w:val="default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26C4C" w14:textId="77777777" w:rsidR="008A2EA5" w:rsidRDefault="008A2EA5" w:rsidP="003E18FF">
      <w:pPr>
        <w:spacing w:after="0" w:line="240" w:lineRule="auto"/>
      </w:pPr>
      <w:r>
        <w:separator/>
      </w:r>
    </w:p>
  </w:footnote>
  <w:footnote w:type="continuationSeparator" w:id="0">
    <w:p w14:paraId="3B2C96A0" w14:textId="77777777" w:rsidR="008A2EA5" w:rsidRDefault="008A2EA5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995F6" w14:textId="77777777" w:rsidR="003E18FF" w:rsidRDefault="003E18FF" w:rsidP="003E18FF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Merriweather" w:eastAsia="Merriweather" w:hAnsi="Merriweather" w:cs="Merriweather"/>
        <w:color w:val="FF0000"/>
      </w:rPr>
    </w:pPr>
    <w:r>
      <w:rPr>
        <w:rFonts w:ascii="GHEA Grapalat" w:eastAsia="GHEA Grapalat" w:hAnsi="GHEA Grapalat" w:cs="GHEA Grapalat"/>
        <w:sz w:val="24"/>
        <w:szCs w:val="24"/>
      </w:rPr>
      <w:t>Արդարադատության</w:t>
    </w:r>
    <w:r>
      <w:rPr>
        <w:rFonts w:ascii="Arial Armenian" w:eastAsia="Arial Armenian" w:hAnsi="Arial Armenian" w:cs="Arial Armenian"/>
      </w:rPr>
      <w:t xml:space="preserve">                                                                                                </w:t>
    </w:r>
    <w:r>
      <w:rPr>
        <w:rFonts w:ascii="GHEA Grapalat" w:eastAsia="GHEA Grapalat" w:hAnsi="GHEA Grapalat" w:cs="GHEA Grapalat"/>
        <w:sz w:val="24"/>
        <w:szCs w:val="24"/>
      </w:rPr>
      <w:t>ՆԱԽԱԳԻԾ</w:t>
    </w:r>
    <w:r>
      <w:rPr>
        <w:rFonts w:ascii="Arial Armenian" w:eastAsia="Arial Armenian" w:hAnsi="Arial Armenian" w:cs="Arial Armenian"/>
      </w:rPr>
      <w:t xml:space="preserve">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0" distR="0" simplePos="0" relativeHeight="251659264" behindDoc="1" locked="0" layoutInCell="1" allowOverlap="1" wp14:anchorId="39EDC677" wp14:editId="71E3A0AA">
          <wp:simplePos x="0" y="0"/>
          <wp:positionH relativeFrom="column">
            <wp:posOffset>-685798</wp:posOffset>
          </wp:positionH>
          <wp:positionV relativeFrom="paragraph">
            <wp:posOffset>-8888</wp:posOffset>
          </wp:positionV>
          <wp:extent cx="457200" cy="444500"/>
          <wp:effectExtent l="0" t="0" r="0" b="0"/>
          <wp:wrapNone/>
          <wp:docPr id="3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AFAC9BE" w14:textId="77777777" w:rsidR="003E18FF" w:rsidRDefault="003E18FF" w:rsidP="003E18FF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GHEA Grapalat" w:hAnsi="GHEA Grapalat" w:cs="GHEA Grapalat"/>
      </w:rPr>
    </w:pPr>
    <w:r>
      <w:rPr>
        <w:rFonts w:ascii="GHEA Grapalat" w:eastAsia="GHEA Grapalat" w:hAnsi="GHEA Grapalat" w:cs="GHEA Grapalat"/>
        <w:sz w:val="24"/>
        <w:szCs w:val="24"/>
      </w:rPr>
      <w:t>Նախարարություն</w:t>
    </w:r>
    <w:r>
      <w:rPr>
        <w:rFonts w:ascii="GHEA Grapalat" w:eastAsia="GHEA Grapalat" w:hAnsi="GHEA Grapalat" w:cs="GHEA Grapalat"/>
      </w:rPr>
      <w:t xml:space="preserve">                       </w:t>
    </w:r>
  </w:p>
  <w:p w14:paraId="621A73E2" w14:textId="77777777" w:rsidR="003E18FF" w:rsidRDefault="003E18FF" w:rsidP="003E18FF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Art" w:hAnsi="Art" w:cs="Art"/>
      </w:rPr>
    </w:pPr>
    <w:r>
      <w:rPr>
        <w:rFonts w:ascii="Art" w:eastAsia="Art" w:hAnsi="Art" w:cs="Art"/>
      </w:rPr>
      <w:t xml:space="preserve">                                                                                                                                                            </w:t>
    </w:r>
  </w:p>
  <w:p w14:paraId="2BDC9A97" w14:textId="77777777" w:rsidR="003E18FF" w:rsidRDefault="003E18FF" w:rsidP="003E18FF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Arial LatArm" w:hAnsi="Arial LatArm" w:cs="Arial LatArm"/>
        <w:sz w:val="18"/>
        <w:szCs w:val="18"/>
      </w:rPr>
    </w:pPr>
    <w:r>
      <w:rPr>
        <w:rFonts w:ascii="Arial LatArm" w:eastAsia="Arial LatArm" w:hAnsi="Arial LatArm" w:cs="Arial LatArm"/>
        <w:sz w:val="24"/>
        <w:szCs w:val="24"/>
      </w:rPr>
      <w:t xml:space="preserve">                </w:t>
    </w:r>
  </w:p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47F"/>
    <w:rsid w:val="001B5292"/>
    <w:rsid w:val="001F1B9D"/>
    <w:rsid w:val="00251C5B"/>
    <w:rsid w:val="002E46FF"/>
    <w:rsid w:val="00382A0A"/>
    <w:rsid w:val="003E18FF"/>
    <w:rsid w:val="004547A3"/>
    <w:rsid w:val="004737C1"/>
    <w:rsid w:val="004745D5"/>
    <w:rsid w:val="004B49C9"/>
    <w:rsid w:val="004E4346"/>
    <w:rsid w:val="005548D7"/>
    <w:rsid w:val="00725CEF"/>
    <w:rsid w:val="00737123"/>
    <w:rsid w:val="00747C1A"/>
    <w:rsid w:val="00775B36"/>
    <w:rsid w:val="0079447F"/>
    <w:rsid w:val="00851BD5"/>
    <w:rsid w:val="00892D25"/>
    <w:rsid w:val="008A0110"/>
    <w:rsid w:val="008A2EA5"/>
    <w:rsid w:val="009443D8"/>
    <w:rsid w:val="009A7DD8"/>
    <w:rsid w:val="009F168D"/>
    <w:rsid w:val="00A00E5F"/>
    <w:rsid w:val="00A1059C"/>
    <w:rsid w:val="00B22B9D"/>
    <w:rsid w:val="00BB4B35"/>
    <w:rsid w:val="00C0112F"/>
    <w:rsid w:val="00C4068F"/>
    <w:rsid w:val="00CD140E"/>
    <w:rsid w:val="00E23575"/>
    <w:rsid w:val="00EF1D25"/>
    <w:rsid w:val="00FE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3C3BE1A4-8A1D-4697-9A06-5642C156F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Ar-Sargsyan</dc:creator>
  <cp:lastModifiedBy>T-Tadevosyan</cp:lastModifiedBy>
  <cp:revision>5</cp:revision>
  <dcterms:created xsi:type="dcterms:W3CDTF">2021-12-30T06:00:00Z</dcterms:created>
  <dcterms:modified xsi:type="dcterms:W3CDTF">2021-12-30T06:44:00Z</dcterms:modified>
  <cp:keywords>https://mul2-moj.gov.am/tasks/337917/oneclick/190_xoshtangum_naxagic.docx?token=e42e6e434d75a9fc81a8b237dd7217f7</cp:keywords>
</cp:coreProperties>
</file>