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DBC" w:rsidRDefault="00553DBC" w:rsidP="00553DBC">
      <w:pPr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Հ Ի Մ Ն Ա Վ Ո Ր ՈՒ Մ</w:t>
      </w:r>
    </w:p>
    <w:p w:rsidR="00553DBC" w:rsidRDefault="00553DBC" w:rsidP="00553DB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«ԿԱՌԱՎԱՐՈՒԹՅԱՆ 2006 ԹՎԱԿԱՆԻ ՆՈՅԵՄԲԵՐԻ 16-Ի N 1708-Ն ՈՐՈՇՄԱՆ ՄԵՋ ՓՈՓՈԽՈՒԹՅՈՒՆՆԵՐ ԵՎ ԼՐԱՑՈՒՄՆԵՐ ԿԱՏԱՐԵԼՈՒ ՄԱՍԻՆ»</w:t>
      </w:r>
    </w:p>
    <w:p w:rsidR="00553DBC" w:rsidRDefault="00553DBC" w:rsidP="00553DBC">
      <w:pPr>
        <w:spacing w:after="0"/>
        <w:ind w:left="567" w:right="23"/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ՀԱՅԱՍՏԱՆԻ ՀԱՆՐԱՊԵՏՈՒԹՅԱՆ ԿԱՌԱՎԱՐՈՒԹՅԱՆ ՈՐՈՇՄԱՆ ՆԱԽԱԳԾԻ ԸՆԴՈՒՆՄԱՆ </w:t>
      </w:r>
    </w:p>
    <w:p w:rsidR="00553DBC" w:rsidRDefault="00553DBC" w:rsidP="00553DBC">
      <w:pPr>
        <w:jc w:val="center"/>
        <w:rPr>
          <w:rFonts w:ascii="GHEA Grapalat" w:hAnsi="GHEA Grapalat" w:cs="Arial Armenian"/>
          <w:sz w:val="10"/>
          <w:szCs w:val="10"/>
          <w:lang w:val="hy-AM"/>
        </w:rPr>
      </w:pPr>
    </w:p>
    <w:p w:rsidR="00553DBC" w:rsidRDefault="00553DBC" w:rsidP="00553DBC">
      <w:pPr>
        <w:pStyle w:val="ListParagraph"/>
        <w:numPr>
          <w:ilvl w:val="0"/>
          <w:numId w:val="1"/>
        </w:numPr>
        <w:spacing w:after="0" w:line="312" w:lineRule="auto"/>
        <w:ind w:right="-540"/>
        <w:jc w:val="both"/>
        <w:rPr>
          <w:rFonts w:ascii="GHEA Grapalat" w:hAnsi="GHEA Grapalat" w:cs="Arial Armenian"/>
          <w:sz w:val="24"/>
          <w:szCs w:val="24"/>
        </w:rPr>
      </w:pPr>
      <w:r>
        <w:rPr>
          <w:rFonts w:ascii="GHEA Grapalat" w:hAnsi="GHEA Grapalat" w:cs="Arial Armenian"/>
          <w:sz w:val="24"/>
          <w:szCs w:val="24"/>
        </w:rPr>
        <w:t>ԱՆՀՐԱԺԵՇՏՈՒԹՅՈՒՆԸ</w:t>
      </w:r>
    </w:p>
    <w:p w:rsidR="00553DBC" w:rsidRDefault="00553DBC" w:rsidP="00553DBC">
      <w:pPr>
        <w:pStyle w:val="ListParagraph"/>
        <w:spacing w:after="0" w:line="312" w:lineRule="auto"/>
        <w:ind w:right="-540"/>
        <w:jc w:val="both"/>
        <w:rPr>
          <w:rFonts w:ascii="GHEA Grapalat" w:hAnsi="GHEA Grapalat" w:cs="Arial Armenian"/>
          <w:sz w:val="10"/>
          <w:szCs w:val="10"/>
        </w:rPr>
      </w:pPr>
    </w:p>
    <w:p w:rsidR="00553DBC" w:rsidRDefault="00553DBC" w:rsidP="00553DBC">
      <w:pPr>
        <w:tabs>
          <w:tab w:val="left" w:pos="1080"/>
          <w:tab w:val="left" w:pos="1170"/>
        </w:tabs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</w:rPr>
      </w:pPr>
      <w:bookmarkStart w:id="0" w:name="_Hlk64630549"/>
      <w:r>
        <w:rPr>
          <w:rFonts w:ascii="GHEA Grapalat" w:hAnsi="GHEA Grapalat" w:cs="Arial Armenian"/>
          <w:sz w:val="24"/>
          <w:szCs w:val="24"/>
        </w:rPr>
        <w:t>«</w:t>
      </w:r>
      <w:proofErr w:type="spellStart"/>
      <w:r>
        <w:rPr>
          <w:rFonts w:ascii="GHEA Grapalat" w:hAnsi="GHEA Grapalat" w:cs="Arial Armenian"/>
          <w:sz w:val="24"/>
          <w:szCs w:val="24"/>
        </w:rPr>
        <w:t>Հայաստանի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2006 </w:t>
      </w:r>
      <w:proofErr w:type="spellStart"/>
      <w:r>
        <w:rPr>
          <w:rFonts w:ascii="GHEA Grapalat" w:hAnsi="GHEA Grapalat" w:cs="Arial Armenian"/>
          <w:sz w:val="24"/>
          <w:szCs w:val="24"/>
        </w:rPr>
        <w:t>թվականի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նոյեմբերի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16-ի N 1708-Ն </w:t>
      </w:r>
      <w:proofErr w:type="spellStart"/>
      <w:r>
        <w:rPr>
          <w:rFonts w:ascii="GHEA Grapalat" w:hAnsi="GHEA Grapalat" w:cs="Arial Armenian"/>
          <w:sz w:val="24"/>
          <w:szCs w:val="24"/>
        </w:rPr>
        <w:t>որոշման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մեջ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փոփոխություններ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և լրացումներ </w:t>
      </w:r>
      <w:proofErr w:type="spellStart"/>
      <w:r>
        <w:rPr>
          <w:rFonts w:ascii="GHEA Grapalat" w:hAnsi="GHEA Grapalat" w:cs="Arial Armenian"/>
          <w:sz w:val="24"/>
          <w:szCs w:val="24"/>
        </w:rPr>
        <w:t>կատարելու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մասին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» </w:t>
      </w:r>
      <w:proofErr w:type="spellStart"/>
      <w:r>
        <w:rPr>
          <w:rFonts w:ascii="GHEA Grapalat" w:hAnsi="GHEA Grapalat" w:cs="Arial Armenian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որոշման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նախագծի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ընդունումը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պայմանավորված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է ՀՀ </w:t>
      </w:r>
      <w:r>
        <w:rPr>
          <w:rFonts w:ascii="GHEA Grapalat" w:hAnsi="GHEA Grapalat" w:cs="Arial Armenian"/>
          <w:sz w:val="24"/>
          <w:szCs w:val="24"/>
          <w:lang w:val="hy-AM"/>
        </w:rPr>
        <w:t>կառավարության 04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hAnsi="GHEA Grapalat" w:cs="Arial Armenian"/>
          <w:sz w:val="24"/>
          <w:szCs w:val="24"/>
          <w:lang w:val="hy-AM"/>
        </w:rPr>
        <w:t>11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2021թ թիվ 56 նիստի արձանագրության 34-րդ կետի 2-րդ ենթակետի </w:t>
      </w:r>
      <w:proofErr w:type="spellStart"/>
      <w:r>
        <w:rPr>
          <w:rFonts w:ascii="GHEA Grapalat" w:hAnsi="GHEA Grapalat" w:cs="Arial Armenian"/>
          <w:sz w:val="24"/>
          <w:szCs w:val="24"/>
        </w:rPr>
        <w:t>հանձնարարականի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կատարմամբ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, </w:t>
      </w:r>
      <w:proofErr w:type="spellStart"/>
      <w:r>
        <w:rPr>
          <w:rFonts w:ascii="GHEA Grapalat" w:hAnsi="GHEA Grapalat" w:cs="Arial Armenian"/>
          <w:sz w:val="24"/>
          <w:szCs w:val="24"/>
        </w:rPr>
        <w:t>ինչպես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նաև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ՀՀ </w:t>
      </w:r>
      <w:proofErr w:type="spellStart"/>
      <w:r>
        <w:rPr>
          <w:rFonts w:ascii="GHEA Grapalat" w:hAnsi="GHEA Grapalat" w:cs="Arial Armenian"/>
          <w:sz w:val="24"/>
          <w:szCs w:val="24"/>
        </w:rPr>
        <w:t>համայնքների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տնտեսական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Arial Armenian"/>
          <w:sz w:val="24"/>
          <w:szCs w:val="24"/>
        </w:rPr>
        <w:t>սոցիալական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ենթակառուցվածքների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զարգացմանն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ուղղված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Հայաստանի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պետական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բյուջեից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սուբվենցիայի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տրամադրման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գործընթացի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արդյունավետության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բարձրացման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նպատակով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։  </w:t>
      </w:r>
    </w:p>
    <w:p w:rsidR="00553DBC" w:rsidRDefault="00553DBC" w:rsidP="00553DBC">
      <w:pPr>
        <w:tabs>
          <w:tab w:val="left" w:pos="1080"/>
          <w:tab w:val="left" w:pos="1170"/>
        </w:tabs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</w:rPr>
      </w:pPr>
    </w:p>
    <w:bookmarkEnd w:id="0"/>
    <w:p w:rsidR="00553DBC" w:rsidRDefault="00553DBC" w:rsidP="00553DBC">
      <w:pPr>
        <w:numPr>
          <w:ilvl w:val="0"/>
          <w:numId w:val="2"/>
        </w:numPr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</w:rPr>
      </w:pPr>
      <w:r>
        <w:rPr>
          <w:rFonts w:ascii="GHEA Grapalat" w:hAnsi="GHEA Grapalat" w:cs="Arial Armenian"/>
          <w:sz w:val="24"/>
          <w:szCs w:val="24"/>
          <w:lang w:val="fr-FR"/>
        </w:rPr>
        <w:t xml:space="preserve">  </w:t>
      </w:r>
      <w:r>
        <w:rPr>
          <w:rFonts w:ascii="GHEA Grapalat" w:hAnsi="GHEA Grapalat" w:cs="Arial Armenian"/>
          <w:sz w:val="24"/>
          <w:szCs w:val="24"/>
          <w:lang w:val="ru-RU"/>
        </w:rPr>
        <w:t>ԸՆԹԱՑԻԿ ԻՐԱՎԻՃԱԿԸ ԵՎ ԽՆԴԻՐՆԵՐԸ</w:t>
      </w:r>
    </w:p>
    <w:p w:rsidR="00553DBC" w:rsidRDefault="00553DBC" w:rsidP="00553DBC">
      <w:pPr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10"/>
          <w:szCs w:val="10"/>
        </w:rPr>
      </w:pPr>
    </w:p>
    <w:p w:rsidR="00553DBC" w:rsidRDefault="00553DBC" w:rsidP="00553DBC">
      <w:pPr>
        <w:spacing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ՀՀ համայնքների տնտեսական և սոցիալական ենթակառուցվածքների զարգացմանն ուղղված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սուբվենցիայի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տրամադրման գործընթացում անհրաժեշտություն է առաջացել փոփոխություններ կատարել ՀՀ կառավարության կողմից առաջնահերթ ոլորտների հստակեցման մասով, այդ թվում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սուբվենցիայի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ծրագրերում ներառելով այլ աշխատանքներ  համապատասխանաբար փոխելով ՀՀ պետական բյուջեի համաֆինանսավորման տոկոսները։ Միաժամանակ  համայնքների խոշորացման արդյունքում անհրաժեշտություն է առաջացել նաև համապատասխան փոփոխություններ կատարել համայնքի տարբեր բնակավայրերում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սուբվենցիոն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ծրագիր իրականացնելու հարցի կարգավորման ուղղությամբ։</w:t>
      </w:r>
    </w:p>
    <w:p w:rsidR="00553DBC" w:rsidRDefault="00553DBC" w:rsidP="00553DBC">
      <w:pPr>
        <w:shd w:val="clear" w:color="auto" w:fill="FFFFFF"/>
        <w:spacing w:after="0" w:line="312" w:lineRule="auto"/>
        <w:ind w:left="-270" w:right="-178" w:firstLine="630"/>
        <w:jc w:val="both"/>
        <w:rPr>
          <w:rFonts w:ascii="GHEA Grapalat" w:hAnsi="GHEA Grapalat"/>
          <w:color w:val="000000"/>
          <w:sz w:val="16"/>
          <w:szCs w:val="16"/>
          <w:lang w:val="hy-AM"/>
        </w:rPr>
      </w:pPr>
    </w:p>
    <w:p w:rsidR="00553DBC" w:rsidRDefault="00553DBC" w:rsidP="00553DBC">
      <w:pPr>
        <w:shd w:val="clear" w:color="auto" w:fill="FFFFFF"/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3.  </w:t>
      </w:r>
      <w:r>
        <w:rPr>
          <w:rFonts w:ascii="GHEA Grapalat" w:hAnsi="GHEA Grapalat" w:cs="Arial Armenian"/>
          <w:sz w:val="24"/>
          <w:szCs w:val="24"/>
          <w:lang w:val="hy-AM"/>
        </w:rPr>
        <w:t>ՏՎՅԱԼ ԲՆԱԳԱՎԱՌՈՒՄ ԻՐԱԿԱՆԱՑՎՈՂ ՔԱՂԱՔԱԿԱՆՈՒԹՅՈՒՆԸ</w:t>
      </w:r>
    </w:p>
    <w:p w:rsidR="00553DBC" w:rsidRDefault="00553DBC" w:rsidP="00553DBC">
      <w:pPr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10"/>
          <w:szCs w:val="10"/>
          <w:lang w:val="hy-AM"/>
        </w:rPr>
      </w:pPr>
    </w:p>
    <w:p w:rsidR="00553DBC" w:rsidRDefault="00553DBC" w:rsidP="00553DBC">
      <w:pPr>
        <w:pStyle w:val="Text"/>
        <w:spacing w:after="0" w:line="312" w:lineRule="auto"/>
        <w:ind w:left="-270" w:right="-178" w:firstLine="630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Հանրապետության համայնքների տնտեսական և սոցիալական ենթակառուցվածքների զարգացումը հանդիսանում  է գերակա խնդիր:  ՀՀ տարածքային համաչափ զարգացումն ապահովելու`  ՀՀ համայնքների տնտեսական և սոցիալական ենթակառուցվածքների զարգացման նպատակով ՀՀ կառավարությունը 2018 թվականից նախաձեռնել է համայնքներին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սուբվենցիաների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տրամադրման գործընթացը:</w:t>
      </w:r>
    </w:p>
    <w:p w:rsidR="00553DBC" w:rsidRDefault="00553DBC" w:rsidP="00553DBC">
      <w:pPr>
        <w:pStyle w:val="Text"/>
        <w:spacing w:after="0" w:line="312" w:lineRule="auto"/>
        <w:ind w:left="-270" w:right="-178" w:firstLine="630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lastRenderedPageBreak/>
        <w:t xml:space="preserve">  ՀՀ վարչապետի 2019 թվականի </w:t>
      </w:r>
      <w:r>
        <w:rPr>
          <w:rFonts w:ascii="GHEA Mariam" w:hAnsi="GHEA Mariam"/>
          <w:lang w:val="hy-AM" w:eastAsia="ru-RU"/>
        </w:rPr>
        <w:t>մարտի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19-ի թիվ 278-Ա որոշմամբ հաստատվել է  պետական բյուջեով նախատեսված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սուբվենցիաներից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բացի այլ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սուբվենցիաներ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ստանալու համար միջգերատեսչական հանձնաժողով ստեղծելու և նրա անհատական կազմն ու աշխատակարգը հաստատելու մասին որոշումը, որի նպատակն է անցում կատարել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սուբվենցիաների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տրամադրման նոր քաղա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softHyphen/>
        <w:t xml:space="preserve">քականությանը՝ մրցակցային սկզբունքով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սուբվենցիայի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տրամադրում լավագույն ծրագրեր ներկայացրած համայնքներին:</w:t>
      </w:r>
    </w:p>
    <w:p w:rsidR="00553DBC" w:rsidRDefault="00553DBC" w:rsidP="00553DBC">
      <w:pPr>
        <w:tabs>
          <w:tab w:val="left" w:pos="2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Նշված գործընթացով  ՀՀ կառավարությունը խրախուսում է համայնքներին, որպեսզի համայնքներն իրենց ընդհանուր բյուջեում հնարավորինս աճեցնեն կապիտալ ծախսերը նպատակաուղղված </w:t>
      </w:r>
      <w:r>
        <w:rPr>
          <w:rFonts w:ascii="GHEA Grapalat" w:hAnsi="GHEA Grapalat"/>
          <w:sz w:val="24"/>
          <w:szCs w:val="24"/>
          <w:lang w:val="hy-AM"/>
        </w:rPr>
        <w:t>համայնքներում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փողոցների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այգիների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պուրակների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խաղահրապարակների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բարեկարգմանը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համայնքային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շենքերի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մշակութային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տների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մանկապարտեզների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հանդիսությունների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սրահների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կառուցմանն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նորոգմանը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խմելու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կոյուղու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ոռոգման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ջրագծերի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կառուցմանն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նորոգմանը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 </w:t>
      </w:r>
      <w:r>
        <w:rPr>
          <w:rFonts w:ascii="GHEA Grapalat" w:hAnsi="GHEA Grapalat"/>
          <w:sz w:val="24"/>
          <w:szCs w:val="24"/>
          <w:lang w:val="hy-AM"/>
        </w:rPr>
        <w:t>գիշերային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լուսավորության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անցկացմանը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գազիֆիկացմանը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բազմաբնակարան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շենքերի ընդհանուր բաժնային սեփականության տարրերի վերանորոգմանը, գյուղատնտեսական և կոմունալ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ծառայութունների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համար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մեքենասարքավորումների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ձեռքբերմանը։</w:t>
      </w:r>
    </w:p>
    <w:p w:rsidR="00553DBC" w:rsidRDefault="00553DBC" w:rsidP="00553DBC">
      <w:pPr>
        <w:spacing w:after="0" w:line="312" w:lineRule="auto"/>
        <w:ind w:left="-270" w:right="-178" w:firstLine="630"/>
        <w:jc w:val="both"/>
        <w:rPr>
          <w:rFonts w:ascii="GHEA Grapalat" w:eastAsia="Times New Roman" w:hAnsi="GHEA Grapalat" w:cs="Arial"/>
          <w:color w:val="000000"/>
          <w:sz w:val="10"/>
          <w:szCs w:val="10"/>
          <w:lang w:val="hy-AM"/>
        </w:rPr>
      </w:pPr>
    </w:p>
    <w:p w:rsidR="00553DBC" w:rsidRDefault="00553DBC" w:rsidP="00553DBC">
      <w:pPr>
        <w:tabs>
          <w:tab w:val="left" w:pos="2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sz w:val="10"/>
          <w:szCs w:val="10"/>
          <w:lang w:val="hy-AM"/>
        </w:rPr>
      </w:pPr>
    </w:p>
    <w:p w:rsidR="00553DBC" w:rsidRDefault="00553DBC" w:rsidP="00553DBC">
      <w:pPr>
        <w:pStyle w:val="ListParagraph"/>
        <w:numPr>
          <w:ilvl w:val="0"/>
          <w:numId w:val="2"/>
        </w:numPr>
        <w:spacing w:after="0" w:line="312" w:lineRule="auto"/>
        <w:ind w:right="-178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>ԿԱՐԳԱՎՈՐՄԱՆ ՆՊԱՏԱԿԸ ԵՎ ԲՆՈՒՅԹԸ</w:t>
      </w:r>
    </w:p>
    <w:p w:rsidR="00553DBC" w:rsidRDefault="00553DBC" w:rsidP="00553DBC">
      <w:pPr>
        <w:pStyle w:val="ListParagraph"/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10"/>
          <w:szCs w:val="10"/>
          <w:lang w:val="hy-AM"/>
        </w:rPr>
      </w:pPr>
    </w:p>
    <w:p w:rsidR="00553DBC" w:rsidRDefault="00553DBC" w:rsidP="00553DBC">
      <w:pPr>
        <w:pStyle w:val="ListParagraph"/>
        <w:numPr>
          <w:ilvl w:val="0"/>
          <w:numId w:val="3"/>
        </w:numPr>
        <w:tabs>
          <w:tab w:val="left" w:pos="270"/>
          <w:tab w:val="left" w:pos="360"/>
        </w:tabs>
        <w:spacing w:after="0"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Նախագծով առաջարկվում է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սուբվենցիոն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նախնական հայտերի ու տեխնիկական բնութագրերի ներկայացման հետ ներկայացնել նաև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գոյություն ունեցող շենքերի ու շինությունների վերակառուցման, նորոգման, վերականգման, ուժեղացման ծրագրերի դեպքում շենքերի ու շինությունների </w:t>
      </w:r>
      <w:r>
        <w:rPr>
          <w:rFonts w:ascii="GHEA Grapalat" w:hAnsi="GHEA Grapalat"/>
          <w:sz w:val="24"/>
          <w:szCs w:val="24"/>
          <w:lang w:val="hy-AM"/>
        </w:rPr>
        <w:t xml:space="preserve">տեխնիկական վիճակի վերաբերյալ եզրակացությունները, քանի որ </w:t>
      </w:r>
      <w:r>
        <w:rPr>
          <w:rFonts w:ascii="GHEA Grapalat" w:hAnsi="GHEA Grapalat" w:cs="Sylfaen"/>
          <w:sz w:val="24"/>
          <w:szCs w:val="24"/>
          <w:lang w:val="hy-AM"/>
        </w:rPr>
        <w:t>շենքերի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շինությունների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վե</w:t>
      </w:r>
      <w:r>
        <w:rPr>
          <w:rFonts w:ascii="GHEA Grapalat" w:hAnsi="GHEA Grapalat"/>
          <w:sz w:val="24"/>
          <w:szCs w:val="24"/>
          <w:lang w:val="hy-AM"/>
        </w:rPr>
        <w:t xml:space="preserve">րակառուցման նպատակահարմարության որոշման և դրա նվազագույն թույլատրելի մակարդակն ապահովող միջոցառումների (ընթացիկ և հիմնական նորոգում, վերակառուցում, վերականգնում, ուժեղացում,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սեյսմազինվածության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բարձրացում) սահմանման համար հիմք է հանդիսանում տեխնիկական վիճակի վերաբերյալ եզրակացությունը և նկատի ունենալով, որ տեխնիկական բնութագիրը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սուբվենցիայի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ծրագրային հայտը կազմվում է ելնելով նախատեսվող միջոցառումների բնույթից։</w:t>
      </w:r>
    </w:p>
    <w:p w:rsidR="00553DBC" w:rsidRDefault="00553DBC" w:rsidP="00553DBC">
      <w:pPr>
        <w:tabs>
          <w:tab w:val="left" w:pos="2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Կարևորելով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ՀՀ սահմանամերձ բնակավայրերում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սուբվենցիոն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ծրագրերի իրականացումը, նշված համայնքների ու բնակավայրերի զարգացումն ու տնտեսական ակտիվությունը՝ նախագծով առաջարկվում է առանձին սահմանել սահմանամերձ բնակավայրերում ՀՀ պետական բյուջեի համաֆինանսավորման չափերը և ըստ այդմ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lastRenderedPageBreak/>
        <w:t xml:space="preserve">հստակեցնել ոլորտային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առաջնահերթությունները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և ՀՀ պետական բյուջեից համաֆինանսավորման չափերը։ Ընդ որում, առաջարկվում է ՀՀ պետական բյուջեի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համաֆինասնավորման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համամասնությունը պահելու նպատակով նվազեցնել աշխարհագրական դիրքով պայմանավորված մյուս համայնքների համար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համաֆինասնավորման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չափաբաժինները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։  </w:t>
      </w:r>
    </w:p>
    <w:p w:rsidR="00553DBC" w:rsidRDefault="00553DBC" w:rsidP="00553DBC">
      <w:pPr>
        <w:tabs>
          <w:tab w:val="left" w:pos="2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Միաժամանակ, հաշվի առնելով ՀՀ  համայնքների կազմում ընդգրկված բնակավայրերի թիվը և նշված բնակավայրերի տարբեր աշխարհագրական դիրքերը, նախագծով առաջարկվում է ՀՀ պետական բյուջեի համաֆինանսավորման չափը որոշել ըստ յուրաքանչյուր ծրագրում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ընդրկված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բնակավայրերի աշխարհագրական դիրքի թվի տոկոսի /50 տոկոս/, բացառելով,  օրինակ՝ համայնքի 8 բնակավայրերում իրականացվող ծրագրին, որից միայն մեկ բնակավայրն է օրինակ բարձր լեռնային, մնացած 7  բնակավայրերի համար բարձր լեռնային բնակավայրերի համար չափաբաժնի կիրառումը։</w:t>
      </w:r>
    </w:p>
    <w:p w:rsidR="00553DBC" w:rsidRDefault="00553DBC" w:rsidP="00553DBC">
      <w:pPr>
        <w:tabs>
          <w:tab w:val="left" w:pos="2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Կարևորելով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կառավարության որդեգրած քաղաքականությունը՝ նախագծով առաջարկվում է բարձրացնել մանկապարտեզների կառուցման ու նորոգման աշխատանքների համար ՀՀ պետական բյուջեի համաֆինանսավորման չափաբաժինը՝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մինչև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80 տոկոս:</w:t>
      </w:r>
    </w:p>
    <w:p w:rsidR="00553DBC" w:rsidRDefault="00553DBC" w:rsidP="00553DBC">
      <w:pPr>
        <w:tabs>
          <w:tab w:val="left" w:pos="2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Կարևորելով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նաև գյուղացիական տնտեսությունների զարգացումը, կարգով առաջարկվում է ներառել նաև «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Հեռագնա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արոտների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ճանապարհների բարելավում»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ոււղությունը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։</w:t>
      </w:r>
    </w:p>
    <w:p w:rsidR="00553DBC" w:rsidRDefault="00553DBC" w:rsidP="00553DBC">
      <w:pPr>
        <w:tabs>
          <w:tab w:val="left" w:pos="2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Բացի դա, հաշվի առնելով, որ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որոշ գյուղական բնակավայրերում բացակայում է գերարագ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ինտերնետը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գծային կապը՝ խիստ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կարևորելով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հանրապետության գյուղական բնակավայրերում գերարագ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ինտերնետային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կապի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հասանելիությունը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նամանավանդ սահմանամերձ բնակավայրերում՝ առաջարկվում է հիմնականում հեռավոր գյուղական բնակավայրերում, այդ թվում՝ սահմանամերձ բնակավայրերում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օպտիկամալուխային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ինտերնետ կապի տարածման նպատակով նախագծում ներառել նաև «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Oպտիկամանրաթելային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ցանցի/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կապուղու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կառուցում, բարելավում» ուղղությունը, ինչպես նաև հատկապես սահմանամերձ բնակավայրերում՝ քաղաքացիական պաշտպանության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եթակառուցվածքների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կառուցման և նորոգման ուղղությունը։  </w:t>
      </w:r>
    </w:p>
    <w:p w:rsidR="00553DBC" w:rsidRDefault="00553DBC" w:rsidP="00553DBC">
      <w:pPr>
        <w:tabs>
          <w:tab w:val="left" w:pos="2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Միաժամանակ, հաշվի առնելով, որ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սուբվենցիայի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ծրագրով որպես բացառություն դիտարկվում են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բազմաբնակարան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շենքերի ընդհանուր բաժնային սեփականության տարրերի վերանորոգման, այդ թվում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էներգախնայող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միջոցառումների կիրառմամբ ծրագրերը, առաջարկվում է նշված ծրագրերի իրականացման համար պարտադիր պահանջ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սահամանել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բազմաբնակարան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շենքերի բնակիչների մասնակցությունը ծրագրի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ընդհանուր արժեքի 5-10 տոկոս համաֆինանսավորման միջոցով։ Այսինքն ծրագիրը հնարավոր կլինի իրականացնել պետության, համայնքի, բնակիչների և հնարավոր դոնոր կազմակերպությունների միջոցների հաշվին։ Նշված մոտեցումը հնարավորություն կտա ավելի բարձրացնել բնակիչների պատասխանատվությունը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բազմաբնակարան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շենքերի պահպանման մասով։  Հարկ է նշել, որ 5-10 տոկոս սահմանումները հաշվի են առնվել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բազմաբնակարան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շենքերի ընդհանուր բաժնային սեփականության նորոգման ու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էներգախնայողության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միջոցառումների ծախսերի համադրման միջոցով։</w:t>
      </w:r>
    </w:p>
    <w:p w:rsidR="00553DBC" w:rsidRDefault="00553DBC" w:rsidP="00553DBC">
      <w:pPr>
        <w:tabs>
          <w:tab w:val="left" w:pos="2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Դրա հետ, մեկտեղ, հաշվի առնելով, որ բազմաթիվ դոնոր կազմակերպություններ ցանկանում են էլ ավելի մասնակցություն ունենալ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սուբվենցիոն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ծրագրերին, սակայն նշված կազմակերպությունների կողմից աջակցությունը հնարավոր է նաև աշխատանքների, նյութերի ու սարքավորումների ու գույքի տրամադրմամբ ըստ կազմակերպությունների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կանոնակարգերի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ու ընթացակարգերի։ Այդ կապակցությամբ առաջարկվում է այն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սուբվենցիոն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ծրագրերի դեպքում՝ երբ դոնոր կազմակերպության մասնաբաժինը կազմում է ծրագրի ընդհանուր արժեքի 51 և ավել տոկոս՝ հնարավորություն ընձեռել այդ կազմակերպությունների կողմից ներդնել սարքավորումներ, գույք,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շին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hy-AM" w:eastAsia="hy-AM"/>
        </w:rPr>
        <w:t>․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նյութեր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և աշխատանքներ։ Ընդ որում, առաջարկվում է, որ նշված գործընթացները դոնոր կազմակերպությունները պետք է իրականացնեն ՀՀ օրենսդրության պահանջներին համապատասխան և գործընթացները համաձայնեցնեն համայնքների ու մարզպետարանների հետ՝  գնման գործընթացների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թափանցիկությունն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ապահովելու նպատակով։  </w:t>
      </w:r>
    </w:p>
    <w:p w:rsidR="00553DBC" w:rsidRDefault="00553DBC" w:rsidP="00553DBC">
      <w:pPr>
        <w:shd w:val="clear" w:color="auto" w:fill="FFFFFF"/>
        <w:spacing w:after="0" w:line="312" w:lineRule="auto"/>
        <w:ind w:firstLine="375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Փոքր համայնքներում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սուբվենցիոն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ծրագրերի իրականացման ապահովման նպատակով՝ նախագծով առաջարկվում է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մինչև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25,0 մլն դրամ համայնքային բյուջե ունեցող համայնքների դեպքում՝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յուրաքանչյուր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սուբվենցիոն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ծրագրի համար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պետական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բյուջեից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համաֆինանսավորման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չափաբաժինն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ավելացնել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10 տոկոսով, ինչպես նաև յուրաքանչյուր ծրագրի համար համայնքային բյուջեների ֆոնդային մասից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համաֆինանսավորումը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նվազեցնել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մինչև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1,5 մլն դրամ։</w:t>
      </w:r>
    </w:p>
    <w:p w:rsidR="00553DBC" w:rsidRDefault="00553DBC" w:rsidP="00553DBC">
      <w:pPr>
        <w:tabs>
          <w:tab w:val="left" w:pos="2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Նախագծով առաջարկվում է նաև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սուբվենցիաների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հայտի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ձևաչափում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կատարել փոփոխություններ՝ հստակեցնելով հիմնականում խոշորացված համայնքի ու համայնքում ընդգրկված բնակավայրերի վերաբերյալ տեղեկատվությունները, ինչպես նաև հստակեցնել կատարվող աշխատանքները, դրանց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ազդեցությունները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։</w:t>
      </w:r>
    </w:p>
    <w:p w:rsidR="00553DBC" w:rsidRDefault="00553DBC" w:rsidP="00553DBC">
      <w:pPr>
        <w:tabs>
          <w:tab w:val="left" w:pos="2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Միաժամանակ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կարևորելով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ՀՀ պետական և համայնքային բյուջեների արդյունավետ ծախսերի ապահովումը, նախագծով առաջարկվում է նաև յուրաքանչյուր ծրագրի ավարտից հետո իրականացնել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մշտադիտարկում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՝  ի հայտ եկած խնդիրների ու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lastRenderedPageBreak/>
        <w:t xml:space="preserve">թերությունների բացահայտման և դրանց լուծման նպատակով և ծրագրի շրջանակներում կառուցված, նորոգված և ձեռքբերված գույքի նպատակային օգտագործման համար։ </w:t>
      </w:r>
    </w:p>
    <w:p w:rsidR="00553DBC" w:rsidRDefault="00553DBC" w:rsidP="00553DBC">
      <w:pPr>
        <w:tabs>
          <w:tab w:val="left" w:pos="2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</w:p>
    <w:p w:rsidR="00553DBC" w:rsidRDefault="00553DBC" w:rsidP="00553DBC">
      <w:pPr>
        <w:pStyle w:val="ListParagraph"/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>5. ՆԱԽԱԳԾԻ ՄՇԱԿՄԱՆ ԳՈՐԾԸՆԹԱՑՈՒՄ ՆԵՐԳՐԱՎՎԱԾ ԻՆՍՏԻՏՈՒՏՆԵՐԸ և ԱՆՁԻՆՔ</w:t>
      </w:r>
    </w:p>
    <w:p w:rsidR="00553DBC" w:rsidRDefault="00553DBC" w:rsidP="00553DBC">
      <w:pPr>
        <w:pStyle w:val="ListParagraph"/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:rsidR="00553DBC" w:rsidRDefault="00553DBC" w:rsidP="00553DBC">
      <w:pPr>
        <w:spacing w:after="0" w:line="312" w:lineRule="auto"/>
        <w:ind w:left="-270" w:right="-178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Սույն որոշման նախագիծը մշակվել է Հայաստանի Հանրապետության տարածքային կառավարման և ենթակառուցվածքների  նախարարության կողմից:</w:t>
      </w:r>
    </w:p>
    <w:p w:rsidR="00553DBC" w:rsidRDefault="00553DBC" w:rsidP="00553DBC">
      <w:pPr>
        <w:spacing w:after="0" w:line="312" w:lineRule="auto"/>
        <w:ind w:left="-270" w:right="-178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553DBC" w:rsidRDefault="00553DBC" w:rsidP="00553DBC">
      <w:pPr>
        <w:spacing w:after="0" w:line="312" w:lineRule="auto"/>
        <w:ind w:left="-270" w:right="-178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553DBC" w:rsidRDefault="00553DBC" w:rsidP="00553DBC">
      <w:pPr>
        <w:pStyle w:val="ListParagraph"/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>6. ԱԿՆԿԱԼՎՈՂ ԱՐԴՅՈՒՆՔԸ</w:t>
      </w:r>
    </w:p>
    <w:p w:rsidR="00553DBC" w:rsidRDefault="00553DBC" w:rsidP="00553DBC">
      <w:pPr>
        <w:pStyle w:val="ListParagraph"/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10"/>
          <w:szCs w:val="10"/>
          <w:lang w:val="hy-AM"/>
        </w:rPr>
      </w:pPr>
    </w:p>
    <w:p w:rsidR="00553DBC" w:rsidRDefault="00553DBC" w:rsidP="00553DBC">
      <w:pPr>
        <w:spacing w:after="0" w:line="312" w:lineRule="auto"/>
        <w:ind w:left="-270" w:right="-178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ընդունմամբ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ակնկալվում է բարձրացնել Հանրապետության համայնքների կողմից տնտեսական և սոցիալական ենթակառուցվածքների զարգացմանն ուղղված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Հայատանի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Հանրապետության պետական բյուջեից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սուբվենցիայի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տրամադրման գործընթացի </w:t>
      </w:r>
      <w:r>
        <w:rPr>
          <w:rFonts w:ascii="GHEA Grapalat" w:hAnsi="GHEA Grapalat" w:cs="Sylfaen"/>
          <w:sz w:val="24"/>
          <w:szCs w:val="24"/>
          <w:lang w:val="hy-AM"/>
        </w:rPr>
        <w:t>արդյունավետությունը և համայնքային և պետական բյուջեներից ֆինանսական միջոցների նպատակային օգտագործման ապահովումը:</w:t>
      </w:r>
    </w:p>
    <w:p w:rsidR="00553DBC" w:rsidRDefault="00553DBC" w:rsidP="00553DBC">
      <w:pPr>
        <w:spacing w:after="0" w:line="312" w:lineRule="auto"/>
        <w:ind w:left="-270" w:right="-178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53DBC" w:rsidRDefault="00553DBC" w:rsidP="00553DBC">
      <w:pPr>
        <w:pStyle w:val="ListParagraph"/>
        <w:spacing w:line="240" w:lineRule="auto"/>
        <w:ind w:left="-284" w:firstLine="71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>7.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553DBC" w:rsidRDefault="00553DBC" w:rsidP="00553DBC">
      <w:pPr>
        <w:pStyle w:val="ListParagraph"/>
        <w:spacing w:line="240" w:lineRule="auto"/>
        <w:ind w:left="-284" w:firstLine="710"/>
        <w:jc w:val="both"/>
        <w:rPr>
          <w:rFonts w:ascii="GHEA Grapalat" w:hAnsi="GHEA Grapalat"/>
          <w:sz w:val="24"/>
          <w:szCs w:val="24"/>
          <w:lang w:val="hy-AM"/>
        </w:rPr>
      </w:pPr>
    </w:p>
    <w:p w:rsidR="00553DBC" w:rsidRDefault="00553DBC" w:rsidP="00553DBC">
      <w:pPr>
        <w:pStyle w:val="NormalWeb"/>
        <w:shd w:val="clear" w:color="auto" w:fill="FFFFFF"/>
        <w:spacing w:line="360" w:lineRule="auto"/>
        <w:ind w:left="-270"/>
        <w:jc w:val="both"/>
        <w:textAlignment w:val="baseline"/>
        <w:rPr>
          <w:rFonts w:ascii="GHEA Grapalat" w:hAnsi="GHEA Grapalat" w:cs="Arian AMU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           Նախագծի ընդունման կապակցությամբ </w:t>
      </w:r>
      <w:r>
        <w:rPr>
          <w:rFonts w:ascii="GHEA Grapalat" w:hAnsi="GHEA Grapalat" w:cs="Arian AMU"/>
          <w:bCs/>
          <w:lang w:val="hy-AM"/>
        </w:rPr>
        <w:t xml:space="preserve">Հայաստանի Հանրապետության պետական բյուջեում ծախսերի և եկամուտների </w:t>
      </w:r>
      <w:proofErr w:type="spellStart"/>
      <w:r>
        <w:rPr>
          <w:rFonts w:ascii="GHEA Grapalat" w:hAnsi="GHEA Grapalat" w:cs="Arian AMU"/>
          <w:bCs/>
          <w:lang w:val="hy-AM"/>
        </w:rPr>
        <w:t>ավելացումներ</w:t>
      </w:r>
      <w:proofErr w:type="spellEnd"/>
      <w:r>
        <w:rPr>
          <w:rFonts w:ascii="GHEA Grapalat" w:hAnsi="GHEA Grapalat" w:cs="Arian AMU"/>
          <w:bCs/>
          <w:lang w:val="hy-AM"/>
        </w:rPr>
        <w:t xml:space="preserve"> կամ նվազեցումներ չեն նախատեսվում: </w:t>
      </w:r>
    </w:p>
    <w:p w:rsidR="00553DBC" w:rsidRDefault="00553DBC" w:rsidP="00553DBC">
      <w:pPr>
        <w:spacing w:after="0" w:line="240" w:lineRule="auto"/>
        <w:ind w:left="-284" w:firstLine="568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8.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553DBC" w:rsidRDefault="00553DBC" w:rsidP="00553DBC">
      <w:pPr>
        <w:spacing w:after="0" w:line="240" w:lineRule="auto"/>
        <w:ind w:left="-284" w:firstLine="56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53DBC" w:rsidRDefault="00553DBC" w:rsidP="00553DBC">
      <w:pPr>
        <w:spacing w:after="0" w:line="240" w:lineRule="auto"/>
        <w:ind w:left="-284" w:firstLine="568"/>
        <w:jc w:val="both"/>
        <w:rPr>
          <w:rFonts w:ascii="GHEA Grapalat" w:hAnsi="GHEA Grapalat" w:cs="Sylfaen"/>
          <w:sz w:val="10"/>
          <w:szCs w:val="10"/>
          <w:lang w:val="hy-AM"/>
        </w:rPr>
      </w:pPr>
    </w:p>
    <w:p w:rsidR="00553DBC" w:rsidRDefault="00553DBC" w:rsidP="00553DB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Որոշման նախագծի </w:t>
      </w:r>
      <w:proofErr w:type="spellStart"/>
      <w:r>
        <w:rPr>
          <w:rFonts w:ascii="GHEA Grapalat" w:hAnsi="GHEA Grapalat" w:cs="Sylfaen"/>
          <w:lang w:val="hy-AM"/>
        </w:rPr>
        <w:t>ընդունմամբ</w:t>
      </w:r>
      <w:proofErr w:type="spellEnd"/>
      <w:r>
        <w:rPr>
          <w:rFonts w:ascii="GHEA Grapalat" w:hAnsi="GHEA Grapalat" w:cs="Sylfaen"/>
          <w:lang w:val="hy-AM"/>
        </w:rPr>
        <w:t xml:space="preserve"> այլ իրավական ակտերում փոփոխություններ և/կամ լրացումներ կատարելու անհրաժեշտություն չկա:</w:t>
      </w:r>
    </w:p>
    <w:p w:rsidR="00553DBC" w:rsidRDefault="00553DBC" w:rsidP="00553DBC">
      <w:pPr>
        <w:spacing w:after="0" w:line="240" w:lineRule="auto"/>
        <w:ind w:left="-142"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9.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553DBC" w:rsidRDefault="00553DBC" w:rsidP="00553DBC">
      <w:pPr>
        <w:spacing w:after="0" w:line="24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53DBC" w:rsidRDefault="00553DBC" w:rsidP="00553DB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lang w:val="hy-AM"/>
        </w:rPr>
        <w:t>․</w:t>
      </w:r>
      <w:r>
        <w:rPr>
          <w:rFonts w:ascii="GHEA Grapalat" w:hAnsi="GHEA Grapalat" w:cs="Sylfaen"/>
          <w:lang w:val="hy-AM"/>
        </w:rPr>
        <w:t xml:space="preserve">6, 2-րդ ենթակետ և կետ 3.2, 3-րդ պարբերության 1-ին ենթակետ/  ռազմավարական փաստաթղթերի դրույթներից:  </w:t>
      </w:r>
    </w:p>
    <w:p w:rsidR="00553DBC" w:rsidRDefault="00553DBC" w:rsidP="00553DB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Մասնավորապես</w:t>
      </w:r>
      <w:r>
        <w:rPr>
          <w:lang w:val="hy-AM"/>
        </w:rPr>
        <w:t>․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>
        <w:rPr>
          <w:rFonts w:ascii="GHEA Grapalat" w:hAnsi="GHEA Grapalat" w:cs="Sylfaen"/>
          <w:lang w:val="hy-AM"/>
        </w:rPr>
        <w:t>սուբվենցիոն</w:t>
      </w:r>
      <w:proofErr w:type="spellEnd"/>
      <w:r>
        <w:rPr>
          <w:rFonts w:ascii="GHEA Grapalat" w:hAnsi="GHEA Grapalat" w:cs="Sylfaen"/>
          <w:lang w:val="hy-AM"/>
        </w:rPr>
        <w:t xml:space="preserve">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</w:t>
      </w:r>
      <w:proofErr w:type="spellStart"/>
      <w:r>
        <w:rPr>
          <w:rFonts w:ascii="GHEA Grapalat" w:hAnsi="GHEA Grapalat" w:cs="Sylfaen"/>
          <w:lang w:val="hy-AM"/>
        </w:rPr>
        <w:t>կենսամիջավայր</w:t>
      </w:r>
      <w:proofErr w:type="spellEnd"/>
      <w:r>
        <w:rPr>
          <w:rFonts w:ascii="GHEA Grapalat" w:hAnsi="GHEA Grapalat" w:cs="Sylfaen"/>
          <w:lang w:val="hy-AM"/>
        </w:rPr>
        <w:t xml:space="preserve">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lang w:val="hy-AM"/>
        </w:rPr>
        <w:t>․</w:t>
      </w:r>
      <w:r>
        <w:rPr>
          <w:rFonts w:ascii="GHEA Grapalat" w:hAnsi="GHEA Grapalat" w:cs="Sylfaen"/>
          <w:lang w:val="hy-AM"/>
        </w:rPr>
        <w:t>2</w:t>
      </w:r>
      <w:r>
        <w:rPr>
          <w:lang w:val="hy-AM"/>
        </w:rPr>
        <w:t>․</w:t>
      </w:r>
      <w:r>
        <w:rPr>
          <w:rFonts w:ascii="GHEA Grapalat" w:hAnsi="GHEA Grapalat" w:cs="Sylfaen"/>
          <w:lang w:val="hy-AM"/>
        </w:rPr>
        <w:t xml:space="preserve">2 </w:t>
      </w:r>
      <w:r>
        <w:rPr>
          <w:rFonts w:ascii="GHEA Grapalat" w:hAnsi="GHEA Grapalat" w:cs="GHEA Grapalat"/>
          <w:lang w:val="hy-AM"/>
        </w:rPr>
        <w:t>և</w:t>
      </w:r>
      <w:r>
        <w:rPr>
          <w:rFonts w:ascii="GHEA Grapalat" w:hAnsi="GHEA Grapalat" w:cs="Sylfaen"/>
          <w:lang w:val="hy-AM"/>
        </w:rPr>
        <w:t xml:space="preserve"> 9</w:t>
      </w:r>
      <w:r>
        <w:rPr>
          <w:lang w:val="hy-AM"/>
        </w:rPr>
        <w:t>․</w:t>
      </w:r>
      <w:r>
        <w:rPr>
          <w:rFonts w:ascii="GHEA Grapalat" w:hAnsi="GHEA Grapalat" w:cs="Sylfaen"/>
          <w:lang w:val="hy-AM"/>
        </w:rPr>
        <w:t>2</w:t>
      </w:r>
      <w:r>
        <w:rPr>
          <w:lang w:val="hy-AM"/>
        </w:rPr>
        <w:t>․</w:t>
      </w:r>
      <w:r>
        <w:rPr>
          <w:rFonts w:ascii="GHEA Grapalat" w:hAnsi="GHEA Grapalat" w:cs="Sylfaen"/>
          <w:lang w:val="hy-AM"/>
        </w:rPr>
        <w:t xml:space="preserve">3 </w:t>
      </w:r>
      <w:r>
        <w:rPr>
          <w:rFonts w:ascii="GHEA Grapalat" w:hAnsi="GHEA Grapalat" w:cs="GHEA Grapalat"/>
          <w:lang w:val="hy-AM"/>
        </w:rPr>
        <w:t>գործողությունների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համաձայն՝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նպաստում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է</w:t>
      </w:r>
      <w:r>
        <w:rPr>
          <w:rFonts w:ascii="GHEA Grapalat" w:hAnsi="GHEA Grapalat" w:cs="Sylfaen"/>
          <w:lang w:val="hy-AM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</w:t>
      </w:r>
    </w:p>
    <w:p w:rsidR="00553DBC" w:rsidRDefault="00553DBC" w:rsidP="00553DBC">
      <w:pPr>
        <w:spacing w:after="0" w:line="312" w:lineRule="auto"/>
        <w:ind w:left="-270" w:right="-178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53DBC" w:rsidRDefault="00553DBC" w:rsidP="00553DBC">
      <w:pPr>
        <w:spacing w:after="0" w:line="312" w:lineRule="auto"/>
        <w:ind w:left="-270" w:right="-178" w:firstLine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10. ԱՅԼ ՏԵՂԵԿՈՒԹՅՈՒՆՆԵՐ (ԵԹԵ ԱՅԴՊԻՍԻՔ ԱՌԿԱ ԵՆ)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Չկան</w:t>
      </w:r>
      <w:r>
        <w:rPr>
          <w:rFonts w:ascii="GHEA Grapalat" w:hAnsi="GHEA Grapalat" w:cs="Sylfaen"/>
          <w:b/>
          <w:sz w:val="24"/>
          <w:szCs w:val="24"/>
          <w:lang w:val="hy-AM"/>
        </w:rPr>
        <w:t>:</w:t>
      </w:r>
    </w:p>
    <w:p w:rsidR="00933B85" w:rsidRPr="00553DBC" w:rsidRDefault="00933B85">
      <w:pPr>
        <w:rPr>
          <w:lang w:val="hy-AM"/>
        </w:rPr>
      </w:pPr>
      <w:bookmarkStart w:id="1" w:name="_GoBack"/>
      <w:bookmarkEnd w:id="1"/>
    </w:p>
    <w:sectPr w:rsidR="00933B85" w:rsidRPr="00553DBC" w:rsidSect="00553DBC">
      <w:pgSz w:w="12240" w:h="15840"/>
      <w:pgMar w:top="72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43EA6"/>
    <w:multiLevelType w:val="hybridMultilevel"/>
    <w:tmpl w:val="35D23792"/>
    <w:lvl w:ilvl="0" w:tplc="0409000F">
      <w:start w:val="1"/>
      <w:numFmt w:val="decimal"/>
      <w:lvlText w:val="%1."/>
      <w:lvlJc w:val="left"/>
      <w:pPr>
        <w:ind w:left="345" w:hanging="360"/>
      </w:pPr>
    </w:lvl>
    <w:lvl w:ilvl="1" w:tplc="04090019">
      <w:start w:val="1"/>
      <w:numFmt w:val="lowerLetter"/>
      <w:lvlText w:val="%2."/>
      <w:lvlJc w:val="left"/>
      <w:pPr>
        <w:ind w:left="1065" w:hanging="360"/>
      </w:pPr>
    </w:lvl>
    <w:lvl w:ilvl="2" w:tplc="0409001B">
      <w:start w:val="1"/>
      <w:numFmt w:val="lowerRoman"/>
      <w:lvlText w:val="%3."/>
      <w:lvlJc w:val="right"/>
      <w:pPr>
        <w:ind w:left="1785" w:hanging="180"/>
      </w:pPr>
    </w:lvl>
    <w:lvl w:ilvl="3" w:tplc="0409000F">
      <w:start w:val="1"/>
      <w:numFmt w:val="decimal"/>
      <w:lvlText w:val="%4."/>
      <w:lvlJc w:val="left"/>
      <w:pPr>
        <w:ind w:left="2505" w:hanging="360"/>
      </w:pPr>
    </w:lvl>
    <w:lvl w:ilvl="4" w:tplc="04090019">
      <w:start w:val="1"/>
      <w:numFmt w:val="lowerLetter"/>
      <w:lvlText w:val="%5."/>
      <w:lvlJc w:val="left"/>
      <w:pPr>
        <w:ind w:left="3225" w:hanging="360"/>
      </w:pPr>
    </w:lvl>
    <w:lvl w:ilvl="5" w:tplc="0409001B">
      <w:start w:val="1"/>
      <w:numFmt w:val="lowerRoman"/>
      <w:lvlText w:val="%6."/>
      <w:lvlJc w:val="right"/>
      <w:pPr>
        <w:ind w:left="3945" w:hanging="180"/>
      </w:pPr>
    </w:lvl>
    <w:lvl w:ilvl="6" w:tplc="0409000F">
      <w:start w:val="1"/>
      <w:numFmt w:val="decimal"/>
      <w:lvlText w:val="%7."/>
      <w:lvlJc w:val="left"/>
      <w:pPr>
        <w:ind w:left="4665" w:hanging="360"/>
      </w:pPr>
    </w:lvl>
    <w:lvl w:ilvl="7" w:tplc="04090019">
      <w:start w:val="1"/>
      <w:numFmt w:val="lowerLetter"/>
      <w:lvlText w:val="%8."/>
      <w:lvlJc w:val="left"/>
      <w:pPr>
        <w:ind w:left="5385" w:hanging="360"/>
      </w:pPr>
    </w:lvl>
    <w:lvl w:ilvl="8" w:tplc="0409001B">
      <w:start w:val="1"/>
      <w:numFmt w:val="lowerRoman"/>
      <w:lvlText w:val="%9."/>
      <w:lvlJc w:val="right"/>
      <w:pPr>
        <w:ind w:left="6105" w:hanging="180"/>
      </w:pPr>
    </w:lvl>
  </w:abstractNum>
  <w:abstractNum w:abstractNumId="1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</w:lvl>
    <w:lvl w:ilvl="1" w:tplc="04090019">
      <w:start w:val="1"/>
      <w:numFmt w:val="lowerLetter"/>
      <w:lvlText w:val="%2."/>
      <w:lvlJc w:val="left"/>
      <w:pPr>
        <w:ind w:left="1230" w:hanging="360"/>
      </w:pPr>
    </w:lvl>
    <w:lvl w:ilvl="2" w:tplc="0409001B">
      <w:start w:val="1"/>
      <w:numFmt w:val="lowerRoman"/>
      <w:lvlText w:val="%3."/>
      <w:lvlJc w:val="right"/>
      <w:pPr>
        <w:ind w:left="1950" w:hanging="180"/>
      </w:pPr>
    </w:lvl>
    <w:lvl w:ilvl="3" w:tplc="0409000F">
      <w:start w:val="1"/>
      <w:numFmt w:val="decimal"/>
      <w:lvlText w:val="%4."/>
      <w:lvlJc w:val="left"/>
      <w:pPr>
        <w:ind w:left="2670" w:hanging="360"/>
      </w:pPr>
    </w:lvl>
    <w:lvl w:ilvl="4" w:tplc="04090019">
      <w:start w:val="1"/>
      <w:numFmt w:val="lowerLetter"/>
      <w:lvlText w:val="%5."/>
      <w:lvlJc w:val="left"/>
      <w:pPr>
        <w:ind w:left="3390" w:hanging="360"/>
      </w:pPr>
    </w:lvl>
    <w:lvl w:ilvl="5" w:tplc="0409001B">
      <w:start w:val="1"/>
      <w:numFmt w:val="lowerRoman"/>
      <w:lvlText w:val="%6."/>
      <w:lvlJc w:val="right"/>
      <w:pPr>
        <w:ind w:left="4110" w:hanging="180"/>
      </w:pPr>
    </w:lvl>
    <w:lvl w:ilvl="6" w:tplc="0409000F">
      <w:start w:val="1"/>
      <w:numFmt w:val="decimal"/>
      <w:lvlText w:val="%7."/>
      <w:lvlJc w:val="left"/>
      <w:pPr>
        <w:ind w:left="4830" w:hanging="360"/>
      </w:pPr>
    </w:lvl>
    <w:lvl w:ilvl="7" w:tplc="04090019">
      <w:start w:val="1"/>
      <w:numFmt w:val="lowerLetter"/>
      <w:lvlText w:val="%8."/>
      <w:lvlJc w:val="left"/>
      <w:pPr>
        <w:ind w:left="5550" w:hanging="360"/>
      </w:pPr>
    </w:lvl>
    <w:lvl w:ilvl="8" w:tplc="0409001B">
      <w:start w:val="1"/>
      <w:numFmt w:val="lowerRoman"/>
      <w:lvlText w:val="%9."/>
      <w:lvlJc w:val="right"/>
      <w:pPr>
        <w:ind w:left="6270" w:hanging="180"/>
      </w:pPr>
    </w:lvl>
  </w:abstractNum>
  <w:abstractNum w:abstractNumId="2" w15:restartNumberingAfterBreak="0">
    <w:nsid w:val="4F7D3118"/>
    <w:multiLevelType w:val="hybridMultilevel"/>
    <w:tmpl w:val="42C2810C"/>
    <w:lvl w:ilvl="0" w:tplc="FCFE2B6C">
      <w:numFmt w:val="bullet"/>
      <w:lvlText w:val="-"/>
      <w:lvlJc w:val="left"/>
      <w:pPr>
        <w:ind w:left="63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CD6"/>
    <w:rsid w:val="00142563"/>
    <w:rsid w:val="00500CD6"/>
    <w:rsid w:val="00553DBC"/>
    <w:rsid w:val="00933B85"/>
    <w:rsid w:val="00D90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32976A-40B1-4878-86CA-1CD1EC360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3DBC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semiHidden/>
    <w:locked/>
    <w:rsid w:val="00553DBC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semiHidden/>
    <w:unhideWhenUsed/>
    <w:qFormat/>
    <w:rsid w:val="00553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553DBC"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553DBC"/>
    <w:pPr>
      <w:ind w:left="720"/>
      <w:contextualSpacing/>
    </w:pPr>
  </w:style>
  <w:style w:type="paragraph" w:customStyle="1" w:styleId="Text">
    <w:name w:val="Text"/>
    <w:basedOn w:val="Normal"/>
    <w:uiPriority w:val="99"/>
    <w:qFormat/>
    <w:rsid w:val="00553DBC"/>
    <w:pPr>
      <w:overflowPunct w:val="0"/>
      <w:autoSpaceDE w:val="0"/>
      <w:autoSpaceDN w:val="0"/>
      <w:adjustRightInd w:val="0"/>
      <w:spacing w:after="22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47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1551</Words>
  <Characters>8843</Characters>
  <Application>Microsoft Office Word</Application>
  <DocSecurity>0</DocSecurity>
  <Lines>73</Lines>
  <Paragraphs>20</Paragraphs>
  <ScaleCrop>false</ScaleCrop>
  <Company/>
  <LinksUpToDate>false</LinksUpToDate>
  <CharactersWithSpaces>10374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/>
  <dc:description/>
  <cp:lastModifiedBy>Astghik Melkonyan</cp:lastModifiedBy>
  <cp:revision>2</cp:revision>
  <dcterms:created xsi:type="dcterms:W3CDTF">2022-01-12T12:37:00Z</dcterms:created>
  <dcterms:modified xsi:type="dcterms:W3CDTF">2022-01-12T12:37:00Z</dcterms:modified>
</cp:coreProperties>
</file>