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B48" w:rsidRPr="008472A0" w:rsidRDefault="00BC1B48" w:rsidP="00BC1B48">
      <w:pPr>
        <w:tabs>
          <w:tab w:val="left" w:pos="1080"/>
        </w:tabs>
        <w:spacing w:after="0" w:line="360" w:lineRule="auto"/>
        <w:ind w:firstLine="720"/>
        <w:jc w:val="center"/>
        <w:rPr>
          <w:rFonts w:ascii="GHEA Grapalat" w:hAnsi="GHEA Grapalat"/>
          <w:b/>
          <w:sz w:val="24"/>
          <w:szCs w:val="24"/>
          <w:lang w:val="hy-AM"/>
        </w:rPr>
      </w:pPr>
      <w:r w:rsidRPr="008472A0">
        <w:rPr>
          <w:rFonts w:ascii="GHEA Grapalat" w:hAnsi="GHEA Grapalat"/>
          <w:b/>
          <w:sz w:val="24"/>
          <w:szCs w:val="24"/>
          <w:lang w:val="hy-AM"/>
        </w:rPr>
        <w:t>ՀԻՄՆԱՎՈՐՈՒՄ</w:t>
      </w:r>
    </w:p>
    <w:p w:rsidR="00BC1B48" w:rsidRPr="008472A0" w:rsidRDefault="00BC1B48" w:rsidP="00BC1B48">
      <w:pPr>
        <w:pStyle w:val="NormalWeb"/>
        <w:shd w:val="clear" w:color="auto" w:fill="FFFFFF"/>
        <w:tabs>
          <w:tab w:val="left" w:pos="1080"/>
        </w:tabs>
        <w:spacing w:before="0" w:beforeAutospacing="0" w:after="0" w:afterAutospacing="0" w:line="360" w:lineRule="auto"/>
        <w:ind w:firstLine="720"/>
        <w:jc w:val="center"/>
        <w:rPr>
          <w:rFonts w:ascii="GHEA Grapalat" w:hAnsi="GHEA Grapalat"/>
          <w:bCs/>
          <w:color w:val="000000" w:themeColor="text1"/>
          <w:lang w:val="hy-AM"/>
        </w:rPr>
      </w:pPr>
      <w:r w:rsidRPr="008472A0">
        <w:rPr>
          <w:rFonts w:ascii="GHEA Grapalat" w:hAnsi="GHEA Grapalat"/>
          <w:color w:val="000000" w:themeColor="text1"/>
          <w:lang w:val="hy-AM"/>
        </w:rPr>
        <w:t>««Պաշտոնատար անձանց գործունեության ապահովման, սպասարկման և սոցիալական երաշխիքների մասին» օրենքում փոփոխություններ և լրացումներ կատարելու մասին»</w:t>
      </w:r>
      <w:r w:rsidRPr="00BC1B48">
        <w:rPr>
          <w:rFonts w:ascii="GHEA Grapalat" w:hAnsi="GHEA Grapalat"/>
          <w:color w:val="000000" w:themeColor="text1"/>
          <w:lang w:val="hy-AM"/>
        </w:rPr>
        <w:t xml:space="preserve"> </w:t>
      </w:r>
      <w:r>
        <w:rPr>
          <w:rFonts w:ascii="GHEA Grapalat" w:hAnsi="GHEA Grapalat"/>
          <w:color w:val="000000" w:themeColor="text1"/>
          <w:lang w:val="hy-AM"/>
        </w:rPr>
        <w:t>օրենքի նախագծի,</w:t>
      </w:r>
      <w:bookmarkStart w:id="0" w:name="_GoBack"/>
      <w:bookmarkEnd w:id="0"/>
      <w:r w:rsidRPr="008472A0">
        <w:rPr>
          <w:rFonts w:ascii="GHEA Grapalat" w:hAnsi="GHEA Grapalat"/>
          <w:color w:val="000000" w:themeColor="text1"/>
          <w:lang w:val="hy-AM"/>
        </w:rPr>
        <w:t xml:space="preserve"> ««Սահմանադրական դատարանի մասին» սահմանադրական օրենքում փոփոխություն կատարելու մասին», ««Հայաստանի Հանրապետության դատական օրենսգիրք» սահմանադրական օրենքում փոփոխություն կատարելու մասին» սահմանադրական օրենքների նախագծերի, ««Հակակոռուպցիոն կոմիտեի 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օրենքում փոփոխություն կատարելու մասին» օրենքների նախագծերի </w:t>
      </w:r>
      <w:r w:rsidRPr="008472A0">
        <w:rPr>
          <w:rFonts w:ascii="GHEA Grapalat" w:hAnsi="GHEA Grapalat"/>
          <w:bCs/>
          <w:color w:val="000000" w:themeColor="text1"/>
          <w:lang w:val="hy-AM"/>
        </w:rPr>
        <w:t>փաթեթի ընդունման վերաբերյալ</w:t>
      </w:r>
    </w:p>
    <w:p w:rsidR="00BC1B48" w:rsidRPr="008472A0" w:rsidRDefault="00BC1B48" w:rsidP="00BC1B48">
      <w:pPr>
        <w:pStyle w:val="NormalWeb"/>
        <w:tabs>
          <w:tab w:val="left" w:pos="1080"/>
        </w:tabs>
        <w:spacing w:before="0" w:beforeAutospacing="0" w:after="0" w:afterAutospacing="0" w:line="360" w:lineRule="auto"/>
        <w:ind w:firstLine="720"/>
        <w:jc w:val="right"/>
        <w:rPr>
          <w:rFonts w:ascii="GHEA Grapalat" w:hAnsi="GHEA Grapalat"/>
          <w:b/>
          <w:bCs/>
          <w:lang w:val="hy-AM"/>
        </w:rPr>
      </w:pPr>
    </w:p>
    <w:p w:rsidR="00BC1B48" w:rsidRPr="008472A0" w:rsidRDefault="00BC1B48" w:rsidP="00BC1B48">
      <w:pPr>
        <w:pStyle w:val="NormalWeb"/>
        <w:tabs>
          <w:tab w:val="left" w:pos="1080"/>
        </w:tabs>
        <w:spacing w:before="0" w:beforeAutospacing="0" w:after="0" w:afterAutospacing="0" w:line="360" w:lineRule="auto"/>
        <w:ind w:firstLine="720"/>
        <w:jc w:val="center"/>
        <w:rPr>
          <w:rFonts w:ascii="GHEA Grapalat" w:hAnsi="GHEA Grapalat"/>
          <w:bCs/>
          <w:color w:val="000000" w:themeColor="text1"/>
          <w:lang w:val="hy-AM"/>
        </w:rPr>
      </w:pPr>
    </w:p>
    <w:p w:rsidR="00BC1B48" w:rsidRPr="008472A0" w:rsidRDefault="00BC1B48" w:rsidP="00BC1B48">
      <w:pPr>
        <w:pStyle w:val="NormalWeb"/>
        <w:tabs>
          <w:tab w:val="left" w:pos="1080"/>
        </w:tabs>
        <w:spacing w:before="0" w:beforeAutospacing="0" w:after="0" w:afterAutospacing="0" w:line="360" w:lineRule="auto"/>
        <w:ind w:firstLine="720"/>
        <w:jc w:val="both"/>
        <w:rPr>
          <w:rFonts w:ascii="GHEA Grapalat" w:hAnsi="GHEA Grapalat"/>
          <w:lang w:val="hy-AM"/>
        </w:rPr>
      </w:pPr>
      <w:r w:rsidRPr="008472A0">
        <w:rPr>
          <w:rFonts w:ascii="Courier New" w:hAnsi="Courier New" w:cs="Courier New"/>
          <w:bCs/>
          <w:color w:val="000000" w:themeColor="text1"/>
          <w:lang w:val="hy-AM"/>
        </w:rPr>
        <w:t> </w:t>
      </w:r>
      <w:r w:rsidRPr="008472A0">
        <w:rPr>
          <w:rFonts w:ascii="GHEA Grapalat" w:hAnsi="GHEA Grapalat"/>
          <w:b/>
          <w:bCs/>
          <w:lang w:val="hy-AM"/>
        </w:rPr>
        <w:t xml:space="preserve">1. </w:t>
      </w:r>
      <w:r w:rsidRPr="008472A0">
        <w:rPr>
          <w:rFonts w:ascii="GHEA Grapalat" w:hAnsi="GHEA Grapalat" w:cs="Sylfaen"/>
          <w:b/>
          <w:bCs/>
          <w:lang w:val="hy-AM"/>
        </w:rPr>
        <w:t>Իրավական</w:t>
      </w:r>
      <w:r w:rsidRPr="008472A0">
        <w:rPr>
          <w:rFonts w:ascii="GHEA Grapalat" w:hAnsi="GHEA Grapalat"/>
          <w:b/>
          <w:bCs/>
          <w:lang w:val="hy-AM"/>
        </w:rPr>
        <w:t xml:space="preserve"> </w:t>
      </w:r>
      <w:r w:rsidRPr="008472A0">
        <w:rPr>
          <w:rFonts w:ascii="GHEA Grapalat" w:hAnsi="GHEA Grapalat" w:cs="Sylfaen"/>
          <w:b/>
          <w:bCs/>
          <w:lang w:val="hy-AM"/>
        </w:rPr>
        <w:t>ակտի</w:t>
      </w:r>
      <w:r w:rsidRPr="008472A0">
        <w:rPr>
          <w:rFonts w:ascii="GHEA Grapalat" w:hAnsi="GHEA Grapalat"/>
          <w:b/>
          <w:bCs/>
          <w:lang w:val="hy-AM"/>
        </w:rPr>
        <w:t xml:space="preserve"> </w:t>
      </w:r>
      <w:r w:rsidRPr="008472A0">
        <w:rPr>
          <w:rFonts w:ascii="GHEA Grapalat" w:hAnsi="GHEA Grapalat" w:cs="Sylfaen"/>
          <w:b/>
          <w:bCs/>
          <w:lang w:val="hy-AM"/>
        </w:rPr>
        <w:t>ընդունման</w:t>
      </w:r>
      <w:r w:rsidRPr="008472A0">
        <w:rPr>
          <w:rFonts w:ascii="GHEA Grapalat" w:hAnsi="GHEA Grapalat"/>
          <w:b/>
          <w:bCs/>
          <w:lang w:val="hy-AM"/>
        </w:rPr>
        <w:t xml:space="preserve"> </w:t>
      </w:r>
      <w:r w:rsidRPr="008472A0">
        <w:rPr>
          <w:rFonts w:ascii="GHEA Grapalat" w:hAnsi="GHEA Grapalat" w:cs="Sylfaen"/>
          <w:b/>
          <w:bCs/>
          <w:lang w:val="hy-AM"/>
        </w:rPr>
        <w:t>անհրաժեշտությունը</w:t>
      </w:r>
      <w:r w:rsidRPr="008472A0">
        <w:rPr>
          <w:rFonts w:ascii="GHEA Grapalat" w:hAnsi="GHEA Grapalat"/>
          <w:lang w:val="hy-AM"/>
        </w:rPr>
        <w:t xml:space="preserve"> </w:t>
      </w:r>
    </w:p>
    <w:p w:rsidR="00BC1B48" w:rsidRPr="008472A0" w:rsidRDefault="00BC1B48" w:rsidP="00BC1B48">
      <w:pPr>
        <w:shd w:val="clear" w:color="auto" w:fill="FFFFFF"/>
        <w:tabs>
          <w:tab w:val="left" w:pos="1080"/>
        </w:tabs>
        <w:spacing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xml:space="preserve">Նախագծերի փաթեթի նպատակը դատավորների կենսաթոշակի իրավունքի պայմանների համապատասխանեցումն </w:t>
      </w:r>
      <w:r w:rsidRPr="00534742">
        <w:rPr>
          <w:rFonts w:ascii="GHEA Grapalat" w:hAnsi="GHEA Grapalat" w:cs="Sylfaen"/>
          <w:sz w:val="24"/>
          <w:szCs w:val="24"/>
          <w:lang w:val="hy-AM"/>
        </w:rPr>
        <w:t xml:space="preserve">է </w:t>
      </w:r>
      <w:r w:rsidRPr="008472A0">
        <w:rPr>
          <w:rFonts w:ascii="GHEA Grapalat" w:hAnsi="GHEA Grapalat" w:cs="Sylfaen"/>
          <w:sz w:val="24"/>
          <w:szCs w:val="24"/>
          <w:lang w:val="hy-AM"/>
        </w:rPr>
        <w:t>Սահմանադրական դատարանի 18.06.2019թ. ՍԴՈ-1463 որոշմանը, ինչպես նաև դատախազների և քննչական մարմիններում ինքնավար պաշտոն զբաղեցրած անձանց կենսաթոշակային ապահովության միասնական պայմանների սահմանումն է։</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p>
    <w:p w:rsidR="00BC1B48" w:rsidRPr="008472A0" w:rsidRDefault="00BC1B48" w:rsidP="00BC1B48">
      <w:pPr>
        <w:tabs>
          <w:tab w:val="left" w:pos="1080"/>
        </w:tabs>
        <w:spacing w:after="0" w:line="360" w:lineRule="auto"/>
        <w:ind w:firstLine="720"/>
        <w:jc w:val="both"/>
        <w:rPr>
          <w:rFonts w:ascii="GHEA Grapalat" w:hAnsi="GHEA Grapalat" w:cs="Sylfaen"/>
          <w:b/>
          <w:bCs/>
          <w:sz w:val="24"/>
          <w:szCs w:val="24"/>
          <w:lang w:val="hy-AM"/>
        </w:rPr>
      </w:pPr>
      <w:r w:rsidRPr="008472A0">
        <w:rPr>
          <w:rFonts w:ascii="GHEA Grapalat" w:hAnsi="GHEA Grapalat"/>
          <w:b/>
          <w:bCs/>
          <w:sz w:val="24"/>
          <w:szCs w:val="24"/>
          <w:lang w:val="hy-AM"/>
        </w:rPr>
        <w:t xml:space="preserve">1.1. </w:t>
      </w:r>
      <w:r w:rsidRPr="008472A0">
        <w:rPr>
          <w:rFonts w:ascii="GHEA Grapalat" w:hAnsi="GHEA Grapalat" w:cs="Sylfaen"/>
          <w:b/>
          <w:bCs/>
          <w:sz w:val="24"/>
          <w:szCs w:val="24"/>
          <w:lang w:val="hy-AM"/>
        </w:rPr>
        <w:t>Կարգավորման</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հարաբերությունների</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ներկա</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վիճակը</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և</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առկա</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խնդիրները</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Ներկայում դատավորների կենսաթոշակային ապահովությունը կարգավորվում է «Պաշտոնատար անձանց գործունեության ապահովման, սպասարկման և սոցիալական երաշխիքների մասին» օրենքով։</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Մասնավորապես, օրենքի 2-րդ հոդվածով սահմանված է դատավորի կենսաթոշակի իրավունքը, իսկ Օրենքի</w:t>
      </w:r>
      <w:r w:rsidRPr="008472A0">
        <w:rPr>
          <w:rFonts w:ascii="Courier New" w:hAnsi="Courier New" w:cs="Courier New"/>
          <w:sz w:val="24"/>
          <w:szCs w:val="24"/>
          <w:lang w:val="hy-AM"/>
        </w:rPr>
        <w:t> </w:t>
      </w:r>
      <w:r w:rsidRPr="008472A0">
        <w:rPr>
          <w:rFonts w:ascii="GHEA Grapalat" w:hAnsi="GHEA Grapalat" w:cs="Sylfaen"/>
          <w:sz w:val="24"/>
          <w:szCs w:val="24"/>
          <w:lang w:val="hy-AM"/>
        </w:rPr>
        <w:t xml:space="preserve">9-րդ հոդվածի 6-րդ մասով սահմանված է առանձնահատկություն այն դատավորների համար, ովքեր «Պաշտոնատար անձանց </w:t>
      </w:r>
      <w:r w:rsidRPr="008472A0">
        <w:rPr>
          <w:rFonts w:ascii="GHEA Grapalat" w:hAnsi="GHEA Grapalat" w:cs="Sylfaen"/>
          <w:sz w:val="24"/>
          <w:szCs w:val="24"/>
          <w:lang w:val="hy-AM"/>
        </w:rPr>
        <w:lastRenderedPageBreak/>
        <w:t xml:space="preserve">գործունեության ապահովման, սպասարկման և սոցիալական երաշխիքների մասին» օրենքն ուժի մեջ մտնելու օրվա (01.07.2014թ.) դրությամբ առնվազն 10 տարի պաշտոնավարել են դատավորի պաշտոնում. այս դեպքում կենսաթոշակը հաշվարկվում է աշխատավարձից։ </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Սահմանադրական դատարանի 18.06.2019թ. ՍԴՈ-1463 որոշմամբ ուժը կորցրած են ճանաչվել Օրենքի 9-րդ հոդվածի 6-րդ մասի առաջին պարբերությունը, այդ պարբերության հետ համակարգային առումով փոխկապակցված`</w:t>
      </w:r>
    </w:p>
    <w:p w:rsidR="00BC1B48" w:rsidRPr="008472A0" w:rsidRDefault="00BC1B48" w:rsidP="00BC1B48">
      <w:pPr>
        <w:pStyle w:val="ListParagraph"/>
        <w:numPr>
          <w:ilvl w:val="0"/>
          <w:numId w:val="2"/>
        </w:numPr>
        <w:tabs>
          <w:tab w:val="left" w:pos="1080"/>
        </w:tabs>
        <w:spacing w:after="0" w:line="360" w:lineRule="auto"/>
        <w:ind w:left="0" w:firstLine="720"/>
        <w:jc w:val="both"/>
        <w:rPr>
          <w:rFonts w:ascii="GHEA Grapalat" w:hAnsi="GHEA Grapalat" w:cs="Sylfaen"/>
          <w:sz w:val="24"/>
          <w:szCs w:val="24"/>
          <w:lang w:val="hy-AM"/>
        </w:rPr>
      </w:pPr>
      <w:r w:rsidRPr="008472A0">
        <w:rPr>
          <w:rFonts w:ascii="GHEA Grapalat" w:hAnsi="GHEA Grapalat" w:cs="Sylfaen"/>
          <w:sz w:val="24"/>
          <w:szCs w:val="24"/>
          <w:lang w:val="hy-AM"/>
        </w:rPr>
        <w:t>նույն հոդվածի 6-րդ մասի երկրորդ պարբերությունը` «մինչև 2014 թվականի հուլիսի 1-ը գործող օրենսդրությամբ սահմանված կարգով հաշվարկված աշխատավարձի (պաշտոնային դրույքաչափի և դրա նկատմամբ սահմանված հավելավճարի հանրագումարի) գումարի և զրո ամբողջ ինը տասնորդական գործակցի արտադրյալի 55 տոկոսի չափով» դրույթի մասով,</w:t>
      </w:r>
    </w:p>
    <w:p w:rsidR="00BC1B48" w:rsidRPr="008472A0" w:rsidRDefault="00BC1B48" w:rsidP="00BC1B48">
      <w:pPr>
        <w:pStyle w:val="ListParagraph"/>
        <w:numPr>
          <w:ilvl w:val="0"/>
          <w:numId w:val="2"/>
        </w:numPr>
        <w:tabs>
          <w:tab w:val="left" w:pos="1080"/>
        </w:tabs>
        <w:spacing w:after="0" w:line="360" w:lineRule="auto"/>
        <w:ind w:left="0" w:firstLine="720"/>
        <w:jc w:val="both"/>
        <w:rPr>
          <w:rFonts w:ascii="GHEA Grapalat" w:hAnsi="GHEA Grapalat" w:cs="Sylfaen"/>
          <w:sz w:val="24"/>
          <w:szCs w:val="24"/>
          <w:lang w:val="hy-AM"/>
        </w:rPr>
      </w:pPr>
      <w:r w:rsidRPr="008472A0">
        <w:rPr>
          <w:rFonts w:ascii="GHEA Grapalat" w:hAnsi="GHEA Grapalat" w:cs="Sylfaen"/>
          <w:sz w:val="24"/>
          <w:szCs w:val="24"/>
          <w:lang w:val="hy-AM"/>
        </w:rPr>
        <w:t>նույն հոդվածի 6-րդ մասի երրորդ պարբերության երկրորդ նախադասությամբ ամրագրված դրույթները,</w:t>
      </w:r>
    </w:p>
    <w:p w:rsidR="00BC1B48" w:rsidRPr="008472A0" w:rsidRDefault="00BC1B48" w:rsidP="00BC1B48">
      <w:pPr>
        <w:pStyle w:val="ListParagraph"/>
        <w:numPr>
          <w:ilvl w:val="0"/>
          <w:numId w:val="2"/>
        </w:numPr>
        <w:tabs>
          <w:tab w:val="left" w:pos="1080"/>
        </w:tabs>
        <w:spacing w:after="0" w:line="360" w:lineRule="auto"/>
        <w:ind w:left="0" w:firstLine="720"/>
        <w:jc w:val="both"/>
        <w:rPr>
          <w:rFonts w:ascii="GHEA Grapalat" w:hAnsi="GHEA Grapalat" w:cs="Sylfaen"/>
          <w:sz w:val="24"/>
          <w:szCs w:val="24"/>
          <w:lang w:val="hy-AM"/>
        </w:rPr>
      </w:pPr>
      <w:r w:rsidRPr="008472A0">
        <w:rPr>
          <w:rFonts w:ascii="GHEA Grapalat" w:hAnsi="GHEA Grapalat" w:cs="Sylfaen"/>
          <w:sz w:val="24"/>
          <w:szCs w:val="24"/>
          <w:lang w:val="hy-AM"/>
        </w:rPr>
        <w:t>նույն օրենքի 5-րդ հոդվածի 2-րդ մասը (վերաբերում է մասնագիտական ստաժում մինչև 2014 թվականի հունվարի 1-ն ընկած ժամանակահատվածները հաշվառելուն),</w:t>
      </w:r>
    </w:p>
    <w:p w:rsidR="00BC1B48" w:rsidRPr="008472A0" w:rsidRDefault="00BC1B48" w:rsidP="00BC1B48">
      <w:pPr>
        <w:pStyle w:val="ListParagraph"/>
        <w:numPr>
          <w:ilvl w:val="0"/>
          <w:numId w:val="2"/>
        </w:numPr>
        <w:tabs>
          <w:tab w:val="left" w:pos="1080"/>
        </w:tabs>
        <w:spacing w:after="0" w:line="360" w:lineRule="auto"/>
        <w:ind w:left="0" w:firstLine="720"/>
        <w:jc w:val="both"/>
        <w:rPr>
          <w:rFonts w:ascii="GHEA Grapalat" w:hAnsi="GHEA Grapalat" w:cs="Sylfaen"/>
          <w:sz w:val="24"/>
          <w:szCs w:val="24"/>
          <w:lang w:val="hy-AM"/>
        </w:rPr>
      </w:pPr>
      <w:r w:rsidRPr="008472A0">
        <w:rPr>
          <w:rFonts w:ascii="GHEA Grapalat" w:hAnsi="GHEA Grapalat" w:cs="Sylfaen"/>
          <w:sz w:val="24"/>
          <w:szCs w:val="24"/>
          <w:lang w:val="hy-AM"/>
        </w:rPr>
        <w:t>նույն հոդվածի 6-րդ մասի չորրորդ պարբերությամբ նախատեսված իրավակարգավորումը (վերաբերում է այդ մասում նշված աշխատավարձը հաշվարկելու կարգը Կառավարության կողմից սահմանելուն), ինչպես նաև նույն օրենքի 5-րդ հոդվածի 4-րդ մասը (վերաբերում է հիմնական կենսաթոշակի չափը և մասնագիտական ստաժի մեկ տարվա արժեքը Կառավարության կողմից սահմանելուն)՝</w:t>
      </w:r>
      <w:r w:rsidRPr="008472A0">
        <w:rPr>
          <w:rFonts w:ascii="Courier New" w:hAnsi="Courier New" w:cs="Courier New"/>
          <w:sz w:val="24"/>
          <w:szCs w:val="24"/>
          <w:lang w:val="hy-AM"/>
        </w:rPr>
        <w:t> </w:t>
      </w:r>
      <w:r w:rsidRPr="008472A0">
        <w:rPr>
          <w:rFonts w:ascii="GHEA Grapalat" w:hAnsi="GHEA Grapalat" w:cs="Sylfaen"/>
          <w:sz w:val="24"/>
          <w:szCs w:val="24"/>
          <w:lang w:val="hy-AM"/>
        </w:rPr>
        <w:t>դատավորներին վերաբերող մասով։</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Սահմանադրությանը հակասող ճանաչված դրույթների ուժը կորցնելու վերջնաժամկետ սահմանվել է 2019 թվականի հոկտեմբերի 30-ը:</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Ընդ որում, Սահմանադրական դատարանը, որոշման հիմքում դրել է Դատավորների անկախության և դրան համապատասխան իրավական կարգավիճակի առանձնահատկությունները կարևորող մի շարք միջազգային իրավական փաստաթղթեր։</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xml:space="preserve">Մասնավորապես, այդ իրավական փաստաթղթերի համաձայն՝ </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lastRenderedPageBreak/>
        <w:t>- դատավորների անկախությանը համապատասխան վարձատրությունը, ծառայության պայմանները, թոշակը և թոշակի գնալու տարիքը պետք է պատշաճ ձևով երաշխավորվեն օրենքով (Միավորված ազգերի կազմակերպության` հանցագործությունների կանխմանը և իրավախախտների հետ վարվելակերպի հիմնախնդիրներին նվիրված յոթերորդ կոնգրեսի կողմից 1985 թվականին ընդունված` Դատական մարմինների անկախության հիմնարար սկզբունքներ, 11-րդ կետ),</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օրենքով նախատեսված տարիքին հասնելուց հետո թոշակի անցած դատավորները պետք է ստանան այնպիսի կենսաթոշակ, որի չափը հնարավորինս մոտ է որպես դատավոր նրանց վերջին ստացած աշխատավարձի չափին («Դատավորների կարգավիճակի մասին» եվրոպական խարտիա, 6.4-րդ կետ),</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դատավորի կենսաթոշակը պետք է ողջամիտ հարաբերակցության մեջ գտնվի նրա ստացած աշխատավարձի հետ (Դատավորների անկախության, արդյունավետության և պատասխանատվության վերաբերյալ 2010 թվականի նոյեմբերի 17-ի թիվ Rec (2010)12 հանձնարարական, 54-րդ կետ),</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կողմնակի ազդեցությունից զերծ մնալու նպատակով դատավորները պետք է ապահովված լինեն օրենքով սահմանված համարժեք կենսաթոշակով (Եվրոպայի խորհրդի շրջանակներում գործող Եվրոպական դատավորների խորհրդատվական խորհրդի (ԵԴԽԽ) կողմից 2010 թվականի նոյեմբերի 17-ին հաստատված` «Դատավորների հիմնարար սկզբունքների վերաբերյալ» խարտիա, 7-րդ կետ)։</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Վերոնշյալ իրավական ակտերում կենսաթոշակի չափի վերաբերյալ արտահայտած դիրքորոշումներից (կենսաթոշակի չափը հնարավորինս մոտ պետք է լինի որպես դատավոր նրանց վերջին ստացած աշխատավարձի չափին, կենսաթոշակի չափը պետք է աշխատավարձի հետ գտնվի ողջամիտ հարաբերակցության մեջ) բխում է, որ դատավորի կենսաթոշակի իրավունքի իրացման առանձնահատկությունները սահմանելիս պետությունը, իր ֆինանսական հնարավորություններից, ինքնուրույն որոշում է կենսաթոշակի չափը։</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Կենսաթոշակի իրավունքի իրացման երկակի պայմաններ են սահմանված նաև դատախազի, ինչպես նաև քննչական կոմիտեում, հակակոռուպցիոն կոմիտեում (հատուկ քննչական ծառայությունում) և պետական  եկամուտների կոմիտեում ինքնավար պաշտոն զբաղեցրած անձանց համար</w:t>
      </w:r>
      <w:r w:rsidRPr="008472A0">
        <w:rPr>
          <w:rFonts w:ascii="MS Mincho" w:eastAsia="MS Mincho" w:hAnsi="MS Mincho" w:cs="MS Mincho" w:hint="eastAsia"/>
          <w:sz w:val="24"/>
          <w:szCs w:val="24"/>
          <w:lang w:val="hy-AM"/>
        </w:rPr>
        <w:t>․</w:t>
      </w:r>
      <w:r w:rsidRPr="008472A0">
        <w:rPr>
          <w:rFonts w:ascii="GHEA Grapalat" w:hAnsi="GHEA Grapalat" w:cs="Sylfaen"/>
          <w:sz w:val="24"/>
          <w:szCs w:val="24"/>
          <w:lang w:val="hy-AM"/>
        </w:rPr>
        <w:t xml:space="preserve"> Օրենքի 2-րդ և 5-րդ հոդվածով </w:t>
      </w:r>
      <w:r w:rsidRPr="008472A0">
        <w:rPr>
          <w:rFonts w:ascii="GHEA Grapalat" w:hAnsi="GHEA Grapalat" w:cs="Sylfaen"/>
          <w:sz w:val="24"/>
          <w:szCs w:val="24"/>
          <w:lang w:val="hy-AM"/>
        </w:rPr>
        <w:lastRenderedPageBreak/>
        <w:t>սահմանված են նշված պաշտոններ զբաղեցրած անձանց կենսաթոշակի իրավունքի իրացման հիմնական պայմանները, իսկ օրենքի 9-րդ հոդվածով՝ ժամանակավոր՝ մինչև  2014 թվականի հուլիսի 1-ը գործող կարգավորումներով նախատեսված պայմանները, որոնք էականորեն տարբերվում են հիմնական պայմաններից։</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Բացի նշված խնդիրները, կենսաթոշակի իրավունքի իրացման պայմաններ են սահմանված «Քննչական կոմիտեի մասին» և «Հակակոռուպցիոն կոմիտեի մասին» օրենքներով։ Առաջին դեպքում քննչական կոմիտեում ինքնավար պաշտոն զբաղեցրած անձանց կենսաթոշակի իրավունքի կարգավորումները դուրս են մնացել ընդհանուր կարգավորումների ոլորտից և դժվարացնում են միասնական քաղաքականություն վարելը։ Երկրորդ դեպքում սահմանված են դրույթներ, որոնք հնարավոր չէ իրականացնել ՀՀ կենսաթոշակային համակարգում։</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Նախագծերի փաթեթը մշակվել է առակա իրավական կարգավորումները համակարգված միասնականացնելու նպատակով։</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Միաժամանակ, Նախագծերի փաթեթը մշակելիս հաշվի է առնվել Վարչապետ Նիկոլ Փաշինյանի մոտ 2021 թվականի նոյեմբերի 1-ին ժամը 12:00-ին կայացած՝ ՀՀ 2022 թվականի պետական բյուջեով նախատեսված Աշխատանքի և սոցիալական հարցերի նախարարության ծրագրերի և միջոցառումների մասին խորհրդակցության արձանագրության 1-ին կետի 3-րդ ենթակետի «ա» պարբերության հանձնարարականը, որով հանձնարարվում է վերանայել կենսաթոշակային ապահովության ոլորտը, մասնավորապես, դատավորների, դատախազների, քննիչների կենսաթոշակների հաշվարկման մեխանիզմը դիտարկել մինչ 2014 թվականի հուլիսի 1-ը գործող կարգավորումներով։</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Նախագծերի փաթեթը մշակելիս հաշվի է առնվել նաև ՀՀ վարչապետի աշխատակազմի ղեկավար Արայիկ Հարությունյանի մոտ 2021 թվականի դեկտեմբերի 23-ին կայացած խորհրդակցության արձանագրության 1-ին կետով տրված հանձնարարականները։</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p>
    <w:p w:rsidR="00BC1B48" w:rsidRPr="008472A0" w:rsidRDefault="00BC1B48" w:rsidP="00BC1B48">
      <w:pPr>
        <w:tabs>
          <w:tab w:val="left" w:pos="1080"/>
        </w:tabs>
        <w:spacing w:after="0" w:line="360" w:lineRule="auto"/>
        <w:ind w:firstLine="720"/>
        <w:jc w:val="both"/>
        <w:rPr>
          <w:rFonts w:ascii="GHEA Grapalat" w:hAnsi="GHEA Grapalat"/>
          <w:sz w:val="24"/>
          <w:szCs w:val="24"/>
          <w:lang w:val="hy-AM"/>
        </w:rPr>
      </w:pPr>
      <w:r w:rsidRPr="008472A0">
        <w:rPr>
          <w:rFonts w:ascii="GHEA Grapalat" w:hAnsi="GHEA Grapalat"/>
          <w:b/>
          <w:bCs/>
          <w:sz w:val="24"/>
          <w:szCs w:val="24"/>
          <w:lang w:val="hy-AM"/>
        </w:rPr>
        <w:t xml:space="preserve">1.2. </w:t>
      </w:r>
      <w:r w:rsidRPr="008472A0">
        <w:rPr>
          <w:rFonts w:ascii="GHEA Grapalat" w:hAnsi="GHEA Grapalat" w:cs="Sylfaen"/>
          <w:b/>
          <w:bCs/>
          <w:sz w:val="24"/>
          <w:szCs w:val="24"/>
          <w:lang w:val="hy-AM"/>
        </w:rPr>
        <w:t>Առկա</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խնդրի</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առաջարկվող</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լուծումը</w:t>
      </w:r>
      <w:r w:rsidRPr="008472A0">
        <w:rPr>
          <w:rFonts w:ascii="GHEA Grapalat" w:hAnsi="GHEA Grapalat"/>
          <w:sz w:val="24"/>
          <w:szCs w:val="24"/>
          <w:lang w:val="hy-AM"/>
        </w:rPr>
        <w:t xml:space="preserve"> </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cs="Sylfaen"/>
          <w:sz w:val="24"/>
          <w:szCs w:val="24"/>
          <w:lang w:val="hy-AM"/>
        </w:rPr>
        <w:t xml:space="preserve">Հաշվի առնելով վերը նշվածը՝ նախագծերի փաթեթով առաջարկվում է դատավորի, դատախազի, ինչպես նաև քննչական կոմիտեում, հակակոռուպցիոն </w:t>
      </w:r>
      <w:r w:rsidRPr="008472A0">
        <w:rPr>
          <w:rFonts w:ascii="GHEA Grapalat" w:hAnsi="GHEA Grapalat" w:cs="Sylfaen"/>
          <w:sz w:val="24"/>
          <w:szCs w:val="24"/>
          <w:lang w:val="hy-AM"/>
        </w:rPr>
        <w:lastRenderedPageBreak/>
        <w:t xml:space="preserve">կոմիտեում և պետական  եկամուտների կոմիտեում ինքնավար պաշտոն զբաղեցրած անձանց կենսաթոշակային ապահովության միասնական համակարգված պայմանները սահմանել «Պաշտոնատար անձանց գործունեության ապահովման, սպասարկման և սոցիալական երաշխիքների մասին» օրենքով։ </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p>
    <w:p w:rsidR="00BC1B48" w:rsidRPr="008472A0" w:rsidRDefault="00BC1B48" w:rsidP="00BC1B48">
      <w:pPr>
        <w:tabs>
          <w:tab w:val="left" w:pos="1080"/>
        </w:tabs>
        <w:spacing w:after="0" w:line="360" w:lineRule="auto"/>
        <w:ind w:firstLine="720"/>
        <w:jc w:val="both"/>
        <w:rPr>
          <w:rFonts w:ascii="GHEA Grapalat" w:hAnsi="GHEA Grapalat"/>
          <w:sz w:val="24"/>
          <w:szCs w:val="24"/>
          <w:lang w:val="hy-AM"/>
        </w:rPr>
      </w:pPr>
      <w:r w:rsidRPr="008472A0">
        <w:rPr>
          <w:rFonts w:ascii="GHEA Grapalat" w:hAnsi="GHEA Grapalat"/>
          <w:b/>
          <w:bCs/>
          <w:sz w:val="24"/>
          <w:szCs w:val="24"/>
          <w:lang w:val="hy-AM"/>
        </w:rPr>
        <w:t xml:space="preserve">2. </w:t>
      </w:r>
      <w:r w:rsidRPr="008472A0">
        <w:rPr>
          <w:rFonts w:ascii="GHEA Grapalat" w:hAnsi="GHEA Grapalat" w:cs="Sylfaen"/>
          <w:b/>
          <w:bCs/>
          <w:sz w:val="24"/>
          <w:szCs w:val="24"/>
          <w:lang w:val="hy-AM"/>
        </w:rPr>
        <w:t>Կարգավորման</w:t>
      </w:r>
      <w:r w:rsidRPr="008472A0">
        <w:rPr>
          <w:rFonts w:ascii="GHEA Grapalat" w:hAnsi="GHEA Grapalat"/>
          <w:b/>
          <w:bCs/>
          <w:sz w:val="24"/>
          <w:szCs w:val="24"/>
          <w:lang w:val="hy-AM"/>
        </w:rPr>
        <w:t xml:space="preserve"> </w:t>
      </w:r>
      <w:r w:rsidRPr="008472A0">
        <w:rPr>
          <w:rFonts w:ascii="GHEA Grapalat" w:hAnsi="GHEA Grapalat" w:cs="Sylfaen"/>
          <w:b/>
          <w:bCs/>
          <w:sz w:val="24"/>
          <w:szCs w:val="24"/>
          <w:lang w:val="hy-AM"/>
        </w:rPr>
        <w:t>առարկան</w:t>
      </w:r>
      <w:r w:rsidRPr="008472A0">
        <w:rPr>
          <w:rFonts w:ascii="GHEA Grapalat" w:hAnsi="GHEA Grapalat"/>
          <w:sz w:val="24"/>
          <w:szCs w:val="24"/>
          <w:lang w:val="hy-AM"/>
        </w:rPr>
        <w:t xml:space="preserve"> </w:t>
      </w:r>
    </w:p>
    <w:p w:rsidR="00BC1B48" w:rsidRPr="008472A0" w:rsidRDefault="00BC1B48" w:rsidP="00BC1B48">
      <w:pPr>
        <w:tabs>
          <w:tab w:val="left" w:pos="1080"/>
        </w:tabs>
        <w:spacing w:after="0" w:line="360" w:lineRule="auto"/>
        <w:ind w:firstLine="720"/>
        <w:jc w:val="both"/>
        <w:rPr>
          <w:rFonts w:ascii="GHEA Grapalat" w:hAnsi="GHEA Grapalat"/>
          <w:bCs/>
          <w:sz w:val="24"/>
          <w:szCs w:val="24"/>
          <w:lang w:val="hy-AM"/>
        </w:rPr>
      </w:pPr>
    </w:p>
    <w:p w:rsidR="00BC1B48" w:rsidRPr="00DB33C5" w:rsidRDefault="00BC1B48" w:rsidP="00BC1B48">
      <w:pPr>
        <w:tabs>
          <w:tab w:val="left" w:pos="1080"/>
        </w:tabs>
        <w:spacing w:after="0" w:line="360" w:lineRule="auto"/>
        <w:ind w:firstLine="720"/>
        <w:jc w:val="both"/>
        <w:rPr>
          <w:rFonts w:ascii="GHEA Grapalat" w:hAnsi="GHEA Grapalat"/>
          <w:bCs/>
          <w:sz w:val="24"/>
          <w:szCs w:val="24"/>
          <w:lang w:val="hy-AM"/>
        </w:rPr>
      </w:pPr>
      <w:r w:rsidRPr="008472A0">
        <w:rPr>
          <w:rFonts w:ascii="GHEA Grapalat" w:hAnsi="GHEA Grapalat"/>
          <w:bCs/>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օրենքի նախագծով առաջարկվում է</w:t>
      </w:r>
      <w:r w:rsidRPr="00534742">
        <w:rPr>
          <w:rFonts w:ascii="GHEA Grapalat" w:hAnsi="GHEA Grapalat"/>
          <w:bCs/>
          <w:sz w:val="24"/>
          <w:szCs w:val="24"/>
          <w:lang w:val="hy-AM"/>
        </w:rPr>
        <w:t xml:space="preserve"> </w:t>
      </w:r>
      <w:r w:rsidRPr="008472A0">
        <w:rPr>
          <w:rFonts w:ascii="GHEA Grapalat" w:hAnsi="GHEA Grapalat" w:cs="Sylfaen"/>
          <w:sz w:val="24"/>
          <w:szCs w:val="24"/>
          <w:lang w:val="hy-AM"/>
        </w:rPr>
        <w:t>Սահմանադրական դատարանի 18.06.2019թ. ՍԴՈ-1463 որոշմա</w:t>
      </w:r>
      <w:r w:rsidRPr="00534742">
        <w:rPr>
          <w:rFonts w:ascii="GHEA Grapalat" w:hAnsi="GHEA Grapalat" w:cs="Sylfaen"/>
          <w:sz w:val="24"/>
          <w:szCs w:val="24"/>
          <w:lang w:val="hy-AM"/>
        </w:rPr>
        <w:t xml:space="preserve">ն համաձայն՝ </w:t>
      </w:r>
      <w:r w:rsidRPr="00534742">
        <w:rPr>
          <w:rFonts w:ascii="GHEA Grapalat" w:hAnsi="GHEA Grapalat"/>
          <w:bCs/>
          <w:sz w:val="24"/>
          <w:szCs w:val="24"/>
          <w:lang w:val="hy-AM"/>
        </w:rPr>
        <w:t xml:space="preserve">դատավորների համար սահմանել կենսաթոշակի՝ բացառապես օրենքով հաշվարկվող չափ՝ անկախ պաշտոնավարման ժամկետներից, ծննդյան տարեթվից, այն փոխկապակցելով զբաղեցրած վերջին պաշտոնից ազատվելու օրվա դրությամբ այդ պաշտոնի համար սահմանված պաշտոնային դրույքաչափի և հավելավճարի հանրագումարին: </w:t>
      </w:r>
    </w:p>
    <w:p w:rsidR="00BC1B48" w:rsidRPr="00534742" w:rsidRDefault="00BC1B48" w:rsidP="00BC1B48">
      <w:pPr>
        <w:tabs>
          <w:tab w:val="left" w:pos="1080"/>
        </w:tabs>
        <w:spacing w:after="0" w:line="360" w:lineRule="auto"/>
        <w:ind w:firstLine="720"/>
        <w:jc w:val="both"/>
        <w:rPr>
          <w:rFonts w:ascii="GHEA Grapalat" w:hAnsi="GHEA Grapalat"/>
          <w:bCs/>
          <w:sz w:val="24"/>
          <w:szCs w:val="24"/>
          <w:lang w:val="hy-AM"/>
        </w:rPr>
      </w:pPr>
      <w:r w:rsidRPr="00534742">
        <w:rPr>
          <w:rFonts w:ascii="GHEA Grapalat" w:hAnsi="GHEA Grapalat"/>
          <w:bCs/>
          <w:sz w:val="24"/>
          <w:szCs w:val="24"/>
          <w:lang w:val="hy-AM"/>
        </w:rPr>
        <w:t>Բացի դրանից, նախագծով առաջարկվում է՝</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hAnsi="GHEA Grapalat" w:cs="Sylfaen"/>
          <w:sz w:val="24"/>
          <w:szCs w:val="24"/>
          <w:lang w:val="hy-AM"/>
        </w:rPr>
        <w:t>պահպանել դատավորի պաշտոն զբաղեցրած անձի՝ Օրենքի 2-րդ հոդվածով սահմանված՝ կենսաթոշակի իրավունք տվող պայմանները,</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hAnsi="GHEA Grapalat" w:cs="Sylfaen"/>
          <w:sz w:val="24"/>
          <w:szCs w:val="24"/>
          <w:lang w:val="hy-AM"/>
        </w:rPr>
        <w:t>դատախազի, հակակոռուպցիոն կոմիտեում, քննչական կոմիտեում և պետական  եկամուտների կոմիտեում ինքնավար պաշտոն զբաղեցրած անձի համար, որպես կենսաթոշակի  կենսաթոշակի իրավունք տվող պայման, սահմանել</w:t>
      </w:r>
      <w:r w:rsidRPr="008472A0">
        <w:rPr>
          <w:rFonts w:ascii="GHEA Grapalat" w:eastAsia="Times New Roman" w:hAnsi="GHEA Grapalat" w:cs="Times New Roman"/>
          <w:color w:val="000000"/>
          <w:sz w:val="24"/>
          <w:szCs w:val="24"/>
          <w:lang w:val="hy-AM"/>
        </w:rPr>
        <w:t xml:space="preserve"> դիմումի հիման վրա</w:t>
      </w:r>
      <w:r w:rsidRPr="00DB33C5">
        <w:rPr>
          <w:rFonts w:ascii="GHEA Grapalat" w:eastAsia="Times New Roman" w:hAnsi="GHEA Grapalat" w:cs="Times New Roman"/>
          <w:color w:val="000000"/>
          <w:sz w:val="24"/>
          <w:szCs w:val="24"/>
          <w:lang w:val="hy-AM"/>
        </w:rPr>
        <w:t>,</w:t>
      </w:r>
      <w:r w:rsidRPr="004C3835" w:rsidDel="00F1413E">
        <w:rPr>
          <w:rFonts w:ascii="GHEA Grapalat" w:eastAsia="Times New Roman" w:hAnsi="GHEA Grapalat" w:cs="Times New Roman"/>
          <w:color w:val="000000"/>
          <w:sz w:val="24"/>
          <w:szCs w:val="24"/>
          <w:lang w:val="hy-AM"/>
        </w:rPr>
        <w:t xml:space="preserve"> </w:t>
      </w:r>
      <w:r w:rsidRPr="00DB33C5">
        <w:rPr>
          <w:rFonts w:ascii="GHEA Grapalat" w:eastAsia="Times New Roman" w:hAnsi="GHEA Grapalat" w:cs="Times New Roman"/>
          <w:color w:val="000000"/>
          <w:sz w:val="24"/>
          <w:szCs w:val="24"/>
          <w:lang w:val="hy-AM"/>
        </w:rPr>
        <w:t>ինչպես նաև հաստիքների կրճատման, առողջական վիճակի վատթարացման հիմքով</w:t>
      </w:r>
      <w:r w:rsidRPr="008472A0">
        <w:rPr>
          <w:rFonts w:ascii="GHEA Grapalat" w:eastAsia="Times New Roman" w:hAnsi="GHEA Grapalat" w:cs="Times New Roman"/>
          <w:color w:val="000000"/>
          <w:sz w:val="24"/>
          <w:szCs w:val="24"/>
          <w:lang w:val="hy-AM"/>
        </w:rPr>
        <w:t xml:space="preserve"> պաշտոնից ազատվելու օրվա դրությամբ առնվազն 20 օրացուցային տարվա մասնագիտական ստաժ ունենալը (գործող կարգավորումներով պաշտոնից ազատվելու օրվա դրությամբ առնվազն 20 օրացուցային տարվա մասնագիտական ստաժ ունենալու պահանջը սահմանված է անցումային դրույթներով՝ 01.07.2017թ</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դրությամբ</w:t>
      </w:r>
      <w:r w:rsidRPr="008472A0">
        <w:rPr>
          <w:rFonts w:ascii="GHEA Grapalat" w:eastAsia="Times New Roman" w:hAnsi="GHEA Grapalat" w:cs="Times New Roman"/>
          <w:color w:val="000000"/>
          <w:sz w:val="24"/>
          <w:szCs w:val="24"/>
          <w:lang w:val="hy-AM"/>
        </w:rPr>
        <w:t>),</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eastAsia="Times New Roman" w:hAnsi="GHEA Grapalat" w:cs="Times New Roman"/>
          <w:color w:val="000000"/>
          <w:sz w:val="24"/>
          <w:szCs w:val="24"/>
          <w:lang w:val="hy-AM"/>
        </w:rPr>
        <w:t>օրենսդրությամբ մասնագիտական գործունեության համար հավելավճար սահմանված պաշտոններ (</w:t>
      </w:r>
      <w:r w:rsidRPr="008472A0">
        <w:rPr>
          <w:rFonts w:ascii="GHEA Grapalat" w:hAnsi="GHEA Grapalat" w:cs="Sylfaen"/>
          <w:sz w:val="24"/>
          <w:szCs w:val="24"/>
          <w:lang w:val="hy-AM"/>
        </w:rPr>
        <w:t xml:space="preserve">դատավոր, դատախազ, ինչպես նաև հակակոռուպցիոն կոմիտեում, քննչական կոմիտեում և պետական եկամուտների կոմիտեում ինքնավար </w:t>
      </w:r>
      <w:r w:rsidRPr="008472A0">
        <w:rPr>
          <w:rFonts w:ascii="GHEA Grapalat" w:hAnsi="GHEA Grapalat" w:cs="Sylfaen"/>
          <w:sz w:val="24"/>
          <w:szCs w:val="24"/>
          <w:lang w:val="hy-AM"/>
        </w:rPr>
        <w:lastRenderedPageBreak/>
        <w:t>պաշտոն</w:t>
      </w:r>
      <w:r w:rsidRPr="008472A0">
        <w:rPr>
          <w:rFonts w:ascii="GHEA Grapalat" w:eastAsia="Times New Roman" w:hAnsi="GHEA Grapalat" w:cs="Times New Roman"/>
          <w:color w:val="000000"/>
          <w:sz w:val="24"/>
          <w:szCs w:val="24"/>
          <w:lang w:val="hy-AM"/>
        </w:rPr>
        <w:t>) զբաղեցրած անձանց կենսաթոշակի համար սահմանել վերին շեմ՝ այն պաշտոնային դրույքաչափի 92 տոկոսը, որից հաշվարկվել է կենսաթոշակը, իսկ կենսաթոշակի չափը, անկախ պաշտոնից ազատվելու հիմքից, ծննդյան տարեթվից հաշվարկել՝</w:t>
      </w:r>
    </w:p>
    <w:p w:rsidR="00BC1B48" w:rsidRPr="008472A0" w:rsidRDefault="00BC1B48" w:rsidP="00BC1B48">
      <w:pPr>
        <w:pStyle w:val="NormalWeb"/>
        <w:tabs>
          <w:tab w:val="left" w:pos="720"/>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ա</w:t>
      </w:r>
      <w:r w:rsidRPr="008472A0">
        <w:rPr>
          <w:rFonts w:ascii="MS Mincho" w:eastAsia="MS Mincho" w:hAnsi="MS Mincho" w:cs="MS Mincho" w:hint="eastAsia"/>
          <w:color w:val="000000"/>
          <w:lang w:val="hy-AM"/>
        </w:rPr>
        <w:t>․</w:t>
      </w:r>
      <w:r w:rsidRPr="008472A0">
        <w:rPr>
          <w:rFonts w:ascii="GHEA Grapalat" w:hAnsi="GHEA Grapalat"/>
          <w:color w:val="000000"/>
          <w:lang w:val="hy-AM"/>
        </w:rPr>
        <w:t xml:space="preserve"> 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55 տոկոսի չափով՝ դատավորի դեպքում և 50 տոկոսի չափով՝ սույն կետում նշված մնացած պաշտոնների համար, եթե տվյալ պաշտոն զբաղեցրած անձը կուտակային բաղադրիչի մասնակից չէ</w:t>
      </w:r>
      <w:r>
        <w:rPr>
          <w:rFonts w:ascii="GHEA Grapalat" w:hAnsi="GHEA Grapalat"/>
          <w:color w:val="000000"/>
          <w:lang w:val="hy-AM"/>
        </w:rPr>
        <w:t xml:space="preserve"> </w:t>
      </w:r>
      <w:r w:rsidRPr="002D1C0F">
        <w:rPr>
          <w:rFonts w:ascii="GHEA Grapalat" w:hAnsi="GHEA Grapalat"/>
          <w:color w:val="000000"/>
          <w:lang w:val="hy-AM"/>
        </w:rPr>
        <w:t xml:space="preserve">կամ </w:t>
      </w:r>
      <w:r w:rsidRPr="008472A0">
        <w:rPr>
          <w:rFonts w:ascii="GHEA Grapalat" w:hAnsi="GHEA Grapalat"/>
          <w:color w:val="000000"/>
          <w:lang w:val="hy-AM"/>
        </w:rPr>
        <w:t>կուտակային բաղադրիչի մասնակից</w:t>
      </w:r>
      <w:r w:rsidRPr="002D1C0F">
        <w:rPr>
          <w:rFonts w:ascii="GHEA Grapalat" w:hAnsi="GHEA Grapalat"/>
          <w:color w:val="000000"/>
          <w:lang w:val="hy-AM"/>
        </w:rPr>
        <w:t xml:space="preserve"> է</w:t>
      </w:r>
      <w:r w:rsidRPr="008472A0">
        <w:rPr>
          <w:rFonts w:ascii="GHEA Grapalat" w:hAnsi="GHEA Grapalat"/>
          <w:color w:val="000000"/>
          <w:lang w:val="hy-AM"/>
        </w:rPr>
        <w:t>,</w:t>
      </w:r>
      <w:r w:rsidRPr="002D1C0F">
        <w:rPr>
          <w:rFonts w:ascii="GHEA Grapalat" w:hAnsi="GHEA Grapalat"/>
          <w:color w:val="000000"/>
          <w:lang w:val="hy-AM"/>
        </w:rPr>
        <w:t xml:space="preserve"> սակայն նրա համար առկա չէ կուտակային կենսաթոշակի՝ պետական բյուջեի հատկացումներից ձևավորված չափ</w:t>
      </w:r>
      <w:r w:rsidRPr="008472A0">
        <w:rPr>
          <w:rFonts w:ascii="GHEA Grapalat" w:hAnsi="GHEA Grapalat"/>
          <w:color w:val="000000"/>
          <w:lang w:val="hy-AM"/>
        </w:rPr>
        <w:t>,</w:t>
      </w:r>
    </w:p>
    <w:p w:rsidR="00BC1B48" w:rsidRPr="008472A0" w:rsidRDefault="00BC1B48" w:rsidP="00BC1B48">
      <w:pPr>
        <w:pStyle w:val="NormalWeb"/>
        <w:tabs>
          <w:tab w:val="left" w:pos="720"/>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բ</w:t>
      </w:r>
      <w:r w:rsidRPr="008472A0">
        <w:rPr>
          <w:rFonts w:ascii="MS Mincho" w:eastAsia="MS Mincho" w:hAnsi="MS Mincho" w:cs="MS Mincho" w:hint="eastAsia"/>
          <w:color w:val="000000"/>
          <w:lang w:val="hy-AM"/>
        </w:rPr>
        <w:t>․</w:t>
      </w:r>
      <w:r w:rsidRPr="008472A0">
        <w:rPr>
          <w:rFonts w:ascii="GHEA Grapalat" w:hAnsi="GHEA Grapalat"/>
          <w:color w:val="000000"/>
          <w:lang w:val="hy-AM"/>
        </w:rPr>
        <w:t xml:space="preserve"> 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55 տոկոսի՝ դատավորի դեպքում և նրան վճարվող</w:t>
      </w:r>
      <w:r>
        <w:rPr>
          <w:rFonts w:ascii="GHEA Grapalat" w:hAnsi="GHEA Grapalat"/>
          <w:color w:val="000000"/>
          <w:lang w:val="hy-AM"/>
        </w:rPr>
        <w:t xml:space="preserve"> </w:t>
      </w:r>
      <w:r w:rsidRPr="002D1C0F">
        <w:rPr>
          <w:rFonts w:ascii="GHEA Grapalat" w:hAnsi="GHEA Grapalat"/>
          <w:color w:val="000000"/>
          <w:lang w:val="hy-AM"/>
        </w:rPr>
        <w:t xml:space="preserve">կուտակային կենսաթոշակի՝ պետական բյուջեի հատկացումներից ձևավորված </w:t>
      </w:r>
      <w:r w:rsidRPr="008472A0">
        <w:rPr>
          <w:rFonts w:ascii="GHEA Grapalat" w:hAnsi="GHEA Grapalat"/>
          <w:color w:val="000000"/>
          <w:lang w:val="hy-AM"/>
        </w:rPr>
        <w:t>չափի տարբերության չափով, եթե տվյալ պաշտոն զբաղեցրած անձը կուտակային բաղադրիչի մասնակից է</w:t>
      </w:r>
      <w:r w:rsidRPr="002D1C0F">
        <w:rPr>
          <w:rFonts w:ascii="GHEA Grapalat" w:hAnsi="GHEA Grapalat"/>
          <w:color w:val="000000"/>
          <w:lang w:val="hy-AM"/>
        </w:rPr>
        <w:t xml:space="preserve"> և նրա համար առկա է կուտակային կենսաթոշակի՝ պետական բյուջեի հատկացումներից ձևավորված չափ</w:t>
      </w:r>
      <w:r w:rsidRPr="008472A0">
        <w:rPr>
          <w:rFonts w:ascii="GHEA Grapalat" w:hAnsi="GHEA Grapalat"/>
          <w:color w:val="000000"/>
          <w:lang w:val="hy-AM"/>
        </w:rPr>
        <w:t>,</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սահմանել կենսաթոշակի վերահաշվարկի հնարավորություն՝ կուտակային կենսաթոշակ նշանակելու, նշանակված կուտակային կենսաթոշակի</w:t>
      </w:r>
      <w:r w:rsidRPr="00534742">
        <w:rPr>
          <w:rFonts w:ascii="GHEA Grapalat" w:hAnsi="GHEA Grapalat"/>
          <w:color w:val="000000"/>
          <w:sz w:val="24"/>
          <w:szCs w:val="24"/>
          <w:lang w:val="hy-AM"/>
        </w:rPr>
        <w:t xml:space="preserve">՝ </w:t>
      </w:r>
      <w:r w:rsidRPr="006871E3">
        <w:rPr>
          <w:rFonts w:ascii="GHEA Grapalat" w:hAnsi="GHEA Grapalat"/>
          <w:color w:val="000000"/>
          <w:sz w:val="24"/>
          <w:szCs w:val="24"/>
          <w:lang w:val="hy-AM"/>
        </w:rPr>
        <w:t xml:space="preserve"> «Կուտակային կենսաթոշակների մասին օրենքի 9-րդ հոդվածով սահմանված կարգով Հայաստանի Հանրապետության պետական բյուջեից հատկացվ</w:t>
      </w:r>
      <w:r w:rsidRPr="00534742">
        <w:rPr>
          <w:rFonts w:ascii="GHEA Grapalat" w:hAnsi="GHEA Grapalat"/>
          <w:color w:val="000000"/>
          <w:sz w:val="24"/>
          <w:szCs w:val="24"/>
          <w:lang w:val="hy-AM"/>
        </w:rPr>
        <w:t>ած</w:t>
      </w:r>
      <w:r w:rsidRPr="006871E3">
        <w:rPr>
          <w:rFonts w:ascii="GHEA Grapalat" w:hAnsi="GHEA Grapalat"/>
          <w:color w:val="000000"/>
          <w:sz w:val="24"/>
          <w:szCs w:val="24"/>
          <w:lang w:val="hy-AM"/>
        </w:rPr>
        <w:t xml:space="preserve"> լրացուցիչ միջոցներից ձևավորված</w:t>
      </w:r>
      <w:r w:rsidRPr="008472A0">
        <w:rPr>
          <w:rFonts w:ascii="GHEA Grapalat" w:eastAsia="Times New Roman" w:hAnsi="GHEA Grapalat" w:cs="Times New Roman"/>
          <w:color w:val="000000"/>
          <w:sz w:val="24"/>
          <w:szCs w:val="24"/>
          <w:lang w:val="hy-AM"/>
        </w:rPr>
        <w:t xml:space="preserve"> չափը </w:t>
      </w:r>
      <w:r w:rsidRPr="00534742">
        <w:rPr>
          <w:rFonts w:ascii="GHEA Grapalat" w:eastAsia="Times New Roman" w:hAnsi="GHEA Grapalat" w:cs="Times New Roman"/>
          <w:color w:val="000000"/>
          <w:sz w:val="24"/>
          <w:szCs w:val="24"/>
          <w:lang w:val="hy-AM"/>
        </w:rPr>
        <w:t>փոխվելու </w:t>
      </w:r>
      <w:r w:rsidRPr="008472A0">
        <w:rPr>
          <w:rFonts w:ascii="GHEA Grapalat" w:eastAsia="Times New Roman" w:hAnsi="GHEA Grapalat" w:cs="Times New Roman"/>
          <w:color w:val="000000"/>
          <w:sz w:val="24"/>
          <w:szCs w:val="24"/>
          <w:lang w:val="hy-AM"/>
        </w:rPr>
        <w:t>ավելանալու կամ նվազելու</w:t>
      </w:r>
      <w:r w:rsidRPr="00534742">
        <w:rPr>
          <w:rFonts w:ascii="GHEA Grapalat" w:eastAsia="Times New Roman" w:hAnsi="GHEA Grapalat" w:cs="Times New Roman"/>
          <w:color w:val="000000"/>
          <w:sz w:val="24"/>
          <w:szCs w:val="24"/>
          <w:lang w:val="hy-AM"/>
        </w:rPr>
        <w:t></w:t>
      </w:r>
      <w:r w:rsidRPr="008472A0">
        <w:rPr>
          <w:rFonts w:ascii="GHEA Grapalat" w:eastAsia="Times New Roman" w:hAnsi="GHEA Grapalat" w:cs="Times New Roman"/>
          <w:color w:val="000000"/>
          <w:sz w:val="24"/>
          <w:szCs w:val="24"/>
          <w:lang w:val="hy-AM"/>
        </w:rPr>
        <w:t xml:space="preserve"> դեպքերում,</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ԲԴԽ անդամների և Հայաստանի Հանրապետության մասնակցությամբ գործող միջազգային դատարանի դատավորի պաշտոնում պաշտոնավարած անձի համար սահմանել դատավորի համար </w:t>
      </w:r>
      <w:r w:rsidRPr="00DB33C5">
        <w:rPr>
          <w:rFonts w:ascii="GHEA Grapalat" w:eastAsia="Times New Roman" w:hAnsi="GHEA Grapalat" w:cs="Times New Roman"/>
          <w:color w:val="000000"/>
          <w:sz w:val="24"/>
          <w:szCs w:val="24"/>
          <w:lang w:val="hy-AM"/>
        </w:rPr>
        <w:t xml:space="preserve">սահմանված </w:t>
      </w:r>
      <w:r w:rsidRPr="008472A0">
        <w:rPr>
          <w:rFonts w:ascii="GHEA Grapalat" w:eastAsia="Times New Roman" w:hAnsi="GHEA Grapalat" w:cs="Times New Roman"/>
          <w:color w:val="000000"/>
          <w:sz w:val="24"/>
          <w:szCs w:val="24"/>
          <w:lang w:val="hy-AM"/>
        </w:rPr>
        <w:t>կենսաթոշակի հաշվարկման կարգ,</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lastRenderedPageBreak/>
        <w:t>առնվազն մեկ սահմանադրական ժամկետ գլխավոր  դատախազի պաշտոն զբաղեցնելը սահմանել որպես Օրենքով կենսաթոշակ նշանակելու հիմք՝ 65 տարին լրանալու դեպքում,</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սահմանել, որ Օրենքի N 1 հավելվածով սահմանված պաշտոններում, օտարերկրյա պետությունում գործող դիվանագիտական ծառայության մարմինների ղեկավարի պաշտոնում առնվազն պաշտոնավարած անձը Օրենքով կենսաթոշակի իրավունք ունի 15 տարի պաշտոնավարելու դեպքում (ներկայիս 10 տարվա փոխարեն), հաշվի առնելով այն հանգամանքը, որ Օրենքի՝ խնդրո առարկա դրույթները տարածվում են Հայաստանի Հնարապետությունում 1990 թվականի օգոստոսի 23-ից հետո պաշտոնավարած ժամանակահատվածների վրա և ի սկզբանե 10 տարին սահմանվել էր այն պատճառով, որ 2014թ</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օբյեկտիվորեն</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ավելի</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երկար</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ժամկետով</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պաշտոնավարել</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հնարավոր</w:t>
      </w:r>
      <w:r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GHEA Grapalat"/>
          <w:color w:val="000000"/>
          <w:sz w:val="24"/>
          <w:szCs w:val="24"/>
          <w:lang w:val="hy-AM"/>
        </w:rPr>
        <w:t>չէր</w:t>
      </w:r>
      <w:r w:rsidRPr="008472A0">
        <w:rPr>
          <w:rFonts w:ascii="GHEA Grapalat" w:eastAsia="Times New Roman" w:hAnsi="GHEA Grapalat" w:cs="Times New Roman"/>
          <w:color w:val="000000"/>
          <w:sz w:val="24"/>
          <w:szCs w:val="24"/>
          <w:lang w:val="hy-AM"/>
        </w:rPr>
        <w:t>։ Միաժամանակ հստակեցնել, որ Օրենքի N 1 հավելվածում նշված անձը չունի Օրենքով կենսաթոշակի իրավունք, եթե նա պաշտոնից ազատվել է իր նկատմամբ դատարանի մեղադրական դատավճիռն օրինական ուժի մեջ մտնելու հիմքով կամ նրա նկատմամբ հարուցված քրեական հետապնդումը դադարեցվել է (քրեական հետապնդումը) չի իրականացվել ոչ արդարացնող հիմքով կամ պաշտոնից ազատվել է  կարգապահական պատասխանատվության ենթարկվելու հիմքով</w:t>
      </w:r>
      <w:r w:rsidRPr="008472A0">
        <w:rPr>
          <w:rFonts w:ascii="MS Mincho" w:eastAsia="MS Mincho" w:hAnsi="MS Mincho" w:cs="MS Mincho" w:hint="eastAsia"/>
          <w:color w:val="000000"/>
          <w:sz w:val="24"/>
          <w:szCs w:val="24"/>
          <w:lang w:val="hy-AM"/>
        </w:rPr>
        <w:t>․</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հստակեցնել, որ </w:t>
      </w:r>
      <w:r w:rsidRPr="008472A0">
        <w:rPr>
          <w:rFonts w:ascii="GHEA Grapalat" w:eastAsia="Times New Roman" w:hAnsi="GHEA Grapalat" w:cs="Times New Roman"/>
          <w:color w:val="000000" w:themeColor="text1"/>
          <w:sz w:val="24"/>
          <w:szCs w:val="24"/>
          <w:lang w:val="hy-AM"/>
        </w:rPr>
        <w:t>մեկից ավելի հիմքերով միաժամանակ կենսաթոշակի իրավունք ձեռք բերած անձին կենսաթոշակ նշանակվում է այդ հիմքերից մեկով` իր ընտրությամբ</w:t>
      </w:r>
      <w:r w:rsidRPr="008472A0">
        <w:rPr>
          <w:rFonts w:ascii="MS Mincho" w:eastAsia="MS Mincho" w:hAnsi="MS Mincho" w:cs="MS Mincho" w:hint="eastAsia"/>
          <w:color w:val="000000" w:themeColor="text1"/>
          <w:sz w:val="24"/>
          <w:szCs w:val="24"/>
          <w:lang w:val="hy-AM"/>
        </w:rPr>
        <w:t>․</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հստակեցնել, որ </w:t>
      </w:r>
      <w:r w:rsidRPr="008472A0">
        <w:rPr>
          <w:rFonts w:ascii="GHEA Grapalat" w:eastAsia="Times New Roman" w:hAnsi="GHEA Grapalat" w:cs="Sylfaen"/>
          <w:color w:val="000000" w:themeColor="text1"/>
          <w:sz w:val="24"/>
          <w:szCs w:val="24"/>
          <w:lang w:val="hy-AM"/>
        </w:rPr>
        <w:t>սահմանված պայմանները բավարարելու դեպքում Օրենքով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հստակեցնել Օ</w:t>
      </w:r>
      <w:r w:rsidRPr="008472A0">
        <w:rPr>
          <w:rFonts w:ascii="GHEA Grapalat" w:hAnsi="GHEA Grapalat"/>
          <w:color w:val="000000"/>
          <w:sz w:val="24"/>
          <w:szCs w:val="24"/>
          <w:lang w:val="hy-AM"/>
        </w:rPr>
        <w:t>րենքի իմաստով մահացած (զոհված) պետական պաշտոն զբաղեցրած անձի ընտանիքի անդամների շրջանակը,</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lastRenderedPageBreak/>
        <w:t xml:space="preserve">հստակեցնել </w:t>
      </w:r>
      <w:r w:rsidRPr="008472A0">
        <w:rPr>
          <w:rFonts w:ascii="GHEA Grapalat" w:hAnsi="GHEA Grapalat"/>
          <w:sz w:val="24"/>
          <w:szCs w:val="24"/>
          <w:lang w:val="hy-AM"/>
        </w:rPr>
        <w:t>Հայաստանի Հանրապետության այլ օրենքներով պետական կենսաթոշակ</w:t>
      </w:r>
      <w:r w:rsidRPr="008472A0">
        <w:rPr>
          <w:rFonts w:ascii="GHEA Grapalat" w:hAnsi="GHEA Grapalat"/>
          <w:color w:val="000000"/>
          <w:sz w:val="24"/>
          <w:szCs w:val="24"/>
          <w:lang w:val="hy-AM"/>
        </w:rPr>
        <w:t xml:space="preserve"> ստանալու իրավունք ունեցող անձին Օրենքով կենսաթոշակ նշանակելու ժամկետը և այդ օրվանից հետո վճարված այլ կենսաթոշակի գումարը պահելու կարգը,</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սահմանել, որ դատախազի և քննչական մարմիներում ինքնավար պաշտոն զբաղեցրած անձանց  մասնագիտական ստաժում և Օրենքի N 1 հավելվածով սահմանված պաշտոններում, օտարերկրյա պետությունում գործող դիվանագիտական ծառայության մարմինների ղեկավարի պաշտոնում պաշտոնավարած տարիներում, ինչպես նաև Օրենքի 5-րդ հոդվածի 1-ին մասում նշված՝ կենսաթոշակի չափը հաշվարկելու համար ստաժում կադրերի ռեզերվում գտնվելու ժամանակահատվածը չի հաշվառվում,</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հստակեցնել Օրենքով կենսաթոշակ նշանակելու ժամկետները, </w:t>
      </w:r>
    </w:p>
    <w:p w:rsidR="00BC1B48" w:rsidRPr="00D76FB9"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eastAsia="Times New Roman" w:hAnsi="GHEA Grapalat" w:cs="Times New Roman"/>
          <w:color w:val="000000"/>
          <w:sz w:val="24"/>
          <w:szCs w:val="24"/>
          <w:lang w:val="hy-AM"/>
        </w:rPr>
        <w:t>Օրենքի անցումային դրույթների՝ 9-րդ հոդվածի 3-11-րդ մասերը ճանաչել ուժը կորցրած,</w:t>
      </w:r>
    </w:p>
    <w:p w:rsidR="00BC1B48" w:rsidRPr="008A5494" w:rsidRDefault="00BC1B48" w:rsidP="00BC1B48">
      <w:pPr>
        <w:pStyle w:val="ListParagraph"/>
        <w:numPr>
          <w:ilvl w:val="0"/>
          <w:numId w:val="3"/>
        </w:numPr>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հաշվի առնելով այն հանգամանքը, որ </w:t>
      </w:r>
      <w:r w:rsidRPr="008A5494">
        <w:rPr>
          <w:rFonts w:ascii="GHEA Grapalat" w:eastAsia="Times New Roman" w:hAnsi="GHEA Grapalat" w:cs="Times New Roman"/>
          <w:color w:val="000000"/>
          <w:sz w:val="24"/>
          <w:szCs w:val="24"/>
          <w:lang w:val="hy-AM"/>
        </w:rPr>
        <w:t>«Քննչական կոմիտեի մասին» օրենքի 56-րդ հոդվածի 4-րդ մաս</w:t>
      </w:r>
      <w:r>
        <w:rPr>
          <w:rFonts w:ascii="GHEA Grapalat" w:eastAsia="Times New Roman" w:hAnsi="GHEA Grapalat" w:cs="Times New Roman"/>
          <w:color w:val="000000"/>
          <w:sz w:val="24"/>
          <w:szCs w:val="24"/>
          <w:lang w:val="hy-AM"/>
        </w:rPr>
        <w:t xml:space="preserve">ով կենսաթոշակները նշանակվում են զինվորական ծառայության ստաժով, որում մասնագիտական (քննչական) ստաժը առանձին դեպքերում եղել է 20 տարուց պակաս, </w:t>
      </w:r>
      <w:r w:rsidRPr="008A5494">
        <w:rPr>
          <w:rFonts w:ascii="GHEA Grapalat" w:eastAsia="Times New Roman" w:hAnsi="GHEA Grapalat" w:cs="Times New Roman"/>
          <w:color w:val="000000"/>
          <w:sz w:val="24"/>
          <w:szCs w:val="24"/>
          <w:lang w:val="hy-AM"/>
        </w:rPr>
        <w:t xml:space="preserve">սահմանել, որ </w:t>
      </w:r>
      <w:r>
        <w:rPr>
          <w:rFonts w:ascii="GHEA Grapalat" w:eastAsia="Times New Roman" w:hAnsi="GHEA Grapalat" w:cs="Times New Roman"/>
          <w:color w:val="000000"/>
          <w:sz w:val="24"/>
          <w:szCs w:val="24"/>
          <w:lang w:val="hy-AM"/>
        </w:rPr>
        <w:t>նշված հիմքով</w:t>
      </w:r>
      <w:r w:rsidRPr="008A5494">
        <w:rPr>
          <w:rFonts w:ascii="GHEA Grapalat" w:eastAsia="Times New Roman" w:hAnsi="GHEA Grapalat" w:cs="Times New Roman"/>
          <w:color w:val="000000"/>
          <w:sz w:val="24"/>
          <w:szCs w:val="24"/>
          <w:lang w:val="hy-AM"/>
        </w:rPr>
        <w:t xml:space="preserve"> կենսաթոշակի իրավունք ձեռքբերած անձին նշանակված կենսաթոշակը համարվում է Օրենքի 2-րդ հոդվածի 1-ին մասի.</w:t>
      </w:r>
    </w:p>
    <w:p w:rsidR="00BC1B48" w:rsidRPr="00293B31" w:rsidRDefault="00BC1B48" w:rsidP="00BC1B48">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293B31">
        <w:rPr>
          <w:rFonts w:ascii="GHEA Grapalat" w:hAnsi="GHEA Grapalat"/>
          <w:color w:val="000000"/>
          <w:sz w:val="24"/>
          <w:szCs w:val="24"/>
          <w:lang w:val="hy-AM"/>
        </w:rPr>
        <w:t>1  11-րդ կետով նշանակված կենսաթոշակ</w:t>
      </w:r>
      <w:r>
        <w:rPr>
          <w:rFonts w:ascii="GHEA Grapalat" w:hAnsi="GHEA Grapalat"/>
          <w:color w:val="000000"/>
          <w:sz w:val="24"/>
          <w:szCs w:val="24"/>
          <w:lang w:val="hy-AM"/>
        </w:rPr>
        <w:t xml:space="preserve"> (պահանջվում է առնվազն  20 տարվա մասնագիտական ստաժ)</w:t>
      </w:r>
      <w:r w:rsidRPr="00293B31">
        <w:rPr>
          <w:rFonts w:ascii="GHEA Grapalat" w:hAnsi="GHEA Grapalat"/>
          <w:color w:val="000000"/>
          <w:sz w:val="24"/>
          <w:szCs w:val="24"/>
          <w:lang w:val="hy-AM"/>
        </w:rPr>
        <w:t xml:space="preserve">, եթե նշանակման օրվա դրությամբ անձի մասնագիտական ստաժը կազմել է </w:t>
      </w:r>
      <w:r>
        <w:rPr>
          <w:rFonts w:ascii="GHEA Grapalat" w:eastAsia="Times New Roman" w:hAnsi="GHEA Grapalat" w:cs="Times New Roman"/>
          <w:color w:val="000000"/>
          <w:sz w:val="24"/>
          <w:szCs w:val="24"/>
          <w:lang w:val="hy-AM"/>
        </w:rPr>
        <w:t>առնվազն 20 օրացուցային</w:t>
      </w:r>
      <w:r w:rsidRPr="00293B31">
        <w:rPr>
          <w:rFonts w:ascii="GHEA Grapalat" w:eastAsia="Times New Roman" w:hAnsi="GHEA Grapalat" w:cs="Times New Roman"/>
          <w:color w:val="000000"/>
          <w:sz w:val="24"/>
          <w:szCs w:val="24"/>
          <w:lang w:val="hy-AM"/>
        </w:rPr>
        <w:t xml:space="preserve"> </w:t>
      </w:r>
      <w:r w:rsidRPr="00293B31">
        <w:rPr>
          <w:rFonts w:ascii="GHEA Grapalat" w:hAnsi="GHEA Grapalat"/>
          <w:color w:val="000000"/>
          <w:sz w:val="24"/>
          <w:szCs w:val="24"/>
          <w:lang w:val="hy-AM"/>
        </w:rPr>
        <w:t>տարի,</w:t>
      </w:r>
    </w:p>
    <w:p w:rsidR="00BC1B48" w:rsidRPr="008A5494" w:rsidRDefault="00BC1B48" w:rsidP="00BC1B48">
      <w:pPr>
        <w:pStyle w:val="ListParagraph"/>
        <w:tabs>
          <w:tab w:val="left" w:pos="1080"/>
        </w:tabs>
        <w:spacing w:after="0" w:line="360" w:lineRule="auto"/>
        <w:ind w:left="0" w:firstLine="720"/>
        <w:jc w:val="both"/>
        <w:rPr>
          <w:rFonts w:ascii="GHEA Grapalat" w:hAnsi="GHEA Grapalat"/>
          <w:bCs/>
          <w:sz w:val="24"/>
          <w:szCs w:val="24"/>
          <w:lang w:val="hy-AM"/>
        </w:rPr>
      </w:pPr>
      <w:r w:rsidRPr="00293B31">
        <w:rPr>
          <w:rFonts w:ascii="GHEA Grapalat" w:hAnsi="GHEA Grapalat"/>
          <w:color w:val="000000"/>
          <w:sz w:val="24"/>
          <w:szCs w:val="24"/>
          <w:lang w:val="hy-AM"/>
        </w:rPr>
        <w:t xml:space="preserve">2 14-րդ հոդվածով  նշանակված կենսաթոշակ, եթե նշանակման օրվա դրությամբ անձի մասնագիտական ստաժը կազմել է </w:t>
      </w:r>
      <w:r>
        <w:rPr>
          <w:rFonts w:ascii="GHEA Grapalat" w:eastAsia="Times New Roman" w:hAnsi="GHEA Grapalat" w:cs="Times New Roman"/>
          <w:color w:val="000000"/>
          <w:sz w:val="24"/>
          <w:szCs w:val="24"/>
          <w:lang w:val="hy-AM"/>
        </w:rPr>
        <w:t>20 օրացուցային</w:t>
      </w:r>
      <w:r w:rsidRPr="00293B31">
        <w:rPr>
          <w:rFonts w:ascii="GHEA Grapalat" w:eastAsia="Times New Roman" w:hAnsi="GHEA Grapalat" w:cs="Times New Roman"/>
          <w:color w:val="000000"/>
          <w:sz w:val="24"/>
          <w:szCs w:val="24"/>
          <w:lang w:val="hy-AM"/>
        </w:rPr>
        <w:t xml:space="preserve"> </w:t>
      </w:r>
      <w:r w:rsidRPr="00293B31">
        <w:rPr>
          <w:rFonts w:ascii="GHEA Grapalat" w:hAnsi="GHEA Grapalat"/>
          <w:color w:val="000000"/>
          <w:sz w:val="24"/>
          <w:szCs w:val="24"/>
          <w:lang w:val="hy-AM"/>
        </w:rPr>
        <w:t>տարուց պակաս</w:t>
      </w:r>
      <w:r>
        <w:rPr>
          <w:rFonts w:ascii="GHEA Grapalat" w:hAnsi="GHEA Grapalat"/>
          <w:color w:val="000000"/>
          <w:sz w:val="24"/>
          <w:szCs w:val="24"/>
          <w:lang w:val="hy-AM"/>
        </w:rPr>
        <w:t>,</w:t>
      </w:r>
    </w:p>
    <w:p w:rsidR="00BC1B48" w:rsidRPr="006871E3"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eastAsia="Times New Roman" w:hAnsi="GHEA Grapalat" w:cs="Times New Roman"/>
          <w:color w:val="000000"/>
          <w:sz w:val="24"/>
          <w:szCs w:val="24"/>
          <w:lang w:val="hy-AM"/>
        </w:rPr>
        <w:t xml:space="preserve">հստակեցնել Օրենքի N 1 հավելվածով սահմանված պաշտոնների ցանկը՝ դրանում ներառելով նաև </w:t>
      </w:r>
      <w:r w:rsidRPr="006871E3">
        <w:rPr>
          <w:rFonts w:ascii="GHEA Grapalat" w:eastAsia="Times New Roman" w:hAnsi="GHEA Grapalat" w:cs="Times New Roman"/>
          <w:color w:val="000000"/>
          <w:sz w:val="24"/>
          <w:szCs w:val="24"/>
          <w:lang w:val="hy-AM"/>
        </w:rPr>
        <w:t>hակակոռուպցիոն կոմիտեում, քննչական կոմիտեում և պետական եկամուտների կոմիտեի քննչական մարմնում ինքնավար պաշտոն</w:t>
      </w:r>
      <w:r w:rsidRPr="008472A0">
        <w:rPr>
          <w:rFonts w:ascii="GHEA Grapalat" w:eastAsia="Times New Roman" w:hAnsi="GHEA Grapalat" w:cs="Times New Roman"/>
          <w:color w:val="000000"/>
          <w:sz w:val="24"/>
          <w:szCs w:val="24"/>
          <w:lang w:val="hy-AM"/>
        </w:rPr>
        <w:t>ները</w:t>
      </w:r>
      <w:r w:rsidRPr="00534742">
        <w:rPr>
          <w:rFonts w:ascii="GHEA Grapalat" w:eastAsia="Times New Roman" w:hAnsi="GHEA Grapalat" w:cs="Times New Roman"/>
          <w:color w:val="000000"/>
          <w:sz w:val="24"/>
          <w:szCs w:val="24"/>
          <w:lang w:val="hy-AM"/>
        </w:rPr>
        <w:t>,</w:t>
      </w:r>
    </w:p>
    <w:p w:rsidR="00BC1B48" w:rsidRPr="008472A0" w:rsidRDefault="00BC1B48" w:rsidP="00BC1B48">
      <w:pPr>
        <w:pStyle w:val="ListParagraph"/>
        <w:numPr>
          <w:ilvl w:val="0"/>
          <w:numId w:val="3"/>
        </w:numPr>
        <w:tabs>
          <w:tab w:val="left" w:pos="1080"/>
        </w:tabs>
        <w:spacing w:after="0" w:line="360" w:lineRule="auto"/>
        <w:ind w:left="0" w:firstLine="720"/>
        <w:jc w:val="both"/>
        <w:rPr>
          <w:rFonts w:ascii="GHEA Grapalat" w:hAnsi="GHEA Grapalat"/>
          <w:bCs/>
          <w:sz w:val="24"/>
          <w:szCs w:val="24"/>
          <w:lang w:val="hy-AM"/>
        </w:rPr>
      </w:pPr>
      <w:r w:rsidRPr="008472A0">
        <w:rPr>
          <w:rFonts w:ascii="GHEA Grapalat" w:eastAsia="Times New Roman" w:hAnsi="GHEA Grapalat" w:cs="Times New Roman"/>
          <w:color w:val="000000"/>
          <w:sz w:val="24"/>
          <w:szCs w:val="24"/>
          <w:lang w:val="hy-AM"/>
        </w:rPr>
        <w:t>2-րդ հոդվածի 1-ին մասի 2-րդ, 3-րդ, 4-րդ, 13-րդ և 14-րդ կետերում նշված պաշտոններ զբաղեցրած անձի</w:t>
      </w:r>
      <w:r w:rsidRPr="006871E3">
        <w:rPr>
          <w:rFonts w:ascii="GHEA Grapalat" w:eastAsia="Times New Roman" w:hAnsi="GHEA Grapalat" w:cs="Times New Roman"/>
          <w:color w:val="000000"/>
          <w:sz w:val="24"/>
          <w:szCs w:val="24"/>
          <w:lang w:val="hy-AM"/>
        </w:rPr>
        <w:t xml:space="preserve"> կենսաթոշակի չափը հաշվարկել</w:t>
      </w:r>
      <w:r w:rsidRPr="00534742">
        <w:rPr>
          <w:rFonts w:ascii="GHEA Grapalat" w:eastAsia="Times New Roman" w:hAnsi="GHEA Grapalat" w:cs="Times New Roman"/>
          <w:color w:val="000000"/>
          <w:sz w:val="24"/>
          <w:szCs w:val="24"/>
          <w:lang w:val="hy-AM"/>
        </w:rPr>
        <w:t>իս հանել գործող օրենքի՝ «</w:t>
      </w:r>
      <w:r w:rsidRPr="006871E3">
        <w:rPr>
          <w:rFonts w:ascii="GHEA Grapalat" w:eastAsia="Times New Roman" w:hAnsi="GHEA Grapalat" w:cs="Times New Roman"/>
          <w:color w:val="000000"/>
          <w:sz w:val="24"/>
          <w:szCs w:val="24"/>
          <w:lang w:val="hy-AM"/>
        </w:rPr>
        <w:t xml:space="preserve">1974 թվականի հունվարի 1-ին և դրանից հետո ծնված՝ պետական պաշտոն </w:t>
      </w:r>
      <w:r w:rsidRPr="006871E3">
        <w:rPr>
          <w:rFonts w:ascii="GHEA Grapalat" w:eastAsia="Times New Roman" w:hAnsi="GHEA Grapalat" w:cs="Times New Roman"/>
          <w:color w:val="000000"/>
          <w:sz w:val="24"/>
          <w:szCs w:val="24"/>
          <w:lang w:val="hy-AM"/>
        </w:rPr>
        <w:lastRenderedPageBreak/>
        <w:t>զբաղեցրած անձի կենսաթոշակի չափը հաշվարկելիս մասնագիտական ստաժում հաշվառվում են մինչև 2014 թվականի հունվարի 1-ն ընկած ժամանակահատվածները</w:t>
      </w:r>
      <w:r>
        <w:rPr>
          <w:rFonts w:ascii="GHEA Grapalat" w:eastAsia="Times New Roman" w:hAnsi="GHEA Grapalat" w:cs="Times New Roman"/>
          <w:color w:val="000000"/>
          <w:sz w:val="24"/>
          <w:szCs w:val="24"/>
          <w:lang w:val="hy-AM"/>
        </w:rPr>
        <w:t></w:t>
      </w:r>
      <w:r w:rsidRPr="006871E3">
        <w:rPr>
          <w:rFonts w:ascii="GHEA Grapalat" w:eastAsia="Times New Roman" w:hAnsi="GHEA Grapalat" w:cs="Times New Roman"/>
          <w:color w:val="000000"/>
          <w:sz w:val="24"/>
          <w:szCs w:val="24"/>
          <w:lang w:val="hy-AM"/>
        </w:rPr>
        <w:t xml:space="preserve"> </w:t>
      </w:r>
      <w:r w:rsidRPr="00534742">
        <w:rPr>
          <w:rFonts w:ascii="GHEA Grapalat" w:eastAsia="Times New Roman" w:hAnsi="GHEA Grapalat" w:cs="Times New Roman"/>
          <w:color w:val="000000"/>
          <w:sz w:val="24"/>
          <w:szCs w:val="24"/>
          <w:lang w:val="hy-AM"/>
        </w:rPr>
        <w:t xml:space="preserve">պահանջը և կենսաթոշակի չափը նվազեցնել </w:t>
      </w:r>
      <w:r w:rsidRPr="003F1883">
        <w:rPr>
          <w:rFonts w:ascii="GHEA Grapalat" w:eastAsia="Times New Roman" w:hAnsi="GHEA Grapalat" w:cs="Times New Roman"/>
          <w:color w:val="000000"/>
          <w:sz w:val="24"/>
          <w:szCs w:val="24"/>
          <w:lang w:val="hy-AM"/>
        </w:rPr>
        <w:t xml:space="preserve">անուիտետի կամ ծրագրային վճարների ձևով վճարվող կուտակային կենսաթոշակի՝ «Կուտակային կենսաթոշակների մասին օրենքի 9-րդ հոդվածով սահմանված կարգով </w:t>
      </w:r>
      <w:r w:rsidRPr="00534742">
        <w:rPr>
          <w:rFonts w:ascii="GHEA Grapalat" w:eastAsia="Times New Roman" w:hAnsi="GHEA Grapalat" w:cs="Times New Roman"/>
          <w:color w:val="000000"/>
          <w:sz w:val="24"/>
          <w:szCs w:val="24"/>
          <w:lang w:val="hy-AM"/>
        </w:rPr>
        <w:t xml:space="preserve">կատարված՝ </w:t>
      </w:r>
      <w:r w:rsidRPr="003F1883">
        <w:rPr>
          <w:rFonts w:ascii="GHEA Grapalat" w:eastAsia="Times New Roman" w:hAnsi="GHEA Grapalat" w:cs="Times New Roman"/>
          <w:color w:val="000000"/>
          <w:sz w:val="24"/>
          <w:szCs w:val="24"/>
          <w:lang w:val="hy-AM"/>
        </w:rPr>
        <w:t>Հայաստանի Հանրապետության պետական բյուջեից հատկացվող լրացուցիչ միջոցներից ձևավորված ամսական չափ</w:t>
      </w:r>
      <w:r w:rsidRPr="00534742">
        <w:rPr>
          <w:rFonts w:ascii="GHEA Grapalat" w:eastAsia="Times New Roman" w:hAnsi="GHEA Grapalat" w:cs="Times New Roman"/>
          <w:color w:val="000000"/>
          <w:sz w:val="24"/>
          <w:szCs w:val="24"/>
          <w:lang w:val="hy-AM"/>
        </w:rPr>
        <w:t>ով</w:t>
      </w:r>
      <w:r w:rsidRPr="008472A0">
        <w:rPr>
          <w:rFonts w:ascii="GHEA Grapalat" w:eastAsia="Times New Roman" w:hAnsi="GHEA Grapalat" w:cs="Times New Roman"/>
          <w:color w:val="000000"/>
          <w:sz w:val="24"/>
          <w:szCs w:val="24"/>
          <w:lang w:val="hy-AM"/>
        </w:rPr>
        <w:t xml:space="preserve">։ </w:t>
      </w:r>
    </w:p>
    <w:p w:rsidR="00BC1B48" w:rsidRPr="008472A0" w:rsidRDefault="00BC1B48" w:rsidP="00BC1B48">
      <w:pPr>
        <w:tabs>
          <w:tab w:val="left" w:pos="1080"/>
        </w:tabs>
        <w:spacing w:after="0" w:line="360" w:lineRule="auto"/>
        <w:ind w:firstLine="720"/>
        <w:jc w:val="both"/>
        <w:rPr>
          <w:rFonts w:ascii="GHEA Grapalat" w:hAnsi="GHEA Grapalat"/>
          <w:bCs/>
          <w:sz w:val="24"/>
          <w:szCs w:val="24"/>
          <w:lang w:val="hy-AM"/>
        </w:rPr>
      </w:pPr>
      <w:r w:rsidRPr="008472A0">
        <w:rPr>
          <w:rFonts w:ascii="GHEA Grapalat" w:hAnsi="GHEA Grapalat"/>
          <w:bCs/>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օրենքի նախագծով</w:t>
      </w:r>
      <w:r w:rsidRPr="008472A0">
        <w:rPr>
          <w:rFonts w:ascii="GHEA Grapalat" w:hAnsi="GHEA Grapalat" w:cs="Sylfaen"/>
          <w:sz w:val="24"/>
          <w:szCs w:val="24"/>
          <w:lang w:val="hy-AM"/>
        </w:rPr>
        <w:t xml:space="preserve"> նախատեսվում է նաև դատավորի, դատախազի, ինչպես նաև քննչական կոմիտեում</w:t>
      </w:r>
      <w:r w:rsidRPr="00DB33C5">
        <w:rPr>
          <w:rFonts w:ascii="GHEA Grapalat" w:hAnsi="GHEA Grapalat" w:cs="Sylfaen"/>
          <w:sz w:val="24"/>
          <w:szCs w:val="24"/>
          <w:lang w:val="hy-AM"/>
        </w:rPr>
        <w:t xml:space="preserve"> առնվազն 20 օրացուցային տարվա առկայության դեպքում</w:t>
      </w:r>
      <w:r w:rsidRPr="008472A0">
        <w:rPr>
          <w:rFonts w:ascii="GHEA Grapalat" w:hAnsi="GHEA Grapalat" w:cs="Sylfaen"/>
          <w:sz w:val="24"/>
          <w:szCs w:val="24"/>
          <w:lang w:val="hy-AM"/>
        </w:rPr>
        <w:t>, հակակոռուպցիոն կոմիտեում և պետական եկամուտների կոմիտեում ինքնավար պաշտոն</w:t>
      </w:r>
      <w:r w:rsidRPr="008472A0">
        <w:rPr>
          <w:rFonts w:ascii="GHEA Grapalat" w:eastAsia="Times New Roman" w:hAnsi="GHEA Grapalat" w:cs="Times New Roman"/>
          <w:color w:val="000000"/>
          <w:sz w:val="24"/>
          <w:szCs w:val="24"/>
          <w:lang w:val="hy-AM"/>
        </w:rPr>
        <w:t xml:space="preserve"> զբաղեցրած անձանց մինչև քննարկվող նախագիծն ընդունվելու դեպքում համապատասխան </w:t>
      </w:r>
      <w:r w:rsidRPr="008472A0">
        <w:rPr>
          <w:rFonts w:ascii="GHEA Grapalat" w:hAnsi="GHEA Grapalat" w:cs="Sylfaen"/>
          <w:sz w:val="24"/>
          <w:szCs w:val="24"/>
          <w:lang w:val="hy-AM"/>
        </w:rPr>
        <w:t xml:space="preserve">օրենքն ուժի մեջ մտնելը նշանակված կենսաթոշակները </w:t>
      </w:r>
      <w:r w:rsidRPr="008472A0">
        <w:rPr>
          <w:rFonts w:ascii="GHEA Grapalat" w:hAnsi="GHEA Grapalat"/>
          <w:color w:val="000000"/>
          <w:sz w:val="24"/>
          <w:szCs w:val="24"/>
          <w:lang w:val="hy-AM"/>
        </w:rPr>
        <w:t>հաշվարկել Օրենքի 5-րդ հոդվածով սահմանված կարգով</w:t>
      </w:r>
      <w:r w:rsidRPr="008472A0">
        <w:rPr>
          <w:rFonts w:ascii="GHEA Grapalat" w:hAnsi="GHEA Grapalat" w:cs="Sylfaen"/>
          <w:sz w:val="24"/>
          <w:szCs w:val="24"/>
          <w:lang w:val="hy-AM"/>
        </w:rPr>
        <w:t>։</w:t>
      </w:r>
      <w:r w:rsidRPr="008472A0">
        <w:rPr>
          <w:rFonts w:ascii="GHEA Grapalat" w:hAnsi="GHEA Grapalat"/>
          <w:color w:val="000000"/>
          <w:sz w:val="24"/>
          <w:szCs w:val="24"/>
          <w:lang w:val="hy-AM"/>
        </w:rPr>
        <w:t xml:space="preserve"> Եթե հաշվարկված կենսաթոշակի չափը ցածր է նախկին չափից, ապա կենսաթոշակը վճարվում է նախկին չափով: Ընդ որում, հաշվարկը կատարվում է առանց կենսաթոշակառուի դիմումի 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առկայության դեպքում։ 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բացակայության դեպքում կենսաթոշակը հաշվարկվում է դիմումը և անհրաժեշտ փաստաթղթերը րենքն ուժի մեջ մտնելու ամսվան հաջորդող 6 ամսվա ընթացքում ներկայացնելու դեպքում՝ սույն օրենքն ուժի մեջ մտնելու ամսվան հաջորդող ամսվա 1-ից, 6 ամսյա ժամկետից հետո ներկայացնելու դեպքում՝ դիմելու ամսվան հաջորդող ամսվա 1-ից։</w:t>
      </w:r>
    </w:p>
    <w:p w:rsidR="00BC1B48" w:rsidRPr="008472A0" w:rsidRDefault="00BC1B48" w:rsidP="00BC1B48">
      <w:pPr>
        <w:tabs>
          <w:tab w:val="left" w:pos="1080"/>
        </w:tabs>
        <w:spacing w:after="0" w:line="360" w:lineRule="auto"/>
        <w:ind w:firstLine="720"/>
        <w:jc w:val="both"/>
        <w:rPr>
          <w:rFonts w:ascii="GHEA Grapalat" w:hAnsi="GHEA Grapalat"/>
          <w:bCs/>
          <w:sz w:val="24"/>
          <w:szCs w:val="24"/>
          <w:lang w:val="hy-AM"/>
        </w:rPr>
      </w:pPr>
      <w:r w:rsidRPr="008472A0">
        <w:rPr>
          <w:rFonts w:ascii="GHEA Grapalat" w:hAnsi="GHEA Grapalat"/>
          <w:bCs/>
          <w:sz w:val="24"/>
          <w:szCs w:val="24"/>
          <w:lang w:val="hy-AM"/>
        </w:rPr>
        <w:t xml:space="preserve">Միաժամանակ, առաջարկվում է ««Պաշտոնատար անձանց գործունեության ապահովման, սպասարկման և սոցիալական երաշխիքների մասին» օրենքում փոփոխություններ կատարելու մասին» օրենքի նախագծի կարգավորումներին համահունչ փոփոխություններ կատարել հարակից օրենքներում՝ «Սահմանադրական </w:t>
      </w:r>
      <w:r w:rsidRPr="008472A0">
        <w:rPr>
          <w:rFonts w:ascii="GHEA Grapalat" w:hAnsi="GHEA Grapalat"/>
          <w:bCs/>
          <w:sz w:val="24"/>
          <w:szCs w:val="24"/>
          <w:lang w:val="hy-AM"/>
        </w:rPr>
        <w:lastRenderedPageBreak/>
        <w:t>դատարանի մասին» և «Հայաստանի</w:t>
      </w:r>
      <w:r w:rsidRPr="008472A0">
        <w:rPr>
          <w:rFonts w:ascii="Courier New" w:hAnsi="Courier New" w:cs="Courier New"/>
          <w:bCs/>
          <w:sz w:val="24"/>
          <w:szCs w:val="24"/>
          <w:lang w:val="hy-AM"/>
        </w:rPr>
        <w:t> </w:t>
      </w:r>
      <w:r w:rsidRPr="008472A0">
        <w:rPr>
          <w:rFonts w:ascii="GHEA Grapalat" w:hAnsi="GHEA Grapalat"/>
          <w:bCs/>
          <w:sz w:val="24"/>
          <w:szCs w:val="24"/>
          <w:lang w:val="hy-AM"/>
        </w:rPr>
        <w:t xml:space="preserve">Հանրապետության դատական օրենսգիրք» սահմանադրական օրենքներում, ինչպես նաև </w:t>
      </w:r>
      <w:r w:rsidRPr="008472A0">
        <w:rPr>
          <w:rFonts w:ascii="Courier New" w:hAnsi="Courier New" w:cs="Courier New"/>
          <w:bCs/>
          <w:sz w:val="24"/>
          <w:szCs w:val="24"/>
          <w:lang w:val="hy-AM"/>
        </w:rPr>
        <w:t> </w:t>
      </w:r>
      <w:r w:rsidRPr="008472A0">
        <w:rPr>
          <w:rFonts w:ascii="GHEA Grapalat" w:hAnsi="GHEA Grapalat"/>
          <w:bCs/>
          <w:sz w:val="24"/>
          <w:szCs w:val="24"/>
          <w:lang w:val="hy-AM"/>
        </w:rPr>
        <w:t>«Հակակոռուպցիոն կոմիտեի</w:t>
      </w:r>
      <w:r w:rsidRPr="008472A0">
        <w:rPr>
          <w:rFonts w:ascii="Courier New" w:hAnsi="Courier New" w:cs="Courier New"/>
          <w:bCs/>
          <w:sz w:val="24"/>
          <w:szCs w:val="24"/>
          <w:lang w:val="hy-AM"/>
        </w:rPr>
        <w:t> </w:t>
      </w:r>
      <w:r w:rsidRPr="008472A0">
        <w:rPr>
          <w:rFonts w:ascii="GHEA Grapalat" w:hAnsi="GHEA Grapalat"/>
          <w:bCs/>
          <w:sz w:val="24"/>
          <w:szCs w:val="24"/>
          <w:lang w:val="hy-AM"/>
        </w:rPr>
        <w:t>մասին» և «Հայաստանի Հանրապետության քննչական կոմիտեի մասին» օրենքներում։</w:t>
      </w:r>
    </w:p>
    <w:p w:rsidR="00BC1B48" w:rsidRPr="008472A0" w:rsidRDefault="00BC1B48" w:rsidP="00BC1B48">
      <w:pPr>
        <w:tabs>
          <w:tab w:val="left" w:pos="1080"/>
        </w:tabs>
        <w:spacing w:after="0" w:line="360" w:lineRule="auto"/>
        <w:ind w:firstLine="720"/>
        <w:jc w:val="both"/>
        <w:rPr>
          <w:rFonts w:ascii="GHEA Grapalat" w:hAnsi="GHEA Grapalat"/>
          <w:color w:val="000000"/>
          <w:sz w:val="24"/>
          <w:szCs w:val="24"/>
          <w:lang w:val="hy-AM"/>
        </w:rPr>
      </w:pPr>
    </w:p>
    <w:p w:rsidR="00BC1B48" w:rsidRPr="008472A0" w:rsidRDefault="00BC1B48" w:rsidP="00BC1B48">
      <w:pPr>
        <w:pStyle w:val="ListParagraph"/>
        <w:numPr>
          <w:ilvl w:val="0"/>
          <w:numId w:val="1"/>
        </w:numPr>
        <w:tabs>
          <w:tab w:val="left" w:pos="1080"/>
        </w:tabs>
        <w:spacing w:after="0" w:line="360" w:lineRule="auto"/>
        <w:ind w:left="0" w:firstLine="720"/>
        <w:jc w:val="both"/>
        <w:rPr>
          <w:rFonts w:ascii="GHEA Grapalat" w:hAnsi="GHEA Grapalat" w:cs="Sylfaen"/>
          <w:b/>
          <w:bCs/>
          <w:sz w:val="24"/>
          <w:szCs w:val="24"/>
          <w:lang w:val="hy-AM"/>
        </w:rPr>
      </w:pPr>
      <w:r w:rsidRPr="008472A0">
        <w:rPr>
          <w:rFonts w:ascii="GHEA Grapalat" w:hAnsi="GHEA Grapalat" w:cs="Sylfaen"/>
          <w:b/>
          <w:bCs/>
          <w:sz w:val="24"/>
          <w:szCs w:val="24"/>
          <w:lang w:val="hy-AM"/>
        </w:rPr>
        <w:t xml:space="preserve">Իրավական ակտի կիրառման դեպքում ակնկալվող արդյունքը </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r w:rsidRPr="008472A0">
        <w:rPr>
          <w:rFonts w:ascii="GHEA Grapalat" w:hAnsi="GHEA Grapalat"/>
          <w:sz w:val="24"/>
          <w:szCs w:val="24"/>
          <w:lang w:val="hy-AM"/>
        </w:rPr>
        <w:t xml:space="preserve">Նախագծերի փաթեթն ընդունվելու դեպքում դատավորների կենսաթոշակային ապահովությունը կհամապատասխանեցվի </w:t>
      </w:r>
      <w:r w:rsidRPr="008472A0">
        <w:rPr>
          <w:rFonts w:ascii="GHEA Grapalat" w:hAnsi="GHEA Grapalat" w:cs="Sylfaen"/>
          <w:sz w:val="24"/>
          <w:szCs w:val="24"/>
          <w:lang w:val="hy-AM"/>
        </w:rPr>
        <w:t>Սահմանադրական դատարանի 18.06.2019թ. ՍԴՈ-1463 որոշման մեջ արտահայտված իրավական դիրքորոշումներին,  ինչպես նաև դատախազների և քննչական մարմիններում ինքնավար պաշտոն զբաղեցրած անձանց համար կսահմանվեն կենսաթոշակային ապահովության միասնական պայմաններ։</w:t>
      </w:r>
    </w:p>
    <w:p w:rsidR="00BC1B48" w:rsidRPr="008472A0" w:rsidRDefault="00BC1B48" w:rsidP="00BC1B48">
      <w:pPr>
        <w:tabs>
          <w:tab w:val="left" w:pos="1080"/>
        </w:tabs>
        <w:spacing w:after="0" w:line="360" w:lineRule="auto"/>
        <w:ind w:firstLine="720"/>
        <w:jc w:val="both"/>
        <w:rPr>
          <w:rFonts w:ascii="GHEA Grapalat" w:hAnsi="GHEA Grapalat" w:cs="Sylfaen"/>
          <w:sz w:val="24"/>
          <w:szCs w:val="24"/>
          <w:lang w:val="hy-AM"/>
        </w:rPr>
      </w:pPr>
    </w:p>
    <w:p w:rsidR="00BC1B48" w:rsidRPr="008472A0" w:rsidRDefault="00BC1B48" w:rsidP="00BC1B48">
      <w:pPr>
        <w:pStyle w:val="ListParagraph"/>
        <w:numPr>
          <w:ilvl w:val="0"/>
          <w:numId w:val="1"/>
        </w:numPr>
        <w:tabs>
          <w:tab w:val="left" w:pos="1080"/>
        </w:tabs>
        <w:spacing w:after="0" w:line="360" w:lineRule="auto"/>
        <w:ind w:left="0" w:firstLine="720"/>
        <w:jc w:val="both"/>
        <w:rPr>
          <w:rFonts w:ascii="GHEA Grapalat" w:hAnsi="GHEA Grapalat" w:cs="Sylfaen"/>
          <w:b/>
          <w:bCs/>
          <w:sz w:val="24"/>
          <w:szCs w:val="24"/>
          <w:lang w:val="hy-AM"/>
        </w:rPr>
      </w:pPr>
      <w:r w:rsidRPr="008472A0">
        <w:rPr>
          <w:rFonts w:ascii="GHEA Grapalat" w:hAnsi="GHEA Grapalat" w:cs="Sylfaen"/>
          <w:b/>
          <w:bCs/>
          <w:sz w:val="24"/>
          <w:szCs w:val="24"/>
          <w:lang w:val="hy-AM"/>
        </w:rPr>
        <w:t>Կապը ռազմավարական փաստաթղթերի հետ</w:t>
      </w:r>
    </w:p>
    <w:p w:rsidR="00BC1B48" w:rsidRPr="008472A0" w:rsidRDefault="00BC1B48" w:rsidP="00BC1B48">
      <w:pPr>
        <w:tabs>
          <w:tab w:val="left" w:pos="567"/>
          <w:tab w:val="left" w:pos="1080"/>
        </w:tabs>
        <w:spacing w:line="360" w:lineRule="auto"/>
        <w:ind w:firstLine="720"/>
        <w:jc w:val="both"/>
        <w:rPr>
          <w:rFonts w:ascii="GHEA Grapalat" w:hAnsi="GHEA Grapalat" w:cs="Sylfaen"/>
          <w:sz w:val="24"/>
          <w:szCs w:val="24"/>
          <w:lang w:val="hy-AM"/>
        </w:rPr>
      </w:pPr>
      <w:r w:rsidRPr="008472A0">
        <w:rPr>
          <w:rFonts w:ascii="GHEA Grapalat" w:hAnsi="GHEA Grapalat"/>
          <w:sz w:val="24"/>
          <w:szCs w:val="24"/>
          <w:lang w:val="hy-AM"/>
        </w:rPr>
        <w:t xml:space="preserve">Նախագծերի փաթեթը չի բխում Կառավարության 2021-2026 թթ. ծրագրից, ռազմավարական այլ </w:t>
      </w:r>
      <w:r w:rsidRPr="008472A0">
        <w:rPr>
          <w:rFonts w:ascii="GHEA Grapalat" w:hAnsi="GHEA Grapalat" w:cs="Sylfaen"/>
          <w:sz w:val="24"/>
          <w:szCs w:val="24"/>
          <w:lang w:val="hy-AM"/>
        </w:rPr>
        <w:t>փաստաթղթերից և նպատակ ունի դատավորների կենսաթոշակային ապահովությունը համապատասխանեցնել Սահմանադրական դատարանի 18.06.2019թ. ՍԴՈ-1463 որոշմանը, դատախազների, hակակոռուպցիոն կոմիտեում, քննչական կոմիտեում և պետական եկամուտների կոմիտեի քննչական մարմնում ինքնավար պաշտոն զբաղեցրած անձանց համար սահմանել  կենսաթոշակային ապահովության միասնական պայմաններ:</w:t>
      </w:r>
    </w:p>
    <w:p w:rsidR="00BC1B48" w:rsidRPr="008472A0" w:rsidRDefault="00BC1B48" w:rsidP="00BC1B48">
      <w:pPr>
        <w:tabs>
          <w:tab w:val="left" w:pos="567"/>
          <w:tab w:val="left" w:pos="1080"/>
        </w:tabs>
        <w:spacing w:line="360" w:lineRule="auto"/>
        <w:ind w:firstLine="720"/>
        <w:jc w:val="both"/>
        <w:rPr>
          <w:rFonts w:ascii="GHEA Grapalat" w:hAnsi="GHEA Grapalat" w:cs="Sylfaen"/>
          <w:sz w:val="24"/>
          <w:szCs w:val="24"/>
          <w:lang w:val="hy-AM"/>
        </w:rPr>
      </w:pPr>
    </w:p>
    <w:p w:rsidR="00BC1B48" w:rsidRPr="008472A0" w:rsidRDefault="00BC1B48" w:rsidP="00BC1B48">
      <w:pPr>
        <w:pStyle w:val="ListParagraph"/>
        <w:numPr>
          <w:ilvl w:val="0"/>
          <w:numId w:val="1"/>
        </w:numPr>
        <w:tabs>
          <w:tab w:val="left" w:pos="1080"/>
        </w:tabs>
        <w:spacing w:after="0" w:line="360" w:lineRule="auto"/>
        <w:ind w:left="0" w:firstLine="720"/>
        <w:jc w:val="both"/>
        <w:rPr>
          <w:rFonts w:ascii="GHEA Grapalat" w:hAnsi="GHEA Grapalat" w:cs="Sylfaen"/>
          <w:b/>
          <w:bCs/>
          <w:sz w:val="24"/>
          <w:szCs w:val="24"/>
          <w:lang w:val="hy-AM"/>
        </w:rPr>
      </w:pPr>
      <w:r w:rsidRPr="008472A0">
        <w:rPr>
          <w:rFonts w:ascii="GHEA Grapalat" w:hAnsi="GHEA Grapalat" w:cs="Sylfaen"/>
          <w:b/>
          <w:bCs/>
          <w:sz w:val="24"/>
          <w:szCs w:val="24"/>
          <w:lang w:val="hy-AM"/>
        </w:rPr>
        <w:t>Տեղեկանք</w:t>
      </w:r>
    </w:p>
    <w:p w:rsidR="00BC1B48" w:rsidRPr="008472A0" w:rsidRDefault="00BC1B48" w:rsidP="00BC1B48">
      <w:pPr>
        <w:tabs>
          <w:tab w:val="left" w:pos="1080"/>
        </w:tabs>
        <w:spacing w:line="360" w:lineRule="auto"/>
        <w:ind w:firstLine="720"/>
        <w:jc w:val="both"/>
        <w:rPr>
          <w:rFonts w:ascii="GHEA Grapalat" w:hAnsi="GHEA Grapalat"/>
          <w:sz w:val="24"/>
          <w:szCs w:val="24"/>
          <w:lang w:val="hy-AM"/>
        </w:rPr>
      </w:pPr>
      <w:r w:rsidRPr="008472A0">
        <w:rPr>
          <w:rFonts w:ascii="GHEA Grapalat" w:hAnsi="GHEA Grapalat"/>
          <w:sz w:val="24"/>
          <w:szCs w:val="24"/>
          <w:lang w:val="hy-AM"/>
        </w:rPr>
        <w:t xml:space="preserve">Նախագծերի փաթեթի ընդունման դեպքում Հայաստանի Հանրապետության 2022 թվականի պետական բյուջեի եկամուտները չեն ավելանա, իսկ ծախսերը </w:t>
      </w:r>
      <w:r>
        <w:rPr>
          <w:rFonts w:ascii="GHEA Grapalat" w:hAnsi="GHEA Grapalat"/>
          <w:sz w:val="24"/>
          <w:szCs w:val="24"/>
          <w:lang w:val="hy-AM"/>
        </w:rPr>
        <w:t>կ</w:t>
      </w:r>
      <w:r w:rsidRPr="008472A0">
        <w:rPr>
          <w:rFonts w:ascii="GHEA Grapalat" w:hAnsi="GHEA Grapalat"/>
          <w:sz w:val="24"/>
          <w:szCs w:val="24"/>
          <w:lang w:val="hy-AM"/>
        </w:rPr>
        <w:t>ավելանան</w:t>
      </w:r>
      <w:r>
        <w:rPr>
          <w:rFonts w:ascii="GHEA Grapalat" w:hAnsi="GHEA Grapalat"/>
          <w:sz w:val="24"/>
          <w:szCs w:val="24"/>
          <w:lang w:val="hy-AM"/>
        </w:rPr>
        <w:t xml:space="preserve"> 44.5 մլն դրամով (հաշվարկը կցվում է)</w:t>
      </w:r>
      <w:r w:rsidRPr="008472A0">
        <w:rPr>
          <w:rFonts w:ascii="GHEA Grapalat" w:hAnsi="GHEA Grapalat"/>
          <w:sz w:val="24"/>
          <w:szCs w:val="24"/>
          <w:lang w:val="hy-AM"/>
        </w:rPr>
        <w:t>։ Լրացուցիչ ծախսերը կֆինանսավորվեն սոցիալական ոլորտին հատկացված միջոցների հաշվին։</w:t>
      </w:r>
    </w:p>
    <w:p w:rsidR="00EA0220" w:rsidRDefault="00EA0220"/>
    <w:sectPr w:rsidR="00EA0220" w:rsidSect="00663842">
      <w:pgSz w:w="11906" w:h="16838" w:code="9"/>
      <w:pgMar w:top="900" w:right="926"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927CC"/>
    <w:multiLevelType w:val="hybridMultilevel"/>
    <w:tmpl w:val="3EBC240C"/>
    <w:lvl w:ilvl="0" w:tplc="5E069132">
      <w:start w:val="1"/>
      <w:numFmt w:val="decimal"/>
      <w:lvlText w:val="%1)"/>
      <w:lvlJc w:val="left"/>
      <w:pPr>
        <w:ind w:left="9810" w:hanging="360"/>
      </w:pPr>
      <w:rPr>
        <w:rFonts w:ascii="GHEA Grapalat" w:eastAsiaTheme="minorHAnsi"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B48"/>
    <w:rsid w:val="00BC1B48"/>
    <w:rsid w:val="00EA0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7295B"/>
  <w15:chartTrackingRefBased/>
  <w15:docId w15:val="{CF9F2AFB-6A24-47C3-B146-21B519C8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B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C1B4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C1B48"/>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C1B48"/>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C1B4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2558</Words>
  <Characters>14587</Characters>
  <Application>Microsoft Office Word</Application>
  <DocSecurity>0</DocSecurity>
  <Lines>121</Lines>
  <Paragraphs>34</Paragraphs>
  <ScaleCrop>false</ScaleCrop>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Stepanyan</dc:creator>
  <cp:keywords/>
  <dc:description/>
  <cp:lastModifiedBy>Tatevik Stepanyan</cp:lastModifiedBy>
  <cp:revision>1</cp:revision>
  <dcterms:created xsi:type="dcterms:W3CDTF">2022-02-08T05:25:00Z</dcterms:created>
  <dcterms:modified xsi:type="dcterms:W3CDTF">2022-02-08T05:26:00Z</dcterms:modified>
</cp:coreProperties>
</file>