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2D8" w:rsidRPr="00655C85" w:rsidRDefault="00445B94">
      <w:pPr>
        <w:tabs>
          <w:tab w:val="left" w:pos="709"/>
        </w:tabs>
        <w:spacing w:after="0" w:line="360" w:lineRule="auto"/>
        <w:jc w:val="center"/>
        <w:rPr>
          <w:rFonts w:ascii="GHEA Grapalat" w:eastAsia="GHEA Grapalat" w:hAnsi="GHEA Grapalat" w:cs="GHEA Grapalat"/>
          <w:b/>
          <w:sz w:val="24"/>
          <w:szCs w:val="24"/>
        </w:rPr>
      </w:pPr>
      <w:r w:rsidRPr="00655C85">
        <w:rPr>
          <w:rFonts w:ascii="GHEA Grapalat" w:eastAsia="GHEA Grapalat" w:hAnsi="GHEA Grapalat" w:cs="GHEA Grapalat"/>
          <w:b/>
          <w:sz w:val="24"/>
          <w:szCs w:val="24"/>
        </w:rPr>
        <w:t>ՀԻՄՆԱՎՈՐՈՒՄ</w:t>
      </w:r>
    </w:p>
    <w:p w:rsidR="004E52D8" w:rsidRPr="00655C85" w:rsidRDefault="00445B94">
      <w:pPr>
        <w:tabs>
          <w:tab w:val="left" w:pos="709"/>
        </w:tabs>
        <w:spacing w:after="0" w:line="360" w:lineRule="auto"/>
        <w:jc w:val="center"/>
        <w:rPr>
          <w:rFonts w:ascii="GHEA Grapalat" w:eastAsia="GHEA Grapalat" w:hAnsi="GHEA Grapalat" w:cs="GHEA Grapalat"/>
          <w:b/>
          <w:color w:val="000000"/>
          <w:sz w:val="24"/>
          <w:szCs w:val="24"/>
          <w:highlight w:val="white"/>
        </w:rPr>
      </w:pPr>
      <w:r w:rsidRPr="00655C85">
        <w:rPr>
          <w:rFonts w:ascii="GHEA Grapalat" w:eastAsia="GHEA Grapalat" w:hAnsi="GHEA Grapalat" w:cs="GHEA Grapalat"/>
          <w:b/>
          <w:sz w:val="24"/>
          <w:szCs w:val="24"/>
          <w:highlight w:val="white"/>
        </w:rPr>
        <w:t>«ՀԱՅԱՍՏԱՆԻ ՀԱՆՐԱՊԵՏՈՒԹՅԱՆ ՔՐԵԱԿԱՏԱՐՈՂԱԿԱՆ ՕՐԵՆՍԳՐՔՈՒՄ ՓՈՓՈԽՈՒԹՅՈՒՆՆԵՐ ԵՎ ԼՐԱՑՈՒՄՆԵՐ ԿԱՏԱՐԵԼՈՒ ՄԱՍԻՆ</w:t>
      </w:r>
      <w:r w:rsidR="00087656">
        <w:rPr>
          <w:rFonts w:ascii="GHEA Grapalat" w:eastAsia="GHEA Grapalat" w:hAnsi="GHEA Grapalat" w:cs="GHEA Grapalat"/>
          <w:b/>
          <w:sz w:val="24"/>
          <w:szCs w:val="24"/>
          <w:highlight w:val="white"/>
        </w:rPr>
        <w:t>»</w:t>
      </w:r>
      <w:r w:rsidR="00087656" w:rsidRPr="00087656">
        <w:rPr>
          <w:rFonts w:ascii="GHEA Grapalat" w:eastAsia="GHEA Grapalat" w:hAnsi="GHEA Grapalat" w:cs="GHEA Grapalat"/>
          <w:b/>
          <w:sz w:val="24"/>
          <w:szCs w:val="24"/>
          <w:highlight w:val="white"/>
        </w:rPr>
        <w:t xml:space="preserve"> ԵՎ</w:t>
      </w:r>
      <w:r w:rsidRPr="00655C85">
        <w:rPr>
          <w:rFonts w:ascii="GHEA Grapalat" w:eastAsia="GHEA Grapalat" w:hAnsi="GHEA Grapalat" w:cs="GHEA Grapalat"/>
          <w:b/>
          <w:sz w:val="24"/>
          <w:szCs w:val="24"/>
          <w:highlight w:val="white"/>
        </w:rPr>
        <w:t xml:space="preserve"> </w:t>
      </w:r>
      <w:r w:rsidRPr="00655C85">
        <w:rPr>
          <w:rFonts w:ascii="GHEA Grapalat" w:eastAsia="GHEA Grapalat" w:hAnsi="GHEA Grapalat" w:cs="GHEA Grapalat"/>
          <w:b/>
          <w:sz w:val="24"/>
          <w:szCs w:val="24"/>
        </w:rPr>
        <w:t>«ՁԵՐԲԱԿԱԼՎԱԾ ԵՎ ԿԱԼԱՆԱՎՈՐՎԱԾ ԱՆՁԱՆՑ ՊԱՀԵԼՈՒ ՄԱՍԻՆ»</w:t>
      </w:r>
      <w:r w:rsidRPr="00655C85">
        <w:rPr>
          <w:rFonts w:ascii="GHEA Grapalat" w:eastAsia="GHEA Grapalat" w:hAnsi="GHEA Grapalat" w:cs="GHEA Grapalat"/>
          <w:sz w:val="24"/>
          <w:szCs w:val="24"/>
        </w:rPr>
        <w:t xml:space="preserve"> </w:t>
      </w:r>
      <w:r w:rsidRPr="00655C85">
        <w:rPr>
          <w:rFonts w:ascii="GHEA Grapalat" w:eastAsia="GHEA Grapalat" w:hAnsi="GHEA Grapalat" w:cs="GHEA Grapalat"/>
          <w:b/>
          <w:color w:val="000000"/>
          <w:sz w:val="24"/>
          <w:szCs w:val="24"/>
          <w:highlight w:val="white"/>
        </w:rPr>
        <w:t>ՕՐԵՆՔՈՒՄ</w:t>
      </w:r>
      <w:r w:rsidRPr="00655C85">
        <w:rPr>
          <w:rFonts w:ascii="Merriweather" w:eastAsia="Merriweather" w:hAnsi="Merriweather" w:cs="Merriweather"/>
          <w:b/>
          <w:color w:val="000000"/>
          <w:sz w:val="24"/>
          <w:szCs w:val="24"/>
          <w:highlight w:val="white"/>
        </w:rPr>
        <w:t> </w:t>
      </w:r>
      <w:r w:rsidRPr="00655C85">
        <w:rPr>
          <w:rFonts w:ascii="GHEA Grapalat" w:eastAsia="GHEA Grapalat" w:hAnsi="GHEA Grapalat" w:cs="GHEA Grapalat"/>
          <w:b/>
          <w:color w:val="000000"/>
          <w:sz w:val="24"/>
          <w:szCs w:val="24"/>
          <w:highlight w:val="white"/>
        </w:rPr>
        <w:t>ՓՈՓՈԽՈՒԹՅՈՒՆՆԵՐ ԿԱՏԱՐԵԼՈՒ</w:t>
      </w:r>
      <w:r w:rsidRPr="00655C85">
        <w:rPr>
          <w:rFonts w:ascii="Merriweather" w:eastAsia="Merriweather" w:hAnsi="Merriweather" w:cs="Merriweather"/>
          <w:b/>
          <w:color w:val="000000"/>
          <w:sz w:val="24"/>
          <w:szCs w:val="24"/>
          <w:highlight w:val="white"/>
        </w:rPr>
        <w:t> </w:t>
      </w:r>
      <w:r w:rsidRPr="00655C85">
        <w:rPr>
          <w:rFonts w:ascii="GHEA Grapalat" w:eastAsia="GHEA Grapalat" w:hAnsi="GHEA Grapalat" w:cs="GHEA Grapalat"/>
          <w:b/>
          <w:color w:val="000000"/>
          <w:sz w:val="24"/>
          <w:szCs w:val="24"/>
          <w:highlight w:val="white"/>
        </w:rPr>
        <w:t xml:space="preserve">ՄԱՍԻՆ» </w:t>
      </w:r>
      <w:r w:rsidRPr="00655C85">
        <w:rPr>
          <w:rFonts w:ascii="GHEA Grapalat" w:eastAsia="GHEA Grapalat" w:hAnsi="GHEA Grapalat" w:cs="GHEA Grapalat"/>
          <w:b/>
          <w:sz w:val="24"/>
          <w:szCs w:val="24"/>
        </w:rPr>
        <w:t>ՆԱԽԱԳԾԵՐԻ ԸՆԴՈՒՆՄԱՆ</w:t>
      </w:r>
    </w:p>
    <w:p w:rsidR="004E52D8" w:rsidRPr="00655C85" w:rsidRDefault="004E52D8">
      <w:pPr>
        <w:tabs>
          <w:tab w:val="left" w:pos="709"/>
        </w:tabs>
        <w:spacing w:after="0" w:line="360" w:lineRule="auto"/>
        <w:ind w:firstLine="567"/>
        <w:jc w:val="center"/>
        <w:rPr>
          <w:rFonts w:ascii="GHEA Grapalat" w:eastAsia="GHEA Grapalat" w:hAnsi="GHEA Grapalat" w:cs="GHEA Grapalat"/>
          <w:b/>
          <w:sz w:val="24"/>
          <w:szCs w:val="24"/>
        </w:rPr>
      </w:pPr>
    </w:p>
    <w:p w:rsidR="004E52D8" w:rsidRPr="00655C85" w:rsidRDefault="00445B94" w:rsidP="00B821FF">
      <w:pPr>
        <w:pStyle w:val="a8"/>
        <w:numPr>
          <w:ilvl w:val="0"/>
          <w:numId w:val="5"/>
        </w:numPr>
        <w:tabs>
          <w:tab w:val="left" w:pos="561"/>
        </w:tabs>
        <w:spacing w:line="360" w:lineRule="auto"/>
        <w:jc w:val="both"/>
        <w:rPr>
          <w:rFonts w:eastAsia="GHEA Grapalat" w:cs="GHEA Grapalat"/>
          <w:b/>
          <w:color w:val="000000"/>
          <w:lang w:val="hy-AM"/>
        </w:rPr>
      </w:pPr>
      <w:r w:rsidRPr="00655C85">
        <w:rPr>
          <w:rFonts w:eastAsia="GHEA Grapalat" w:cs="GHEA Grapalat"/>
          <w:b/>
          <w:color w:val="000000"/>
          <w:lang w:val="hy-AM"/>
        </w:rPr>
        <w:t>Ընթացիկ իրավիճակը և իրավական ակտի ընդունման անհրաժեշտությունը</w:t>
      </w:r>
      <w:r w:rsidR="00B821FF" w:rsidRPr="00655C85">
        <w:rPr>
          <w:rFonts w:eastAsia="GHEA Grapalat" w:cs="GHEA Grapalat"/>
          <w:b/>
          <w:color w:val="000000"/>
          <w:lang w:val="hy-AM"/>
        </w:rPr>
        <w:t>.</w:t>
      </w:r>
    </w:p>
    <w:p w:rsidR="004E52D8" w:rsidRPr="00655C85" w:rsidRDefault="00445B94" w:rsidP="00B821FF">
      <w:pPr>
        <w:pBdr>
          <w:top w:val="nil"/>
          <w:left w:val="nil"/>
          <w:bottom w:val="nil"/>
          <w:right w:val="nil"/>
          <w:between w:val="nil"/>
        </w:pBdr>
        <w:tabs>
          <w:tab w:val="left" w:pos="360"/>
          <w:tab w:val="left" w:pos="711"/>
        </w:tabs>
        <w:spacing w:after="0" w:line="360" w:lineRule="auto"/>
        <w:ind w:left="566"/>
        <w:jc w:val="both"/>
        <w:rPr>
          <w:rFonts w:ascii="GHEA Grapalat" w:eastAsia="GHEA Grapalat" w:hAnsi="GHEA Grapalat" w:cs="GHEA Grapalat"/>
          <w:b/>
          <w:i/>
          <w:color w:val="000000"/>
          <w:sz w:val="24"/>
          <w:szCs w:val="24"/>
          <w:u w:val="single"/>
        </w:rPr>
      </w:pPr>
      <w:r w:rsidRPr="00655C85">
        <w:rPr>
          <w:rFonts w:ascii="GHEA Grapalat" w:eastAsia="GHEA Grapalat" w:hAnsi="GHEA Grapalat" w:cs="GHEA Grapalat"/>
          <w:b/>
          <w:i/>
          <w:sz w:val="24"/>
          <w:szCs w:val="24"/>
          <w:u w:val="single"/>
        </w:rPr>
        <w:t>Դատապարտյալին ա</w:t>
      </w:r>
      <w:r w:rsidRPr="00655C85">
        <w:rPr>
          <w:rFonts w:ascii="GHEA Grapalat" w:eastAsia="GHEA Grapalat" w:hAnsi="GHEA Grapalat" w:cs="GHEA Grapalat"/>
          <w:b/>
          <w:i/>
          <w:color w:val="000000"/>
          <w:sz w:val="24"/>
          <w:szCs w:val="24"/>
          <w:u w:val="single"/>
        </w:rPr>
        <w:t>ռանձին պահելու վերաբերյալ կարգավորումները.</w:t>
      </w:r>
    </w:p>
    <w:p w:rsidR="004E52D8" w:rsidRPr="00655C85" w:rsidRDefault="00445B94">
      <w:pPr>
        <w:pBdr>
          <w:top w:val="nil"/>
          <w:left w:val="nil"/>
          <w:bottom w:val="nil"/>
          <w:right w:val="nil"/>
          <w:between w:val="nil"/>
        </w:pBdr>
        <w:tabs>
          <w:tab w:val="left" w:pos="360"/>
          <w:tab w:val="left" w:pos="561"/>
        </w:tabs>
        <w:spacing w:after="0"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sz w:val="24"/>
          <w:szCs w:val="24"/>
        </w:rPr>
        <w:t>Հաշվի առնելով ազատությունից զրկված անձանց իրավունքների արդյունավետ պաշտպանության անհրաժեշտությունը՝ նրանց առանձին պահելու վերաբերյալ կարգավորումները պետք է շարադրված լինեն հնարավորինս մանրամասն՝ սահմանելով առանձին պահելու կոնկրետ հիմքեր, որոշման կայացման պահանջ, դրա կայացման կարգ և այլն: Այս համատեքստում հարկ է նշել, որ ԽԿԿ 21-րդ ընդհանուր զեկույցում, որը նվիրված է ազատությունից զրկված անձանց առանձին պահելուն, հստակ առանձնացված են ազատությունից զրկված անձանց առանձին պահելու տարատեսակները, մասնավորապես, ի թիվս այլնի, կարգավորված են պաշտպանական նպատակներով և կանխարգելիչ նպատակներով առանձին պահելու ռեժիմները:</w:t>
      </w:r>
      <w:r w:rsidRPr="00655C85">
        <w:rPr>
          <w:rFonts w:ascii="GHEA Grapalat" w:eastAsia="GHEA Grapalat" w:hAnsi="GHEA Grapalat" w:cs="GHEA Grapalat"/>
          <w:sz w:val="24"/>
          <w:szCs w:val="24"/>
          <w:vertAlign w:val="superscript"/>
        </w:rPr>
        <w:footnoteReference w:id="1"/>
      </w:r>
    </w:p>
    <w:p w:rsidR="004E52D8" w:rsidRPr="00655C85" w:rsidRDefault="00445B94">
      <w:pPr>
        <w:pBdr>
          <w:top w:val="nil"/>
          <w:left w:val="nil"/>
          <w:bottom w:val="nil"/>
          <w:right w:val="nil"/>
          <w:between w:val="nil"/>
        </w:pBdr>
        <w:tabs>
          <w:tab w:val="left" w:pos="360"/>
          <w:tab w:val="left" w:pos="561"/>
        </w:tabs>
        <w:spacing w:after="0"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sz w:val="24"/>
          <w:szCs w:val="24"/>
        </w:rPr>
        <w:t>Մինչդեռ ՀՀ քրեակատարողական օրենսգրքում անձին առանձին (մեկուսի) պահելու հստակ կառուցակարգեր առկա չեն, իսկ առկա կարգավորումները թերի են, , ինչը անհրաժեշտ է վերանայել՝ հիմք ընդունելով առկա միջազգային չափանիշները:</w:t>
      </w:r>
    </w:p>
    <w:p w:rsidR="004E52D8" w:rsidRPr="00655C85" w:rsidRDefault="00445B94">
      <w:pPr>
        <w:pBdr>
          <w:top w:val="nil"/>
          <w:left w:val="nil"/>
          <w:bottom w:val="nil"/>
          <w:right w:val="nil"/>
          <w:between w:val="nil"/>
        </w:pBdr>
        <w:tabs>
          <w:tab w:val="left" w:pos="360"/>
          <w:tab w:val="left" w:pos="561"/>
        </w:tabs>
        <w:spacing w:after="0" w:line="360" w:lineRule="auto"/>
        <w:ind w:firstLine="570"/>
        <w:jc w:val="both"/>
        <w:rPr>
          <w:rFonts w:ascii="GHEA Grapalat" w:eastAsia="Times New Roman" w:hAnsi="GHEA Grapalat" w:cs="Times New Roman"/>
          <w:sz w:val="24"/>
          <w:szCs w:val="24"/>
        </w:rPr>
      </w:pPr>
      <w:r w:rsidRPr="00655C85">
        <w:rPr>
          <w:rFonts w:ascii="GHEA Grapalat" w:eastAsia="GHEA Grapalat" w:hAnsi="GHEA Grapalat" w:cs="GHEA Grapalat"/>
          <w:sz w:val="24"/>
          <w:szCs w:val="24"/>
        </w:rPr>
        <w:t>Անդրադառնալով առանձին պահելու՝ որպես տույժի միջոցի կիրառմանը, հարկ է նշել, որ ԽԿԿ 24-րդ ընդհանուր զեկույցում շեշտվում է, որ ա</w:t>
      </w:r>
      <w:r w:rsidRPr="00655C85">
        <w:rPr>
          <w:rFonts w:ascii="GHEA Grapalat" w:eastAsia="Tahoma" w:hAnsi="GHEA Grapalat" w:cs="Tahoma"/>
          <w:sz w:val="24"/>
          <w:szCs w:val="24"/>
        </w:rPr>
        <w:t xml:space="preserve">նչափահասներին մեկուսացնելու ցանկացած ձև միջոց է, որը կարող է վտանգել նրանց ֆիզիկական և/կամ մտավոր բարեկեցությունը, և այդ պատճառով այն պետք է կիրառվի միայն որպես վերջին միջոց (last resort): ԽԿԿ-ի կարծիքով՝ առանձին պահելը որպես կարգապահական տույժի տեսակ պետք է միայն կիրառվի շատ կարճ ժամանակահատվածներով և ոչ մի դեպքում չպետք է գերազանցի 3 օրը: Ցանկացած դեպքում, երբ անչափահասների նկատմամբ նման միջոց է </w:t>
      </w:r>
      <w:r w:rsidRPr="00655C85">
        <w:rPr>
          <w:rFonts w:ascii="GHEA Grapalat" w:eastAsia="Tahoma" w:hAnsi="GHEA Grapalat" w:cs="Tahoma"/>
          <w:sz w:val="24"/>
          <w:szCs w:val="24"/>
        </w:rPr>
        <w:lastRenderedPageBreak/>
        <w:t>կիրառվում, նրանք պետք է ապահովվեն սոցիալ-կրթական աջակցությամբ և պատշաճ մարդկային շփումով:</w:t>
      </w:r>
      <w:r w:rsidRPr="00655C85">
        <w:rPr>
          <w:rFonts w:ascii="GHEA Grapalat" w:eastAsia="Times New Roman" w:hAnsi="GHEA Grapalat" w:cs="Times New Roman"/>
          <w:sz w:val="24"/>
          <w:szCs w:val="24"/>
          <w:vertAlign w:val="superscript"/>
        </w:rPr>
        <w:footnoteReference w:id="2"/>
      </w:r>
    </w:p>
    <w:p w:rsidR="004E52D8" w:rsidRPr="00655C85" w:rsidRDefault="00445B94">
      <w:pPr>
        <w:pBdr>
          <w:top w:val="nil"/>
          <w:left w:val="nil"/>
          <w:bottom w:val="nil"/>
          <w:right w:val="nil"/>
          <w:between w:val="nil"/>
        </w:pBdr>
        <w:tabs>
          <w:tab w:val="left" w:pos="360"/>
          <w:tab w:val="left" w:pos="561"/>
        </w:tabs>
        <w:spacing w:after="0"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sz w:val="24"/>
          <w:szCs w:val="24"/>
        </w:rPr>
        <w:t>Վերոգրյալի համատեքստում՝ հարկ է նշել նաև, որ հաշվի առնելով անչափահասի հոգեֆիզիոլոգիական առանձնահատկությունները՝ նրան պատժախուց տեղափոխելը շատ հաճախ կարող է ունենալ հակառակ ազդեցությունը՝ այդպիսով արգելք հանդիսանալով վերականգնողական աշխատանքների իրականացման և նրա վերասոցիալականացմանն ուղղված քայլերի արդյունավետ իրականացման համար, մինչդեռ վերջիններս պետք է առաջնային լինեն նրա պատժի կրման գործընթացում:</w:t>
      </w:r>
    </w:p>
    <w:p w:rsidR="00B821FF" w:rsidRPr="00655C85" w:rsidRDefault="00445B94" w:rsidP="00B821FF">
      <w:pPr>
        <w:pBdr>
          <w:top w:val="nil"/>
          <w:left w:val="nil"/>
          <w:bottom w:val="nil"/>
          <w:right w:val="nil"/>
          <w:between w:val="nil"/>
        </w:pBdr>
        <w:tabs>
          <w:tab w:val="left" w:pos="360"/>
          <w:tab w:val="left" w:pos="561"/>
        </w:tabs>
        <w:spacing w:after="200" w:line="360" w:lineRule="auto"/>
        <w:ind w:firstLine="570"/>
        <w:jc w:val="both"/>
        <w:rPr>
          <w:rFonts w:ascii="GHEA Grapalat" w:eastAsia="GHEA Grapalat" w:hAnsi="GHEA Grapalat" w:cs="GHEA Grapalat"/>
          <w:color w:val="000000"/>
          <w:sz w:val="24"/>
          <w:szCs w:val="24"/>
        </w:rPr>
      </w:pPr>
      <w:r w:rsidRPr="00655C85">
        <w:rPr>
          <w:rFonts w:ascii="GHEA Grapalat" w:eastAsia="GHEA Grapalat" w:hAnsi="GHEA Grapalat" w:cs="GHEA Grapalat"/>
          <w:color w:val="000000"/>
          <w:sz w:val="24"/>
          <w:szCs w:val="24"/>
        </w:rPr>
        <w:t xml:space="preserve">Այս տեսանկյունից </w:t>
      </w:r>
      <w:r w:rsidRPr="00655C85">
        <w:rPr>
          <w:rFonts w:ascii="GHEA Grapalat" w:eastAsia="GHEA Grapalat" w:hAnsi="GHEA Grapalat" w:cs="GHEA Grapalat"/>
          <w:sz w:val="24"/>
          <w:szCs w:val="24"/>
        </w:rPr>
        <w:t xml:space="preserve">կարևորելով ազատությունից զրկված անչափահասների հետ վերականգնողական աշխատանքների իրականացման առաջնահերթությունը, ինչպես նաև հիմք ընդունելով նրանց վրա պատժախուց տեղափոխելու բացասական ազդեցությունը ու այդ մոտեցման կապակցությամբ միջազգայնորեն առկա բացասական վերաբերմունքը՝ անհրաժեշտ </w:t>
      </w:r>
      <w:r w:rsidRPr="00655C85">
        <w:rPr>
          <w:rFonts w:ascii="GHEA Grapalat" w:eastAsia="GHEA Grapalat" w:hAnsi="GHEA Grapalat" w:cs="GHEA Grapalat"/>
          <w:color w:val="000000"/>
          <w:sz w:val="24"/>
          <w:szCs w:val="24"/>
        </w:rPr>
        <w:t>է համապատասխան փոփոխություններ կատարել ՀՀ քրեակատարողական օրենսգրքում</w:t>
      </w:r>
      <w:r w:rsidRPr="00655C85">
        <w:rPr>
          <w:rFonts w:ascii="GHEA Grapalat" w:eastAsia="GHEA Grapalat" w:hAnsi="GHEA Grapalat" w:cs="GHEA Grapalat"/>
          <w:sz w:val="24"/>
          <w:szCs w:val="24"/>
        </w:rPr>
        <w:t xml:space="preserve"> և «Ձերբակալված և կալանավորված անձանց պահելու մասին» օրենքում</w:t>
      </w:r>
      <w:r w:rsidRPr="00655C85">
        <w:rPr>
          <w:rFonts w:ascii="GHEA Grapalat" w:eastAsia="GHEA Grapalat" w:hAnsi="GHEA Grapalat" w:cs="GHEA Grapalat"/>
          <w:color w:val="000000"/>
          <w:sz w:val="24"/>
          <w:szCs w:val="24"/>
        </w:rPr>
        <w:t>` արգելելով անչափահասին պատժախուց տեղափոխելը:</w:t>
      </w:r>
    </w:p>
    <w:p w:rsidR="00B821FF" w:rsidRPr="00655C85" w:rsidRDefault="00445B94" w:rsidP="00B821FF">
      <w:pPr>
        <w:pBdr>
          <w:top w:val="nil"/>
          <w:left w:val="nil"/>
          <w:bottom w:val="nil"/>
          <w:right w:val="nil"/>
          <w:between w:val="nil"/>
        </w:pBdr>
        <w:tabs>
          <w:tab w:val="left" w:pos="360"/>
          <w:tab w:val="left" w:pos="561"/>
        </w:tabs>
        <w:spacing w:before="240" w:after="0" w:line="360" w:lineRule="auto"/>
        <w:ind w:firstLine="570"/>
        <w:jc w:val="both"/>
        <w:rPr>
          <w:rFonts w:ascii="GHEA Grapalat" w:eastAsia="GHEA Grapalat" w:hAnsi="GHEA Grapalat" w:cs="GHEA Grapalat"/>
          <w:b/>
          <w:i/>
          <w:sz w:val="24"/>
          <w:szCs w:val="24"/>
          <w:u w:val="single"/>
        </w:rPr>
      </w:pPr>
      <w:r w:rsidRPr="00655C85">
        <w:rPr>
          <w:rFonts w:ascii="GHEA Grapalat" w:eastAsia="GHEA Grapalat" w:hAnsi="GHEA Grapalat" w:cs="GHEA Grapalat"/>
          <w:b/>
          <w:i/>
          <w:sz w:val="24"/>
          <w:szCs w:val="24"/>
          <w:u w:val="single"/>
        </w:rPr>
        <w:t>Ազատությունից զրկված անձանց հոգեկան առողջության պահպանման ապահովումը.</w:t>
      </w:r>
    </w:p>
    <w:p w:rsidR="004E52D8" w:rsidRPr="00655C85" w:rsidRDefault="00445B94">
      <w:pPr>
        <w:tabs>
          <w:tab w:val="left" w:pos="360"/>
          <w:tab w:val="left" w:pos="561"/>
        </w:tabs>
        <w:spacing w:after="0" w:line="360" w:lineRule="auto"/>
        <w:ind w:firstLine="570"/>
        <w:jc w:val="both"/>
        <w:rPr>
          <w:rFonts w:ascii="GHEA Grapalat" w:eastAsia="GHEA Grapalat" w:hAnsi="GHEA Grapalat" w:cs="GHEA Grapalat"/>
          <w:sz w:val="24"/>
          <w:szCs w:val="24"/>
          <w:highlight w:val="white"/>
          <w:u w:val="single"/>
        </w:rPr>
      </w:pPr>
      <w:r w:rsidRPr="00655C85">
        <w:rPr>
          <w:rFonts w:ascii="GHEA Grapalat" w:eastAsia="GHEA Grapalat" w:hAnsi="GHEA Grapalat" w:cs="GHEA Grapalat"/>
          <w:b/>
          <w:sz w:val="24"/>
          <w:szCs w:val="24"/>
        </w:rPr>
        <w:tab/>
      </w:r>
      <w:r w:rsidRPr="00655C85">
        <w:rPr>
          <w:rFonts w:ascii="GHEA Grapalat" w:eastAsia="GHEA Grapalat" w:hAnsi="GHEA Grapalat" w:cs="GHEA Grapalat"/>
          <w:sz w:val="24"/>
          <w:szCs w:val="24"/>
        </w:rPr>
        <w:t>Ազատությունից զրկված անձանց բժշկական օգնության և սպասարկման ծառայությունների տրամադրման հարաբերությունները կարգավորող ակտերի վերլուծությունը վկայում է, որ չնայած ՀՀ կառավարության կողմից իրականացվող հիմնական քաղաքականությունը ուղղված է բանտային առողջապահության համակարգը հանրային առողջապահության համակարգին ինտեգրելուն՝ նշված հարաբերությունները կարգավորող ակտերում առողջության պահպանման իրավունքը օգտագործվում է նեղ իմաստով: Այս տեսանկյունից ևս արձան</w:t>
      </w:r>
      <w:r w:rsidRPr="00655C85">
        <w:rPr>
          <w:rFonts w:ascii="GHEA Grapalat" w:eastAsia="GHEA Grapalat" w:hAnsi="GHEA Grapalat" w:cs="GHEA Grapalat"/>
          <w:sz w:val="24"/>
          <w:szCs w:val="24"/>
          <w:highlight w:val="white"/>
        </w:rPr>
        <w:t>ագրվել է, որ անհրաժեշտ է քայլեր ձեռնարկել նաև կալանավորված անձանց և դատապարտյալների առողջության պահպանման իրավունքի հասկացության ընդլայնման կապակցությամբ` ներառելով ոչ միայն ֆիզիկական և հոգեկան խնդիրների առնչությամբ բժշկական օգնությունը և սպասարկումը, այլև հոգեբանական և հոգեթերապևտիկ աջակցություն ստանալու իրավունքը:</w:t>
      </w:r>
    </w:p>
    <w:p w:rsidR="004E52D8" w:rsidRPr="00655C85" w:rsidRDefault="00445B94">
      <w:pPr>
        <w:tabs>
          <w:tab w:val="left" w:pos="360"/>
          <w:tab w:val="left" w:pos="561"/>
        </w:tabs>
        <w:spacing w:after="0"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sz w:val="24"/>
          <w:szCs w:val="24"/>
          <w:highlight w:val="white"/>
        </w:rPr>
        <w:lastRenderedPageBreak/>
        <w:t xml:space="preserve">Այս համատեքստում հարկ է անդրադառնալ </w:t>
      </w:r>
      <w:r w:rsidRPr="00655C85">
        <w:rPr>
          <w:rFonts w:ascii="GHEA Grapalat" w:eastAsia="GHEA Grapalat" w:hAnsi="GHEA Grapalat" w:cs="GHEA Grapalat"/>
          <w:sz w:val="24"/>
          <w:szCs w:val="24"/>
        </w:rPr>
        <w:t>նաև ինքնավնասում կամ ինքնասպանության փորձ կատարած անձանց իրավունքների պաշտպանությանը՝ նրանց հետ վերականգնողական աշխատանքների իրականացման առաջնայնության տեսանկյունից: Մասնավորապես, ներկայումս որպես կալանավորված անձի պարտականություն՝ սեփական առողջությանը կամ կյանքին վտանգ սպառնացող գործողություններ չկատարելը սահմանելը հնարավորություն է տալիս անձին տեղափոխել պատժախուց՝ ինքնավնասում կատարելու համար: Մինչդեռ նման պատժողական մոտեցումը ազատությունից զրկված անձի հոգեկան առողջության պահպանման և նրա հետ վերականգնողական աշխատանքներ կատարելու տեսանկյունից անընդունելի է:</w:t>
      </w:r>
    </w:p>
    <w:p w:rsidR="00B821FF" w:rsidRPr="00655C85" w:rsidRDefault="00445B94" w:rsidP="00B821FF">
      <w:pPr>
        <w:tabs>
          <w:tab w:val="left" w:pos="360"/>
          <w:tab w:val="left" w:pos="561"/>
        </w:tabs>
        <w:spacing w:after="200"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sz w:val="24"/>
          <w:szCs w:val="24"/>
        </w:rPr>
        <w:t>Ազատությունից զրկված անձանց կողմից ինքնավնասումներ կատարելու համար կարգապահական տույժ նշանակելու անթույլատրելիության և անհրաժեշտ բժշկական օգնության իրավունքի ապահովման կարևորությանն անդրադարձել է նաև ԽԿԿ-ն</w:t>
      </w:r>
      <w:r w:rsidRPr="00655C85">
        <w:rPr>
          <w:rFonts w:ascii="GHEA Grapalat" w:eastAsia="GHEA Grapalat" w:hAnsi="GHEA Grapalat" w:cs="GHEA Grapalat"/>
          <w:sz w:val="24"/>
          <w:szCs w:val="24"/>
          <w:vertAlign w:val="superscript"/>
        </w:rPr>
        <w:footnoteReference w:id="3"/>
      </w:r>
      <w:r w:rsidRPr="00655C85">
        <w:rPr>
          <w:rFonts w:ascii="GHEA Grapalat" w:eastAsia="GHEA Grapalat" w:hAnsi="GHEA Grapalat" w:cs="GHEA Grapalat"/>
          <w:sz w:val="24"/>
          <w:szCs w:val="24"/>
        </w:rPr>
        <w:t>: Մարդու իրավունքների պաշտպանը ևս արձանագրել է, որ ինքնավնասումների կամ ինքնասպանության փորձի համար ազատությունից զրկված անձի նկատմամբ կարգապահական տույժի կիրառումն իրավաչափ չէ, և «Ձերբակալված և կալանավորված անձանց պահելու մասին» օրենքի համապատասխան դրույթները ենթակա են փոփոխման՝ մարդու իրավունքների ապահովմանն ուղղված ՀՀ ստանձնած միջազգային պարտավորություններին համահունչ՝ բացառելով սեփական առողջությանը կամ կյանքին վտանգ սպառնացող գործողությունների դեպքում կարգապահական տույժերի կիրառումը</w:t>
      </w:r>
      <w:r w:rsidRPr="00655C85">
        <w:rPr>
          <w:rFonts w:ascii="GHEA Grapalat" w:eastAsia="GHEA Grapalat" w:hAnsi="GHEA Grapalat" w:cs="GHEA Grapalat"/>
          <w:sz w:val="24"/>
          <w:szCs w:val="24"/>
          <w:vertAlign w:val="superscript"/>
        </w:rPr>
        <w:footnoteReference w:id="4"/>
      </w:r>
      <w:r w:rsidRPr="00655C85">
        <w:rPr>
          <w:rFonts w:ascii="GHEA Grapalat" w:eastAsia="GHEA Grapalat" w:hAnsi="GHEA Grapalat" w:cs="GHEA Grapalat"/>
          <w:sz w:val="24"/>
          <w:szCs w:val="24"/>
        </w:rPr>
        <w:t>:</w:t>
      </w:r>
    </w:p>
    <w:p w:rsidR="004E52D8" w:rsidRPr="00655C85" w:rsidRDefault="00445B94" w:rsidP="00B821FF">
      <w:pPr>
        <w:tabs>
          <w:tab w:val="left" w:pos="360"/>
          <w:tab w:val="left" w:pos="561"/>
        </w:tabs>
        <w:spacing w:before="240" w:after="0"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b/>
          <w:i/>
          <w:sz w:val="24"/>
          <w:szCs w:val="24"/>
          <w:u w:val="single"/>
        </w:rPr>
        <w:t>Դատապարտյալների գնահատումը և դասակարգումը.</w:t>
      </w:r>
    </w:p>
    <w:p w:rsidR="004E52D8" w:rsidRPr="00655C85" w:rsidRDefault="00445B94">
      <w:pPr>
        <w:tabs>
          <w:tab w:val="left" w:pos="561"/>
        </w:tabs>
        <w:spacing w:after="0"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sz w:val="24"/>
          <w:szCs w:val="24"/>
        </w:rPr>
        <w:t xml:space="preserve">Դատապարտյալների գնահատումն ու դասակարգումը առանցքային տարրեր են հանդիսանում այնպիսի միջադեպերի հավանականությունը նվազեցնելու հարցում, ինչպիսիք են դատապարտյալների և անձնակազմի վրա հարձակումները, փախուստները և փախուստների փորձերը, ինչպես նաև քրեակատարողական հիմնարկի կարգը </w:t>
      </w:r>
      <w:r w:rsidRPr="00655C85">
        <w:rPr>
          <w:rFonts w:ascii="GHEA Grapalat" w:eastAsia="GHEA Grapalat" w:hAnsi="GHEA Grapalat" w:cs="GHEA Grapalat"/>
          <w:sz w:val="24"/>
          <w:szCs w:val="24"/>
        </w:rPr>
        <w:lastRenderedPageBreak/>
        <w:t>պահպանելու գործում, ինչը կենսական նշանակություն ունի սոցիալական վերաինտեգրման ջանքերին աջակցելու տեսանկյունից:</w:t>
      </w:r>
      <w:r w:rsidRPr="00655C85">
        <w:rPr>
          <w:rFonts w:ascii="GHEA Grapalat" w:eastAsia="GHEA Grapalat" w:hAnsi="GHEA Grapalat" w:cs="GHEA Grapalat"/>
          <w:sz w:val="24"/>
          <w:szCs w:val="24"/>
          <w:vertAlign w:val="superscript"/>
        </w:rPr>
        <w:footnoteReference w:id="5"/>
      </w:r>
    </w:p>
    <w:p w:rsidR="004E52D8" w:rsidRPr="00655C85" w:rsidRDefault="00445B94">
      <w:pPr>
        <w:tabs>
          <w:tab w:val="left" w:pos="561"/>
        </w:tabs>
        <w:spacing w:after="0"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sz w:val="24"/>
          <w:szCs w:val="24"/>
        </w:rPr>
        <w:t>Դատապարտյալների գնահատման և դասակարգման արդյունքներն արդյունավետորեն օգտագործվում են անձի հետ կատարվող աշխատանքի անհատականացման, ինչպես նաև այլ անձանց և հիմնարկի անվտանգությունը ապահովելու նպատակով: Ըստ այդմ՝ դրանք պետք է հաշվի առնվեն, ի թիվս այլնի, նաև անձանց ըստ ուղղիչ հիմնարկների տեղաբաշխման գործընթացքում: Այս համատեքստում հարկ է նշել, որ քրեակատարողական օրենսդրությունը ներկայումս հնարավորություն չի տալիս համակարգային գնահատում իրականացնելուց հետո դրա արդյունքների հիման վրա որոշել դատապարտյալին տեղաբաշխելու հարցը, ուստի՝ անհրաժեշտ է նման հնարավորությունը սահմանելու համար լրացում կատարել ՀՀ քրեակատարողական օրենսգրքի 100-րդ հոդվածում: Բացի այդ, այսպիսի դասակարգման և գնահատման կառուցակարգի սահմանումը թույլ կտա դատապարտյալին առանձին պահելու վերաբերյալ որոշում կայացնելիս ունենալ ապացուցահեն մոտեցում:</w:t>
      </w:r>
    </w:p>
    <w:p w:rsidR="004E52D8" w:rsidRPr="00655C85" w:rsidRDefault="00445B94" w:rsidP="00087656">
      <w:pPr>
        <w:tabs>
          <w:tab w:val="left" w:pos="561"/>
        </w:tabs>
        <w:spacing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sz w:val="24"/>
          <w:szCs w:val="24"/>
        </w:rPr>
        <w:t xml:space="preserve">Միևնույն ժամանակ, քրեակատարողական օրենսգրքի առկա կարգավորումների պարագայում՝ դիտավորությամբ կատարված հանցագործության համար ազատազրկման դատապարտված անձին տեխնիկատնտեսական սպասարկման աշխատանքներ կատարելու համար փակ ուղղիչ հիմնարկ ուղարկելու կամ կալանավորվածներին պահելու վայրում թողնելու համար սահմանված է առավելագույնը յոթ տարի ժամկետով ազատազրկման դատապարտված լինելու պահանջ, ինչն արդարացված չէ և գործնականում խոչընդոտում է անձանց նման աշխատանքներում ներգրավմանը: Ուստի, այս կարգավորումը ևս ենթակա է վերանայման՝ հանելով նշված պահանջը: </w:t>
      </w:r>
    </w:p>
    <w:p w:rsidR="004E52D8" w:rsidRPr="00655C85" w:rsidRDefault="004E52D8">
      <w:pPr>
        <w:tabs>
          <w:tab w:val="left" w:pos="561"/>
        </w:tabs>
        <w:spacing w:after="0" w:line="360" w:lineRule="auto"/>
        <w:ind w:firstLine="570"/>
        <w:jc w:val="both"/>
        <w:rPr>
          <w:rFonts w:ascii="GHEA Grapalat" w:eastAsia="GHEA Grapalat" w:hAnsi="GHEA Grapalat" w:cs="GHEA Grapalat"/>
          <w:b/>
          <w:color w:val="000000"/>
          <w:sz w:val="24"/>
          <w:szCs w:val="24"/>
          <w:u w:val="single"/>
        </w:rPr>
      </w:pPr>
    </w:p>
    <w:p w:rsidR="00B821FF" w:rsidRPr="00655C85" w:rsidRDefault="00B821FF" w:rsidP="00B821FF">
      <w:pPr>
        <w:pStyle w:val="a8"/>
        <w:numPr>
          <w:ilvl w:val="0"/>
          <w:numId w:val="5"/>
        </w:numPr>
        <w:tabs>
          <w:tab w:val="left" w:pos="561"/>
        </w:tabs>
        <w:spacing w:line="360" w:lineRule="auto"/>
        <w:ind w:left="0" w:firstLine="426"/>
        <w:jc w:val="both"/>
        <w:rPr>
          <w:rFonts w:eastAsia="GHEA Grapalat" w:cs="GHEA Grapalat"/>
          <w:b/>
          <w:color w:val="000000"/>
          <w:lang w:val="hy-AM"/>
        </w:rPr>
      </w:pPr>
      <w:r w:rsidRPr="00655C85">
        <w:rPr>
          <w:rFonts w:eastAsia="GHEA Grapalat" w:cs="GHEA Grapalat"/>
          <w:b/>
          <w:color w:val="000000"/>
          <w:lang w:val="hy-AM"/>
        </w:rPr>
        <w:t>Առաջարկվող կարգավորման բնույթը.</w:t>
      </w:r>
    </w:p>
    <w:p w:rsidR="004E52D8" w:rsidRPr="00655C85" w:rsidRDefault="00445B94">
      <w:pPr>
        <w:tabs>
          <w:tab w:val="left" w:pos="360"/>
          <w:tab w:val="left" w:pos="561"/>
        </w:tabs>
        <w:spacing w:after="0" w:line="360" w:lineRule="auto"/>
        <w:ind w:firstLine="570"/>
        <w:jc w:val="both"/>
        <w:rPr>
          <w:rFonts w:ascii="GHEA Grapalat" w:eastAsia="GHEA Grapalat" w:hAnsi="GHEA Grapalat" w:cs="GHEA Grapalat"/>
          <w:sz w:val="24"/>
          <w:szCs w:val="24"/>
          <w:highlight w:val="white"/>
        </w:rPr>
      </w:pPr>
      <w:r w:rsidRPr="00655C85">
        <w:rPr>
          <w:rFonts w:ascii="GHEA Grapalat" w:eastAsia="GHEA Grapalat" w:hAnsi="GHEA Grapalat" w:cs="GHEA Grapalat"/>
          <w:sz w:val="24"/>
          <w:szCs w:val="24"/>
          <w:highlight w:val="white"/>
        </w:rPr>
        <w:t>Նախագծերով առաջարկվում է.</w:t>
      </w:r>
    </w:p>
    <w:p w:rsidR="004E52D8" w:rsidRPr="00655C85" w:rsidRDefault="00445B94">
      <w:pPr>
        <w:numPr>
          <w:ilvl w:val="0"/>
          <w:numId w:val="3"/>
        </w:numPr>
        <w:pBdr>
          <w:top w:val="nil"/>
          <w:left w:val="nil"/>
          <w:bottom w:val="nil"/>
          <w:right w:val="nil"/>
          <w:between w:val="nil"/>
        </w:pBdr>
        <w:tabs>
          <w:tab w:val="left" w:pos="360"/>
          <w:tab w:val="left" w:pos="561"/>
          <w:tab w:val="left" w:pos="993"/>
        </w:tabs>
        <w:spacing w:after="0" w:line="360" w:lineRule="auto"/>
        <w:ind w:left="0" w:firstLine="570"/>
        <w:jc w:val="both"/>
        <w:rPr>
          <w:rFonts w:ascii="GHEA Grapalat" w:eastAsia="GHEA Grapalat" w:hAnsi="GHEA Grapalat" w:cs="GHEA Grapalat"/>
          <w:color w:val="000000"/>
          <w:sz w:val="24"/>
          <w:szCs w:val="24"/>
          <w:highlight w:val="white"/>
        </w:rPr>
      </w:pPr>
      <w:r w:rsidRPr="00655C85">
        <w:rPr>
          <w:rFonts w:ascii="GHEA Grapalat" w:eastAsia="GHEA Grapalat" w:hAnsi="GHEA Grapalat" w:cs="GHEA Grapalat"/>
          <w:sz w:val="24"/>
          <w:szCs w:val="24"/>
          <w:highlight w:val="white"/>
        </w:rPr>
        <w:t>Հստակեցնել</w:t>
      </w:r>
      <w:r w:rsidRPr="00655C85">
        <w:rPr>
          <w:rFonts w:ascii="GHEA Grapalat" w:eastAsia="GHEA Grapalat" w:hAnsi="GHEA Grapalat" w:cs="GHEA Grapalat"/>
          <w:color w:val="000000"/>
          <w:sz w:val="24"/>
          <w:szCs w:val="24"/>
          <w:highlight w:val="white"/>
        </w:rPr>
        <w:t xml:space="preserve"> կալանավորված անձանց և դատապարտյալների հոգեբանական և հոգեթերապևտիկ աջ</w:t>
      </w:r>
      <w:r w:rsidRPr="00655C85">
        <w:rPr>
          <w:rFonts w:ascii="GHEA Grapalat" w:eastAsia="GHEA Grapalat" w:hAnsi="GHEA Grapalat" w:cs="GHEA Grapalat"/>
          <w:sz w:val="24"/>
          <w:szCs w:val="24"/>
          <w:highlight w:val="white"/>
        </w:rPr>
        <w:t>ակցություն ստանալու իրավունքը, ինչը միտված է նաև առողջության իրավունքի արդյունավետ իրականացման համար անհրաժեշտ նախադրյալներ ստեղծելուն</w:t>
      </w:r>
      <w:r w:rsidRPr="00655C85">
        <w:rPr>
          <w:rFonts w:ascii="GHEA Grapalat" w:eastAsia="GHEA Grapalat" w:hAnsi="GHEA Grapalat" w:cs="GHEA Grapalat"/>
          <w:color w:val="000000"/>
          <w:sz w:val="24"/>
          <w:szCs w:val="24"/>
          <w:highlight w:val="white"/>
        </w:rPr>
        <w:t>.</w:t>
      </w:r>
    </w:p>
    <w:p w:rsidR="004E52D8" w:rsidRPr="00655C85" w:rsidRDefault="00445B94">
      <w:pPr>
        <w:numPr>
          <w:ilvl w:val="0"/>
          <w:numId w:val="3"/>
        </w:numPr>
        <w:pBdr>
          <w:top w:val="nil"/>
          <w:left w:val="nil"/>
          <w:bottom w:val="nil"/>
          <w:right w:val="nil"/>
          <w:between w:val="nil"/>
        </w:pBdr>
        <w:tabs>
          <w:tab w:val="left" w:pos="360"/>
          <w:tab w:val="left" w:pos="561"/>
          <w:tab w:val="left" w:pos="993"/>
        </w:tabs>
        <w:spacing w:after="0" w:line="360" w:lineRule="auto"/>
        <w:ind w:left="0" w:firstLine="570"/>
        <w:jc w:val="both"/>
        <w:rPr>
          <w:rFonts w:ascii="GHEA Grapalat" w:eastAsia="GHEA Grapalat" w:hAnsi="GHEA Grapalat" w:cs="GHEA Grapalat"/>
          <w:color w:val="000000"/>
          <w:sz w:val="24"/>
          <w:szCs w:val="24"/>
          <w:highlight w:val="white"/>
        </w:rPr>
      </w:pPr>
      <w:r w:rsidRPr="00655C85">
        <w:rPr>
          <w:rFonts w:ascii="GHEA Grapalat" w:eastAsia="GHEA Grapalat" w:hAnsi="GHEA Grapalat" w:cs="GHEA Grapalat"/>
          <w:color w:val="000000"/>
          <w:sz w:val="24"/>
          <w:szCs w:val="24"/>
          <w:highlight w:val="white"/>
        </w:rPr>
        <w:lastRenderedPageBreak/>
        <w:t>Վերաց</w:t>
      </w:r>
      <w:r w:rsidRPr="00655C85">
        <w:rPr>
          <w:rFonts w:ascii="GHEA Grapalat" w:eastAsia="GHEA Grapalat" w:hAnsi="GHEA Grapalat" w:cs="GHEA Grapalat"/>
          <w:sz w:val="24"/>
          <w:szCs w:val="24"/>
          <w:highlight w:val="white"/>
        </w:rPr>
        <w:t>ն</w:t>
      </w:r>
      <w:r w:rsidRPr="00655C85">
        <w:rPr>
          <w:rFonts w:ascii="GHEA Grapalat" w:eastAsia="GHEA Grapalat" w:hAnsi="GHEA Grapalat" w:cs="GHEA Grapalat"/>
          <w:color w:val="000000"/>
          <w:sz w:val="24"/>
          <w:szCs w:val="24"/>
          <w:highlight w:val="white"/>
        </w:rPr>
        <w:t>ել ինքնավնասման համար պատժախուցը որպես կարգապահական տույժ կիրառելու իրավական հնարավորությունը.</w:t>
      </w:r>
    </w:p>
    <w:p w:rsidR="004E52D8" w:rsidRPr="00655C85" w:rsidRDefault="00445B94">
      <w:pPr>
        <w:numPr>
          <w:ilvl w:val="0"/>
          <w:numId w:val="3"/>
        </w:numPr>
        <w:pBdr>
          <w:top w:val="nil"/>
          <w:left w:val="nil"/>
          <w:bottom w:val="nil"/>
          <w:right w:val="nil"/>
          <w:between w:val="nil"/>
        </w:pBdr>
        <w:tabs>
          <w:tab w:val="left" w:pos="360"/>
          <w:tab w:val="left" w:pos="561"/>
          <w:tab w:val="left" w:pos="993"/>
        </w:tabs>
        <w:spacing w:after="0" w:line="360" w:lineRule="auto"/>
        <w:ind w:left="0" w:firstLine="570"/>
        <w:jc w:val="both"/>
        <w:rPr>
          <w:rFonts w:ascii="GHEA Grapalat" w:eastAsia="GHEA Grapalat" w:hAnsi="GHEA Grapalat" w:cs="GHEA Grapalat"/>
          <w:color w:val="000000"/>
          <w:sz w:val="24"/>
          <w:szCs w:val="24"/>
          <w:highlight w:val="white"/>
        </w:rPr>
      </w:pPr>
      <w:r w:rsidRPr="00655C85">
        <w:rPr>
          <w:rFonts w:ascii="GHEA Grapalat" w:eastAsia="GHEA Grapalat" w:hAnsi="GHEA Grapalat" w:cs="GHEA Grapalat"/>
          <w:color w:val="000000"/>
          <w:sz w:val="24"/>
          <w:szCs w:val="24"/>
          <w:highlight w:val="white"/>
        </w:rPr>
        <w:t>Նախատեսել</w:t>
      </w:r>
      <w:r w:rsidRPr="00655C85">
        <w:rPr>
          <w:rFonts w:ascii="GHEA Grapalat" w:eastAsia="GHEA Grapalat" w:hAnsi="GHEA Grapalat" w:cs="GHEA Grapalat"/>
          <w:sz w:val="24"/>
          <w:szCs w:val="24"/>
          <w:highlight w:val="white"/>
        </w:rPr>
        <w:t xml:space="preserve"> </w:t>
      </w:r>
      <w:r w:rsidRPr="00655C85">
        <w:rPr>
          <w:rFonts w:ascii="GHEA Grapalat" w:eastAsia="GHEA Grapalat" w:hAnsi="GHEA Grapalat" w:cs="GHEA Grapalat"/>
          <w:color w:val="000000"/>
          <w:sz w:val="24"/>
          <w:szCs w:val="24"/>
          <w:highlight w:val="white"/>
        </w:rPr>
        <w:t>իրավական արգելք անչափահասներին պատժախուց տեղափոխելու վերաբերյալ.</w:t>
      </w:r>
    </w:p>
    <w:p w:rsidR="004E52D8" w:rsidRPr="00655C85" w:rsidRDefault="00445B94">
      <w:pPr>
        <w:numPr>
          <w:ilvl w:val="0"/>
          <w:numId w:val="3"/>
        </w:numPr>
        <w:pBdr>
          <w:top w:val="nil"/>
          <w:left w:val="nil"/>
          <w:bottom w:val="nil"/>
          <w:right w:val="nil"/>
          <w:between w:val="nil"/>
        </w:pBdr>
        <w:tabs>
          <w:tab w:val="left" w:pos="360"/>
          <w:tab w:val="left" w:pos="561"/>
          <w:tab w:val="left" w:pos="993"/>
        </w:tabs>
        <w:spacing w:after="0" w:line="360" w:lineRule="auto"/>
        <w:ind w:left="0" w:firstLine="570"/>
        <w:jc w:val="both"/>
        <w:rPr>
          <w:rFonts w:ascii="GHEA Grapalat" w:eastAsia="GHEA Grapalat" w:hAnsi="GHEA Grapalat" w:cs="GHEA Grapalat"/>
          <w:color w:val="000000"/>
          <w:sz w:val="24"/>
          <w:szCs w:val="24"/>
        </w:rPr>
      </w:pPr>
      <w:r w:rsidRPr="00655C85">
        <w:rPr>
          <w:rFonts w:ascii="GHEA Grapalat" w:eastAsia="GHEA Grapalat" w:hAnsi="GHEA Grapalat" w:cs="GHEA Grapalat"/>
          <w:color w:val="000000"/>
          <w:sz w:val="24"/>
          <w:szCs w:val="24"/>
          <w:highlight w:val="white"/>
        </w:rPr>
        <w:t>Հստակեց</w:t>
      </w:r>
      <w:r w:rsidRPr="00655C85">
        <w:rPr>
          <w:rFonts w:ascii="GHEA Grapalat" w:eastAsia="GHEA Grapalat" w:hAnsi="GHEA Grapalat" w:cs="GHEA Grapalat"/>
          <w:sz w:val="24"/>
          <w:szCs w:val="24"/>
          <w:highlight w:val="white"/>
        </w:rPr>
        <w:t>ն</w:t>
      </w:r>
      <w:r w:rsidRPr="00655C85">
        <w:rPr>
          <w:rFonts w:ascii="GHEA Grapalat" w:eastAsia="GHEA Grapalat" w:hAnsi="GHEA Grapalat" w:cs="GHEA Grapalat"/>
          <w:color w:val="000000"/>
          <w:sz w:val="24"/>
          <w:szCs w:val="24"/>
          <w:highlight w:val="white"/>
        </w:rPr>
        <w:t xml:space="preserve">ել ազատազրկման դատապարտված անձանց </w:t>
      </w:r>
      <w:r w:rsidRPr="00655C85">
        <w:rPr>
          <w:rFonts w:ascii="GHEA Grapalat" w:eastAsia="GHEA Grapalat" w:hAnsi="GHEA Grapalat" w:cs="GHEA Grapalat"/>
          <w:sz w:val="24"/>
          <w:szCs w:val="24"/>
          <w:highlight w:val="white"/>
        </w:rPr>
        <w:t xml:space="preserve">առանձին պահելու </w:t>
      </w:r>
      <w:r w:rsidRPr="00655C85">
        <w:rPr>
          <w:rFonts w:ascii="GHEA Grapalat" w:eastAsia="GHEA Grapalat" w:hAnsi="GHEA Grapalat" w:cs="GHEA Grapalat"/>
          <w:color w:val="000000"/>
          <w:sz w:val="24"/>
          <w:szCs w:val="24"/>
          <w:highlight w:val="white"/>
        </w:rPr>
        <w:t xml:space="preserve">կարգավորումները (հիմքեր, </w:t>
      </w:r>
      <w:r w:rsidRPr="00655C85">
        <w:rPr>
          <w:rFonts w:ascii="GHEA Grapalat" w:eastAsia="GHEA Grapalat" w:hAnsi="GHEA Grapalat" w:cs="GHEA Grapalat"/>
          <w:sz w:val="24"/>
          <w:szCs w:val="24"/>
          <w:highlight w:val="white"/>
        </w:rPr>
        <w:t xml:space="preserve">ռեժիմներ </w:t>
      </w:r>
      <w:r w:rsidRPr="00655C85">
        <w:rPr>
          <w:rFonts w:ascii="GHEA Grapalat" w:eastAsia="GHEA Grapalat" w:hAnsi="GHEA Grapalat" w:cs="GHEA Grapalat"/>
          <w:color w:val="000000"/>
          <w:sz w:val="24"/>
          <w:szCs w:val="24"/>
          <w:highlight w:val="white"/>
        </w:rPr>
        <w:t>և այլն).</w:t>
      </w:r>
    </w:p>
    <w:p w:rsidR="004E52D8" w:rsidRPr="00655C85" w:rsidRDefault="00445B94">
      <w:pPr>
        <w:numPr>
          <w:ilvl w:val="0"/>
          <w:numId w:val="3"/>
        </w:numPr>
        <w:pBdr>
          <w:top w:val="nil"/>
          <w:left w:val="nil"/>
          <w:bottom w:val="nil"/>
          <w:right w:val="nil"/>
          <w:between w:val="nil"/>
        </w:pBdr>
        <w:tabs>
          <w:tab w:val="left" w:pos="360"/>
          <w:tab w:val="left" w:pos="561"/>
          <w:tab w:val="left" w:pos="993"/>
        </w:tabs>
        <w:spacing w:after="0" w:line="360" w:lineRule="auto"/>
        <w:ind w:left="0" w:firstLine="570"/>
        <w:jc w:val="both"/>
        <w:rPr>
          <w:rFonts w:ascii="GHEA Grapalat" w:eastAsia="GHEA Grapalat" w:hAnsi="GHEA Grapalat" w:cs="GHEA Grapalat"/>
          <w:color w:val="000000"/>
          <w:sz w:val="24"/>
          <w:szCs w:val="24"/>
        </w:rPr>
      </w:pPr>
      <w:r w:rsidRPr="00655C85">
        <w:rPr>
          <w:rFonts w:ascii="GHEA Grapalat" w:eastAsia="GHEA Grapalat" w:hAnsi="GHEA Grapalat" w:cs="GHEA Grapalat"/>
          <w:sz w:val="24"/>
          <w:szCs w:val="24"/>
        </w:rPr>
        <w:t>Դատապարտյալների դասակարգման և գնահատման արդյունքները ներառել դատապարտյալներին ըստ ուղղիչ հիմնարկների տեղաբաշխելիս հաշվի առնվող հանգամանքների շրջանակում.</w:t>
      </w:r>
    </w:p>
    <w:p w:rsidR="004E52D8" w:rsidRPr="00087656" w:rsidRDefault="00445B94" w:rsidP="00087656">
      <w:pPr>
        <w:numPr>
          <w:ilvl w:val="0"/>
          <w:numId w:val="3"/>
        </w:numPr>
        <w:pBdr>
          <w:top w:val="nil"/>
          <w:left w:val="nil"/>
          <w:bottom w:val="nil"/>
          <w:right w:val="nil"/>
          <w:between w:val="nil"/>
        </w:pBdr>
        <w:tabs>
          <w:tab w:val="left" w:pos="360"/>
          <w:tab w:val="left" w:pos="561"/>
          <w:tab w:val="left" w:pos="993"/>
        </w:tabs>
        <w:spacing w:after="0" w:line="360" w:lineRule="auto"/>
        <w:ind w:left="0" w:firstLine="570"/>
        <w:jc w:val="both"/>
        <w:rPr>
          <w:rFonts w:ascii="GHEA Grapalat" w:eastAsia="GHEA Grapalat" w:hAnsi="GHEA Grapalat" w:cs="GHEA Grapalat"/>
          <w:sz w:val="24"/>
          <w:szCs w:val="24"/>
        </w:rPr>
      </w:pPr>
      <w:r w:rsidRPr="00655C85">
        <w:rPr>
          <w:rFonts w:ascii="GHEA Grapalat" w:eastAsia="GHEA Grapalat" w:hAnsi="GHEA Grapalat" w:cs="GHEA Grapalat"/>
          <w:sz w:val="24"/>
          <w:szCs w:val="24"/>
        </w:rPr>
        <w:t>Հանել ազատազրկման դատապարտված անձին տեխնիկատնտեսական սպասարկման աշխատանքներ կատարելու համար փակ ուղղիչ հիմնարկ ուղարկելու կամ կալանավորվածներին պահելու վայրում թողնելու համար առավելագույնը յոթ տարի ժամկետով ազատազրկման դատապարտված լինելու պահանջը</w:t>
      </w:r>
      <w:r w:rsidRPr="00087656">
        <w:rPr>
          <w:rFonts w:ascii="GHEA Grapalat" w:eastAsia="GHEA Grapalat" w:hAnsi="GHEA Grapalat" w:cs="GHEA Grapalat"/>
          <w:sz w:val="24"/>
          <w:szCs w:val="24"/>
        </w:rPr>
        <w:t>:</w:t>
      </w:r>
    </w:p>
    <w:p w:rsidR="00B821FF" w:rsidRPr="00655C85" w:rsidRDefault="00B821FF" w:rsidP="00B821FF">
      <w:pPr>
        <w:pBdr>
          <w:top w:val="nil"/>
          <w:left w:val="nil"/>
          <w:bottom w:val="nil"/>
          <w:right w:val="nil"/>
          <w:between w:val="nil"/>
        </w:pBdr>
        <w:tabs>
          <w:tab w:val="left" w:pos="360"/>
          <w:tab w:val="left" w:pos="561"/>
          <w:tab w:val="left" w:pos="993"/>
        </w:tabs>
        <w:spacing w:after="0" w:line="360" w:lineRule="auto"/>
        <w:ind w:firstLine="570"/>
        <w:jc w:val="both"/>
        <w:rPr>
          <w:rFonts w:ascii="GHEA Grapalat" w:eastAsia="GHEA Grapalat" w:hAnsi="GHEA Grapalat" w:cs="GHEA Grapalat"/>
          <w:sz w:val="24"/>
          <w:szCs w:val="24"/>
        </w:rPr>
      </w:pPr>
      <w:r w:rsidRPr="00655C85">
        <w:rPr>
          <w:rFonts w:ascii="GHEA Grapalat" w:eastAsia="GHEA Grapalat" w:hAnsi="GHEA Grapalat" w:cs="GHEA Grapalat"/>
          <w:color w:val="0D0D0D"/>
          <w:sz w:val="24"/>
          <w:szCs w:val="24"/>
        </w:rPr>
        <w:t xml:space="preserve">Միևնույն ժամանակ, հարկ է նշել, որ Նախագծի ընդունման համար լրացուցիչ ֆինանսական միջոցների հատկացման անհրաժեշտությունը բացակայում է, Նախագծի ընդունումը պետական բյուջեի </w:t>
      </w:r>
      <w:r w:rsidRPr="00655C85">
        <w:rPr>
          <w:rFonts w:ascii="GHEA Grapalat" w:eastAsia="GHEA Grapalat" w:hAnsi="GHEA Grapalat" w:cs="GHEA Grapalat"/>
          <w:color w:val="0D0D0D"/>
          <w:sz w:val="24"/>
          <w:szCs w:val="24"/>
          <w:highlight w:val="white"/>
        </w:rPr>
        <w:t xml:space="preserve">եկամուտներում </w:t>
      </w:r>
      <w:r w:rsidRPr="00655C85">
        <w:rPr>
          <w:rFonts w:ascii="GHEA Grapalat" w:eastAsia="GHEA Grapalat" w:hAnsi="GHEA Grapalat" w:cs="GHEA Grapalat"/>
          <w:color w:val="0D0D0D"/>
          <w:sz w:val="24"/>
          <w:szCs w:val="24"/>
        </w:rPr>
        <w:t>և ծախսերում էական փոփոխություններ չի առաջացնում:</w:t>
      </w:r>
    </w:p>
    <w:p w:rsidR="004E52D8" w:rsidRPr="00655C85" w:rsidRDefault="00445B94" w:rsidP="00B821FF">
      <w:pPr>
        <w:pStyle w:val="a8"/>
        <w:numPr>
          <w:ilvl w:val="0"/>
          <w:numId w:val="5"/>
        </w:numPr>
        <w:shd w:val="clear" w:color="auto" w:fill="FFFFFF"/>
        <w:tabs>
          <w:tab w:val="left" w:pos="561"/>
        </w:tabs>
        <w:spacing w:before="240" w:line="360" w:lineRule="auto"/>
        <w:jc w:val="both"/>
        <w:rPr>
          <w:rFonts w:eastAsia="GHEA Grapalat" w:cs="GHEA Grapalat"/>
          <w:b/>
          <w:color w:val="000000"/>
          <w:lang w:val="hy-AM"/>
        </w:rPr>
      </w:pPr>
      <w:r w:rsidRPr="00655C85">
        <w:rPr>
          <w:rFonts w:eastAsia="GHEA Grapalat" w:cs="GHEA Grapalat"/>
          <w:b/>
          <w:color w:val="000000"/>
          <w:lang w:val="hy-AM"/>
        </w:rPr>
        <w:t>Ակնկալվող արդյունքը</w:t>
      </w:r>
    </w:p>
    <w:p w:rsidR="004E52D8" w:rsidRPr="00655C85" w:rsidRDefault="00445B94">
      <w:pPr>
        <w:tabs>
          <w:tab w:val="left" w:pos="561"/>
        </w:tabs>
        <w:spacing w:after="0" w:line="360" w:lineRule="auto"/>
        <w:ind w:firstLine="570"/>
        <w:jc w:val="both"/>
        <w:rPr>
          <w:rFonts w:ascii="GHEA Grapalat" w:eastAsia="GHEA Grapalat" w:hAnsi="GHEA Grapalat" w:cs="GHEA Grapalat"/>
          <w:sz w:val="24"/>
          <w:szCs w:val="24"/>
          <w:highlight w:val="white"/>
        </w:rPr>
      </w:pPr>
      <w:r w:rsidRPr="00655C85">
        <w:rPr>
          <w:rFonts w:ascii="GHEA Grapalat" w:eastAsia="GHEA Grapalat" w:hAnsi="GHEA Grapalat" w:cs="GHEA Grapalat"/>
          <w:sz w:val="24"/>
          <w:szCs w:val="24"/>
        </w:rPr>
        <w:t xml:space="preserve">Նախագծերի ընդունման արդյունքում ակնկալվում է ստեղծել անհրաժեշտ նախադրյալներ՝ կալանավորված անձի և դատապարտյալի </w:t>
      </w:r>
      <w:r w:rsidRPr="00655C85">
        <w:rPr>
          <w:rFonts w:ascii="GHEA Grapalat" w:eastAsia="GHEA Grapalat" w:hAnsi="GHEA Grapalat" w:cs="GHEA Grapalat"/>
          <w:sz w:val="24"/>
          <w:szCs w:val="24"/>
          <w:highlight w:val="white"/>
        </w:rPr>
        <w:t xml:space="preserve">առողջության իրավունքի արդյունավետ իրականացման, ազատությունից զրկված անչափահասների և ինքնավնասում կատարած անձանց իրավունքների արդյունավետ երաշխավորման, ըստ ուղղիչ հիմնարկների դատապարտյալներին տեղաբաշխելու </w:t>
      </w:r>
      <w:r w:rsidRPr="00655C85">
        <w:rPr>
          <w:rFonts w:ascii="GHEA Grapalat" w:eastAsia="GHEA Grapalat" w:hAnsi="GHEA Grapalat" w:cs="GHEA Grapalat"/>
          <w:sz w:val="24"/>
          <w:szCs w:val="24"/>
        </w:rPr>
        <w:t xml:space="preserve">գործընթացի </w:t>
      </w:r>
      <w:r w:rsidRPr="00655C85">
        <w:rPr>
          <w:rFonts w:ascii="GHEA Grapalat" w:eastAsia="GHEA Grapalat" w:hAnsi="GHEA Grapalat" w:cs="GHEA Grapalat"/>
          <w:sz w:val="24"/>
          <w:szCs w:val="24"/>
          <w:highlight w:val="white"/>
        </w:rPr>
        <w:t xml:space="preserve">արդյունավետության բարձրացման, դատապարտյալներին </w:t>
      </w:r>
      <w:r w:rsidRPr="00655C85">
        <w:rPr>
          <w:rFonts w:ascii="GHEA Grapalat" w:eastAsia="GHEA Grapalat" w:hAnsi="GHEA Grapalat" w:cs="GHEA Grapalat"/>
          <w:sz w:val="24"/>
          <w:szCs w:val="24"/>
        </w:rPr>
        <w:t>տեխնիկատնտեսական սպասարկման աշխատանքներ կատարելու համար փակ ուղղիչ հիմնարկ ուղարկելու կամ կալանավորվածներին պահելու վայրում թողնելու հնարավորության ընդլայնման համար,</w:t>
      </w:r>
      <w:r w:rsidRPr="00655C85">
        <w:rPr>
          <w:rFonts w:ascii="GHEA Grapalat" w:eastAsia="GHEA Grapalat" w:hAnsi="GHEA Grapalat" w:cs="GHEA Grapalat"/>
          <w:sz w:val="24"/>
          <w:szCs w:val="24"/>
          <w:highlight w:val="white"/>
        </w:rPr>
        <w:t xml:space="preserve"> ինչպես նաև ունենալ դատապարտյալներին առանձին պահելու վերաբերյալ հստակ կառուցակարգեր:</w:t>
      </w:r>
    </w:p>
    <w:p w:rsidR="00B821FF" w:rsidRPr="00655C85" w:rsidRDefault="00B821FF" w:rsidP="00B821FF">
      <w:pPr>
        <w:pStyle w:val="a8"/>
        <w:numPr>
          <w:ilvl w:val="0"/>
          <w:numId w:val="5"/>
        </w:numPr>
        <w:tabs>
          <w:tab w:val="left" w:pos="561"/>
        </w:tabs>
        <w:spacing w:before="240" w:line="360" w:lineRule="auto"/>
        <w:jc w:val="both"/>
        <w:rPr>
          <w:rFonts w:eastAsia="GHEA Grapalat" w:cs="GHEA Grapalat"/>
          <w:b/>
          <w:lang w:val="hy-AM"/>
        </w:rPr>
      </w:pPr>
      <w:r w:rsidRPr="00655C85">
        <w:rPr>
          <w:rFonts w:eastAsia="GHEA Grapalat" w:cs="GHEA Grapalat"/>
          <w:b/>
          <w:lang w:val="hy-AM"/>
        </w:rPr>
        <w:t>Նախագծի մշակման գործընթացում ներգրավված ինստիտուտները</w:t>
      </w:r>
    </w:p>
    <w:p w:rsidR="00B821FF" w:rsidRPr="00655C85" w:rsidRDefault="00B821FF" w:rsidP="00B821FF">
      <w:pPr>
        <w:tabs>
          <w:tab w:val="left" w:pos="561"/>
        </w:tabs>
        <w:spacing w:line="360" w:lineRule="auto"/>
        <w:ind w:firstLine="570"/>
        <w:jc w:val="both"/>
        <w:rPr>
          <w:rFonts w:ascii="GHEA Grapalat" w:eastAsia="GHEA Grapalat" w:hAnsi="GHEA Grapalat" w:cs="GHEA Grapalat"/>
          <w:color w:val="000000"/>
          <w:sz w:val="24"/>
          <w:szCs w:val="24"/>
          <w:highlight w:val="white"/>
        </w:rPr>
      </w:pPr>
      <w:r w:rsidRPr="00655C85">
        <w:rPr>
          <w:rFonts w:ascii="GHEA Grapalat" w:eastAsia="GHEA Grapalat" w:hAnsi="GHEA Grapalat" w:cs="GHEA Grapalat"/>
          <w:sz w:val="24"/>
          <w:szCs w:val="24"/>
        </w:rPr>
        <w:lastRenderedPageBreak/>
        <w:t xml:space="preserve">Նախագծերը մշակվել են </w:t>
      </w:r>
      <w:r w:rsidRPr="00655C85">
        <w:rPr>
          <w:rFonts w:ascii="GHEA Grapalat" w:eastAsia="GHEA Grapalat" w:hAnsi="GHEA Grapalat" w:cs="GHEA Grapalat"/>
          <w:color w:val="000000"/>
          <w:sz w:val="24"/>
          <w:szCs w:val="24"/>
          <w:highlight w:val="white"/>
        </w:rPr>
        <w:t>ՀՀ արդարադատության նախարարության կողմից`</w:t>
      </w:r>
      <w:r w:rsidRPr="00655C85">
        <w:rPr>
          <w:rFonts w:ascii="GHEA Grapalat" w:eastAsia="GHEA Grapalat" w:hAnsi="GHEA Grapalat" w:cs="GHEA Grapalat"/>
          <w:sz w:val="24"/>
          <w:szCs w:val="24"/>
        </w:rPr>
        <w:t xml:space="preserve"> Եվրոպայի խորհրդի կողմից ֆինանսավորվող «Առողջապահության և մարդու իրավունքների պաշտպանության ամրապնդումը Հայաստանի քրեակատարողական հիմնարկներում» ծրագրի շրջանակներում </w:t>
      </w:r>
      <w:r w:rsidRPr="00655C85">
        <w:rPr>
          <w:rFonts w:ascii="GHEA Grapalat" w:eastAsia="GHEA Grapalat" w:hAnsi="GHEA Grapalat" w:cs="GHEA Grapalat"/>
          <w:color w:val="000000"/>
          <w:sz w:val="24"/>
          <w:szCs w:val="24"/>
          <w:highlight w:val="white"/>
        </w:rPr>
        <w:t>ներգրավված փորձագետների աջակցությամբ:</w:t>
      </w:r>
    </w:p>
    <w:p w:rsidR="00B821FF" w:rsidRPr="00655C85" w:rsidRDefault="00B821FF" w:rsidP="00D8451D">
      <w:pPr>
        <w:tabs>
          <w:tab w:val="left" w:pos="561"/>
        </w:tabs>
        <w:spacing w:before="240" w:after="0" w:line="360" w:lineRule="auto"/>
        <w:ind w:firstLine="570"/>
        <w:jc w:val="both"/>
        <w:rPr>
          <w:rFonts w:ascii="GHEA Grapalat" w:eastAsia="GHEA Grapalat" w:hAnsi="GHEA Grapalat" w:cs="GHEA Grapalat"/>
          <w:b/>
          <w:color w:val="000000"/>
          <w:sz w:val="24"/>
          <w:szCs w:val="24"/>
        </w:rPr>
      </w:pPr>
      <w:r w:rsidRPr="00655C85">
        <w:rPr>
          <w:rFonts w:ascii="GHEA Grapalat" w:eastAsia="GHEA Grapalat" w:hAnsi="GHEA Grapalat" w:cs="GHEA Grapalat"/>
          <w:b/>
          <w:color w:val="000000"/>
          <w:sz w:val="24"/>
          <w:szCs w:val="24"/>
        </w:rPr>
        <w:t>5. Կապը ռազմավարական փաստաթղթերի հետ. Հայաստանի վերափոխման ռազմավարություն 2050, Կառավարության 2021-2026 թթ. ծրագիր, ոլորտային և/կամ այլ ռազմավարություններ</w:t>
      </w:r>
    </w:p>
    <w:p w:rsidR="00B821FF" w:rsidRPr="00655C85" w:rsidRDefault="00B821FF" w:rsidP="00087656">
      <w:pPr>
        <w:pStyle w:val="aa"/>
        <w:shd w:val="clear" w:color="auto" w:fill="FFFFFF"/>
        <w:spacing w:before="0" w:beforeAutospacing="0" w:after="0" w:afterAutospacing="0" w:line="360" w:lineRule="auto"/>
        <w:ind w:firstLine="468"/>
        <w:jc w:val="both"/>
        <w:rPr>
          <w:rFonts w:ascii="GHEA Grapalat" w:hAnsi="GHEA Grapalat"/>
          <w:color w:val="000000"/>
        </w:rPr>
      </w:pPr>
      <w:r w:rsidRPr="00655C85">
        <w:rPr>
          <w:rFonts w:ascii="GHEA Grapalat" w:hAnsi="GHEA Grapalat"/>
          <w:color w:val="000000"/>
        </w:rPr>
        <w:t xml:space="preserve">Կառավարության 2021-2026 թվականների ծրագրում հստակ </w:t>
      </w:r>
      <w:r w:rsidR="00D8451D" w:rsidRPr="00655C85">
        <w:rPr>
          <w:rFonts w:ascii="GHEA Grapalat" w:hAnsi="GHEA Grapalat"/>
          <w:color w:val="000000"/>
        </w:rPr>
        <w:t>նշվել</w:t>
      </w:r>
      <w:r w:rsidRPr="00655C85">
        <w:rPr>
          <w:rFonts w:ascii="GHEA Grapalat" w:hAnsi="GHEA Grapalat"/>
          <w:color w:val="000000"/>
        </w:rPr>
        <w:t xml:space="preserve"> է, որ Կառավարությունը շարունակելու է վճռական մնալ վերականգնողական արդարադատության սկզբունքների արմատավորման հարցում. արդարադատության ոլորտում իրականացվող բարեփոխումները պետք է ենթադրեն ազատազրկման ավանդական գաղափարախոսությունից անցում դեպի վերասոցիալականացման և վերականգնողական արդարադատության գաղափարախոսությանը:</w:t>
      </w:r>
      <w:r w:rsidR="00D8451D" w:rsidRPr="00655C85">
        <w:rPr>
          <w:rFonts w:ascii="GHEA Grapalat" w:hAnsi="GHEA Grapalat"/>
          <w:color w:val="000000"/>
        </w:rPr>
        <w:t xml:space="preserve"> </w:t>
      </w:r>
      <w:r w:rsidRPr="00655C85">
        <w:rPr>
          <w:rFonts w:ascii="GHEA Grapalat" w:hAnsi="GHEA Grapalat"/>
          <w:color w:val="000000"/>
        </w:rPr>
        <w:t>Այս համատեքստում սույն նախա</w:t>
      </w:r>
      <w:r w:rsidR="00D8451D" w:rsidRPr="00655C85">
        <w:rPr>
          <w:rFonts w:ascii="GHEA Grapalat" w:hAnsi="GHEA Grapalat"/>
          <w:color w:val="000000"/>
        </w:rPr>
        <w:t xml:space="preserve">գծերի </w:t>
      </w:r>
      <w:r w:rsidRPr="00655C85">
        <w:rPr>
          <w:rFonts w:ascii="GHEA Grapalat" w:hAnsi="GHEA Grapalat"/>
          <w:color w:val="000000"/>
        </w:rPr>
        <w:t xml:space="preserve">ընդունմամբ </w:t>
      </w:r>
      <w:r w:rsidR="00D8451D" w:rsidRPr="00655C85">
        <w:rPr>
          <w:rFonts w:ascii="GHEA Grapalat" w:hAnsi="GHEA Grapalat"/>
          <w:color w:val="000000"/>
        </w:rPr>
        <w:t>գործնականում կամրագրվի վերասոցիալականացման գաղափարախոսությունը, մասնավորապես՝ ազատությունից զրկված անչափահասների նկատմամբ պատժիչ վերաբերմունքի բացառման, ինքնավնասման կամ ինքնասպանության հակում ունեցող ազատությունից զրկված անձանց իրավունքների պաշտպանության, առանձին պահվող դատապարտյալների հետ վերասոցիալականացման և վերականգնողական աշխատանքների արդյունավետ իրականացման համար նախադրյալների ստեղծման տեսանկյունից:</w:t>
      </w:r>
      <w:bookmarkStart w:id="0" w:name="_GoBack"/>
      <w:bookmarkEnd w:id="0"/>
    </w:p>
    <w:p w:rsidR="00B821FF" w:rsidRPr="00655C85" w:rsidRDefault="00B821FF" w:rsidP="00B821FF">
      <w:pPr>
        <w:tabs>
          <w:tab w:val="left" w:pos="561"/>
        </w:tabs>
        <w:spacing w:after="0" w:line="360" w:lineRule="auto"/>
        <w:ind w:firstLine="570"/>
        <w:jc w:val="both"/>
        <w:rPr>
          <w:rFonts w:ascii="GHEA Grapalat" w:eastAsia="GHEA Grapalat" w:hAnsi="GHEA Grapalat" w:cs="GHEA Grapalat"/>
          <w:color w:val="000000"/>
          <w:sz w:val="24"/>
          <w:szCs w:val="24"/>
          <w:highlight w:val="white"/>
        </w:rPr>
      </w:pPr>
    </w:p>
    <w:p w:rsidR="00B821FF" w:rsidRPr="00655C85" w:rsidRDefault="00B821FF">
      <w:pPr>
        <w:tabs>
          <w:tab w:val="left" w:pos="561"/>
        </w:tabs>
        <w:spacing w:after="0" w:line="360" w:lineRule="auto"/>
        <w:ind w:firstLine="570"/>
        <w:jc w:val="both"/>
        <w:rPr>
          <w:rFonts w:ascii="GHEA Grapalat" w:eastAsia="GHEA Grapalat" w:hAnsi="GHEA Grapalat" w:cs="GHEA Grapalat"/>
          <w:color w:val="000000"/>
          <w:sz w:val="24"/>
          <w:szCs w:val="24"/>
          <w:highlight w:val="red"/>
        </w:rPr>
      </w:pPr>
    </w:p>
    <w:sectPr w:rsidR="00B821FF" w:rsidRPr="00655C85" w:rsidSect="00B821FF">
      <w:headerReference w:type="default" r:id="rId8"/>
      <w:footerReference w:type="default" r:id="rId9"/>
      <w:pgSz w:w="11906" w:h="16838"/>
      <w:pgMar w:top="851" w:right="567" w:bottom="567" w:left="1134" w:header="720" w:footer="4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14F" w:rsidRDefault="00FA014F" w:rsidP="004E52D8">
      <w:pPr>
        <w:spacing w:after="0" w:line="240" w:lineRule="auto"/>
      </w:pPr>
      <w:r>
        <w:separator/>
      </w:r>
    </w:p>
  </w:endnote>
  <w:endnote w:type="continuationSeparator" w:id="0">
    <w:p w:rsidR="00FA014F" w:rsidRDefault="00FA014F" w:rsidP="004E5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HEA Grapalat">
    <w:panose1 w:val="0200050306000009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Merriweather">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D8" w:rsidRDefault="00E60742">
    <w:pPr>
      <w:pBdr>
        <w:top w:val="nil"/>
        <w:left w:val="nil"/>
        <w:bottom w:val="nil"/>
        <w:right w:val="nil"/>
        <w:between w:val="nil"/>
      </w:pBdr>
      <w:tabs>
        <w:tab w:val="center" w:pos="4680"/>
        <w:tab w:val="right" w:pos="9360"/>
      </w:tabs>
      <w:spacing w:after="0" w:line="240" w:lineRule="auto"/>
      <w:jc w:val="right"/>
      <w:rPr>
        <w:rFonts w:ascii="Merriweather" w:eastAsia="Merriweather" w:hAnsi="Merriweather" w:cs="Merriweather"/>
        <w:color w:val="000000"/>
        <w:sz w:val="20"/>
        <w:szCs w:val="20"/>
      </w:rPr>
    </w:pPr>
    <w:r>
      <w:rPr>
        <w:rFonts w:ascii="Merriweather" w:eastAsia="Merriweather" w:hAnsi="Merriweather" w:cs="Merriweather"/>
        <w:color w:val="000000"/>
        <w:sz w:val="20"/>
        <w:szCs w:val="20"/>
      </w:rPr>
      <w:fldChar w:fldCharType="begin"/>
    </w:r>
    <w:r w:rsidR="00445B94">
      <w:rPr>
        <w:rFonts w:ascii="Merriweather" w:eastAsia="Merriweather" w:hAnsi="Merriweather" w:cs="Merriweather"/>
        <w:color w:val="000000"/>
        <w:sz w:val="20"/>
        <w:szCs w:val="20"/>
      </w:rPr>
      <w:instrText>PAGE</w:instrText>
    </w:r>
    <w:r>
      <w:rPr>
        <w:rFonts w:ascii="Merriweather" w:eastAsia="Merriweather" w:hAnsi="Merriweather" w:cs="Merriweather"/>
        <w:color w:val="000000"/>
        <w:sz w:val="20"/>
        <w:szCs w:val="20"/>
      </w:rPr>
      <w:fldChar w:fldCharType="separate"/>
    </w:r>
    <w:r w:rsidR="00087656">
      <w:rPr>
        <w:rFonts w:ascii="Merriweather" w:eastAsia="Merriweather" w:hAnsi="Merriweather" w:cs="Merriweather"/>
        <w:noProof/>
        <w:color w:val="000000"/>
        <w:sz w:val="20"/>
        <w:szCs w:val="20"/>
      </w:rPr>
      <w:t>6</w:t>
    </w:r>
    <w:r>
      <w:rPr>
        <w:rFonts w:ascii="Merriweather" w:eastAsia="Merriweather" w:hAnsi="Merriweather" w:cs="Merriweather"/>
        <w:color w:val="000000"/>
        <w:sz w:val="20"/>
        <w:szCs w:val="20"/>
      </w:rPr>
      <w:fldChar w:fldCharType="end"/>
    </w:r>
  </w:p>
  <w:p w:rsidR="004E52D8" w:rsidRDefault="004E52D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14F" w:rsidRDefault="00FA014F" w:rsidP="004E52D8">
      <w:pPr>
        <w:spacing w:after="0" w:line="240" w:lineRule="auto"/>
      </w:pPr>
      <w:r>
        <w:separator/>
      </w:r>
    </w:p>
  </w:footnote>
  <w:footnote w:type="continuationSeparator" w:id="0">
    <w:p w:rsidR="00FA014F" w:rsidRDefault="00FA014F" w:rsidP="004E52D8">
      <w:pPr>
        <w:spacing w:after="0" w:line="240" w:lineRule="auto"/>
      </w:pPr>
      <w:r>
        <w:continuationSeparator/>
      </w:r>
    </w:p>
  </w:footnote>
  <w:footnote w:id="1">
    <w:p w:rsidR="004E52D8" w:rsidRDefault="00445B94">
      <w:pPr>
        <w:spacing w:after="0" w:line="240" w:lineRule="auto"/>
        <w:rPr>
          <w:sz w:val="20"/>
          <w:szCs w:val="20"/>
        </w:rPr>
      </w:pPr>
      <w:r>
        <w:rPr>
          <w:rStyle w:val="a9"/>
        </w:rPr>
        <w:footnoteRef/>
      </w:r>
      <w:r>
        <w:rPr>
          <w:sz w:val="20"/>
          <w:szCs w:val="20"/>
        </w:rPr>
        <w:t xml:space="preserve"> Տե՛ս  </w:t>
      </w:r>
      <w:hyperlink r:id="rId1">
        <w:r>
          <w:rPr>
            <w:color w:val="1155CC"/>
            <w:sz w:val="20"/>
            <w:szCs w:val="20"/>
            <w:u w:val="single"/>
          </w:rPr>
          <w:t>https://rm.coe.int/1680696a88</w:t>
        </w:r>
      </w:hyperlink>
      <w:r>
        <w:rPr>
          <w:sz w:val="20"/>
          <w:szCs w:val="20"/>
        </w:rPr>
        <w:t xml:space="preserve"> (11.02.2022):</w:t>
      </w:r>
    </w:p>
  </w:footnote>
  <w:footnote w:id="2">
    <w:p w:rsidR="004E52D8" w:rsidRDefault="00445B94">
      <w:pPr>
        <w:spacing w:after="0" w:line="240" w:lineRule="auto"/>
        <w:rPr>
          <w:sz w:val="20"/>
          <w:szCs w:val="20"/>
        </w:rPr>
      </w:pPr>
      <w:r>
        <w:rPr>
          <w:rStyle w:val="a9"/>
        </w:rPr>
        <w:footnoteRef/>
      </w:r>
      <w:r>
        <w:rPr>
          <w:sz w:val="20"/>
          <w:szCs w:val="20"/>
        </w:rPr>
        <w:t xml:space="preserve"> Տե՛ս </w:t>
      </w:r>
      <w:hyperlink r:id="rId2">
        <w:r>
          <w:rPr>
            <w:color w:val="1155CC"/>
            <w:sz w:val="20"/>
            <w:szCs w:val="20"/>
            <w:u w:val="single"/>
          </w:rPr>
          <w:t>https://rm.coe.int/1680696a9c</w:t>
        </w:r>
      </w:hyperlink>
      <w:r>
        <w:rPr>
          <w:sz w:val="20"/>
          <w:szCs w:val="20"/>
        </w:rPr>
        <w:t xml:space="preserve"> (11.02.2022):</w:t>
      </w:r>
    </w:p>
  </w:footnote>
  <w:footnote w:id="3">
    <w:p w:rsidR="004E52D8" w:rsidRDefault="00445B9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rStyle w:val="a9"/>
        </w:rPr>
        <w:footnoteRef/>
      </w:r>
      <w:r>
        <w:rPr>
          <w:rFonts w:ascii="GHEA Grapalat" w:eastAsia="GHEA Grapalat" w:hAnsi="GHEA Grapalat" w:cs="GHEA Grapalat"/>
          <w:color w:val="000000"/>
          <w:sz w:val="20"/>
          <w:szCs w:val="20"/>
        </w:rPr>
        <w:t xml:space="preserve"> </w:t>
      </w:r>
      <w:r>
        <w:rPr>
          <w:sz w:val="20"/>
          <w:szCs w:val="20"/>
        </w:rPr>
        <w:t xml:space="preserve">Տե՛ս </w:t>
      </w:r>
      <w:r>
        <w:rPr>
          <w:rFonts w:ascii="GHEA Grapalat" w:eastAsia="GHEA Grapalat" w:hAnsi="GHEA Grapalat" w:cs="GHEA Grapalat"/>
          <w:color w:val="000000"/>
          <w:sz w:val="20"/>
          <w:szCs w:val="20"/>
        </w:rPr>
        <w:t>ԽԿԿ-ի մասով տե՛ս Մ</w:t>
      </w:r>
      <w:r>
        <w:rPr>
          <w:rFonts w:ascii="GHEA Grapalat" w:eastAsia="GHEA Grapalat" w:hAnsi="GHEA Grapalat" w:cs="GHEA Grapalat"/>
          <w:sz w:val="20"/>
          <w:szCs w:val="20"/>
        </w:rPr>
        <w:t>Ի</w:t>
      </w:r>
      <w:r>
        <w:rPr>
          <w:rFonts w:ascii="GHEA Grapalat" w:eastAsia="GHEA Grapalat" w:hAnsi="GHEA Grapalat" w:cs="GHEA Grapalat"/>
          <w:color w:val="000000"/>
          <w:sz w:val="20"/>
          <w:szCs w:val="20"/>
        </w:rPr>
        <w:t xml:space="preserve">Պ 2019 թվականի տարեկան զեկույցը, հասանելի է` </w:t>
      </w:r>
      <w:hyperlink r:id="rId3">
        <w:r>
          <w:rPr>
            <w:rFonts w:ascii="GHEA Grapalat" w:eastAsia="GHEA Grapalat" w:hAnsi="GHEA Grapalat" w:cs="GHEA Grapalat"/>
            <w:color w:val="0000FF"/>
            <w:sz w:val="20"/>
            <w:szCs w:val="20"/>
            <w:u w:val="single"/>
          </w:rPr>
          <w:t>https://ombuds.am/images/files/f6bccc6db65258e28be6f3e093987a15.pdf</w:t>
        </w:r>
      </w:hyperlink>
      <w:r>
        <w:rPr>
          <w:rFonts w:ascii="GHEA Grapalat" w:eastAsia="GHEA Grapalat" w:hAnsi="GHEA Grapalat" w:cs="GHEA Grapalat"/>
          <w:color w:val="000000"/>
          <w:sz w:val="20"/>
          <w:szCs w:val="20"/>
        </w:rPr>
        <w:t xml:space="preserve"> հղումով,  էջեր` 305-306, </w:t>
      </w:r>
      <w:r>
        <w:rPr>
          <w:rFonts w:ascii="GHEA Grapalat" w:eastAsia="GHEA Grapalat" w:hAnsi="GHEA Grapalat" w:cs="GHEA Grapalat"/>
          <w:sz w:val="20"/>
          <w:szCs w:val="20"/>
        </w:rPr>
        <w:t>(11.02.2022):</w:t>
      </w:r>
    </w:p>
  </w:footnote>
  <w:footnote w:id="4">
    <w:p w:rsidR="004E52D8" w:rsidRDefault="00445B9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rStyle w:val="a9"/>
        </w:rPr>
        <w:footnoteRef/>
      </w:r>
      <w:r>
        <w:rPr>
          <w:rFonts w:ascii="GHEA Grapalat" w:eastAsia="GHEA Grapalat" w:hAnsi="GHEA Grapalat" w:cs="GHEA Grapalat"/>
          <w:color w:val="000000"/>
          <w:sz w:val="20"/>
          <w:szCs w:val="20"/>
        </w:rPr>
        <w:t xml:space="preserve"> Տե´ս Մ</w:t>
      </w:r>
      <w:r>
        <w:rPr>
          <w:rFonts w:ascii="GHEA Grapalat" w:eastAsia="GHEA Grapalat" w:hAnsi="GHEA Grapalat" w:cs="GHEA Grapalat"/>
          <w:sz w:val="20"/>
          <w:szCs w:val="20"/>
        </w:rPr>
        <w:t>Ի</w:t>
      </w:r>
      <w:r>
        <w:rPr>
          <w:rFonts w:ascii="GHEA Grapalat" w:eastAsia="GHEA Grapalat" w:hAnsi="GHEA Grapalat" w:cs="GHEA Grapalat"/>
          <w:color w:val="000000"/>
          <w:sz w:val="20"/>
          <w:szCs w:val="20"/>
        </w:rPr>
        <w:t xml:space="preserve">Պ 2019 թվականի տարեկան զեկույց, հասանելի է` </w:t>
      </w:r>
      <w:hyperlink r:id="rId4">
        <w:r>
          <w:rPr>
            <w:rFonts w:ascii="GHEA Grapalat" w:eastAsia="GHEA Grapalat" w:hAnsi="GHEA Grapalat" w:cs="GHEA Grapalat"/>
            <w:color w:val="0000FF"/>
            <w:sz w:val="20"/>
            <w:szCs w:val="20"/>
            <w:u w:val="single"/>
          </w:rPr>
          <w:t>https://ombuds.am/images/files/f6bccc6db65258e28be6f3e093987a15.pdf</w:t>
        </w:r>
      </w:hyperlink>
      <w:r>
        <w:rPr>
          <w:rFonts w:ascii="GHEA Grapalat" w:eastAsia="GHEA Grapalat" w:hAnsi="GHEA Grapalat" w:cs="GHEA Grapalat"/>
          <w:color w:val="000000"/>
          <w:sz w:val="20"/>
          <w:szCs w:val="20"/>
        </w:rPr>
        <w:t xml:space="preserve"> հղումով, էջեր` 307-308</w:t>
      </w:r>
      <w:r>
        <w:rPr>
          <w:rFonts w:ascii="GHEA Grapalat" w:eastAsia="GHEA Grapalat" w:hAnsi="GHEA Grapalat" w:cs="GHEA Grapalat"/>
          <w:sz w:val="20"/>
          <w:szCs w:val="20"/>
        </w:rPr>
        <w:t>, (11.02.2022):</w:t>
      </w:r>
    </w:p>
  </w:footnote>
  <w:footnote w:id="5">
    <w:p w:rsidR="004E52D8" w:rsidRDefault="00445B94">
      <w:pPr>
        <w:spacing w:after="0" w:line="240" w:lineRule="auto"/>
        <w:rPr>
          <w:sz w:val="20"/>
          <w:szCs w:val="20"/>
        </w:rPr>
      </w:pPr>
      <w:r>
        <w:rPr>
          <w:rStyle w:val="a9"/>
        </w:rPr>
        <w:footnoteRef/>
      </w:r>
      <w:r>
        <w:rPr>
          <w:sz w:val="20"/>
          <w:szCs w:val="20"/>
        </w:rPr>
        <w:t xml:space="preserve"> Տե՛ս </w:t>
      </w:r>
      <w:hyperlink r:id="rId5">
        <w:r>
          <w:rPr>
            <w:color w:val="1155CC"/>
            <w:sz w:val="20"/>
            <w:szCs w:val="20"/>
            <w:u w:val="single"/>
          </w:rPr>
          <w:t>https://www.unodc.org/documents/dohadeclaration/Prisons/HandBookPrisonerClassification/20-01921_Classification_of_Prisoners_Ebook.pdf</w:t>
        </w:r>
      </w:hyperlink>
      <w:r>
        <w:rPr>
          <w:sz w:val="20"/>
          <w:szCs w:val="20"/>
        </w:rPr>
        <w:t xml:space="preserve"> (11.02.2022):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D8" w:rsidRDefault="00445B94">
    <w:pPr>
      <w:pBdr>
        <w:top w:val="nil"/>
        <w:left w:val="nil"/>
        <w:bottom w:val="nil"/>
        <w:right w:val="nil"/>
        <w:between w:val="nil"/>
      </w:pBdr>
      <w:tabs>
        <w:tab w:val="center" w:pos="4680"/>
        <w:tab w:val="right" w:pos="9360"/>
      </w:tabs>
      <w:spacing w:after="0" w:line="240" w:lineRule="auto"/>
      <w:jc w:val="right"/>
      <w:rPr>
        <w:rFonts w:ascii="GHEA Grapalat" w:eastAsia="GHEA Grapalat" w:hAnsi="GHEA Grapalat" w:cs="GHEA Grapalat"/>
        <w:i/>
        <w:color w:val="000000"/>
        <w:sz w:val="24"/>
        <w:szCs w:val="24"/>
        <w:u w:val="single"/>
      </w:rPr>
    </w:pPr>
    <w:r>
      <w:rPr>
        <w:rFonts w:ascii="GHEA Grapalat" w:eastAsia="GHEA Grapalat" w:hAnsi="GHEA Grapalat" w:cs="GHEA Grapalat"/>
        <w:i/>
        <w:color w:val="000000"/>
        <w:sz w:val="24"/>
        <w:szCs w:val="24"/>
        <w:u w:val="single"/>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32C58"/>
    <w:multiLevelType w:val="multilevel"/>
    <w:tmpl w:val="7ACC6480"/>
    <w:lvl w:ilvl="0">
      <w:start w:val="1"/>
      <w:numFmt w:val="bullet"/>
      <w:lvlText w:val="●"/>
      <w:lvlJc w:val="left"/>
      <w:pPr>
        <w:ind w:left="720" w:hanging="153"/>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A855ED"/>
    <w:multiLevelType w:val="multilevel"/>
    <w:tmpl w:val="3C26CA84"/>
    <w:lvl w:ilvl="0">
      <w:start w:val="1"/>
      <w:numFmt w:val="bullet"/>
      <w:lvlText w:val="●"/>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15:restartNumberingAfterBreak="0">
    <w:nsid w:val="2F2025BB"/>
    <w:multiLevelType w:val="multilevel"/>
    <w:tmpl w:val="7786C5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30817CA"/>
    <w:multiLevelType w:val="hybridMultilevel"/>
    <w:tmpl w:val="14544F22"/>
    <w:lvl w:ilvl="0" w:tplc="B206255E">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 w15:restartNumberingAfterBreak="0">
    <w:nsid w:val="715C282A"/>
    <w:multiLevelType w:val="multilevel"/>
    <w:tmpl w:val="37A2B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E52D8"/>
    <w:rsid w:val="00087656"/>
    <w:rsid w:val="003617CC"/>
    <w:rsid w:val="003D1860"/>
    <w:rsid w:val="00445B94"/>
    <w:rsid w:val="004E52D8"/>
    <w:rsid w:val="004F102B"/>
    <w:rsid w:val="00655C85"/>
    <w:rsid w:val="007417A1"/>
    <w:rsid w:val="00AF39E0"/>
    <w:rsid w:val="00B821FF"/>
    <w:rsid w:val="00C511D0"/>
    <w:rsid w:val="00D8451D"/>
    <w:rsid w:val="00E60742"/>
    <w:rsid w:val="00EF6835"/>
    <w:rsid w:val="00FA0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2F4F8"/>
  <w15:docId w15:val="{2E59C705-4772-4F5F-B02A-E233EB86D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7F13"/>
  </w:style>
  <w:style w:type="paragraph" w:styleId="1">
    <w:name w:val="heading 1"/>
    <w:basedOn w:val="10"/>
    <w:next w:val="10"/>
    <w:rsid w:val="004E52D8"/>
    <w:pPr>
      <w:keepNext/>
      <w:keepLines/>
      <w:spacing w:before="480" w:after="120"/>
      <w:outlineLvl w:val="0"/>
    </w:pPr>
    <w:rPr>
      <w:b/>
      <w:sz w:val="48"/>
      <w:szCs w:val="48"/>
    </w:rPr>
  </w:style>
  <w:style w:type="paragraph" w:styleId="2">
    <w:name w:val="heading 2"/>
    <w:basedOn w:val="10"/>
    <w:next w:val="10"/>
    <w:rsid w:val="004E52D8"/>
    <w:pPr>
      <w:keepNext/>
      <w:keepLines/>
      <w:spacing w:before="360" w:after="80"/>
      <w:outlineLvl w:val="1"/>
    </w:pPr>
    <w:rPr>
      <w:b/>
      <w:sz w:val="36"/>
      <w:szCs w:val="36"/>
    </w:rPr>
  </w:style>
  <w:style w:type="paragraph" w:styleId="3">
    <w:name w:val="heading 3"/>
    <w:basedOn w:val="10"/>
    <w:next w:val="10"/>
    <w:rsid w:val="004E52D8"/>
    <w:pPr>
      <w:keepNext/>
      <w:keepLines/>
      <w:spacing w:before="280" w:after="80"/>
      <w:outlineLvl w:val="2"/>
    </w:pPr>
    <w:rPr>
      <w:b/>
      <w:sz w:val="28"/>
      <w:szCs w:val="28"/>
    </w:rPr>
  </w:style>
  <w:style w:type="paragraph" w:styleId="4">
    <w:name w:val="heading 4"/>
    <w:basedOn w:val="10"/>
    <w:next w:val="10"/>
    <w:rsid w:val="004E52D8"/>
    <w:pPr>
      <w:keepNext/>
      <w:keepLines/>
      <w:spacing w:before="240" w:after="40"/>
      <w:outlineLvl w:val="3"/>
    </w:pPr>
    <w:rPr>
      <w:b/>
      <w:sz w:val="24"/>
      <w:szCs w:val="24"/>
    </w:rPr>
  </w:style>
  <w:style w:type="paragraph" w:styleId="5">
    <w:name w:val="heading 5"/>
    <w:basedOn w:val="10"/>
    <w:next w:val="10"/>
    <w:rsid w:val="004E52D8"/>
    <w:pPr>
      <w:keepNext/>
      <w:keepLines/>
      <w:spacing w:before="220" w:after="40"/>
      <w:outlineLvl w:val="4"/>
    </w:pPr>
    <w:rPr>
      <w:b/>
    </w:rPr>
  </w:style>
  <w:style w:type="paragraph" w:styleId="6">
    <w:name w:val="heading 6"/>
    <w:basedOn w:val="10"/>
    <w:next w:val="10"/>
    <w:rsid w:val="004E52D8"/>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4E52D8"/>
  </w:style>
  <w:style w:type="paragraph" w:styleId="a3">
    <w:name w:val="Title"/>
    <w:basedOn w:val="10"/>
    <w:next w:val="10"/>
    <w:rsid w:val="004E52D8"/>
    <w:pPr>
      <w:keepNext/>
      <w:keepLines/>
      <w:spacing w:before="480" w:after="120"/>
    </w:pPr>
    <w:rPr>
      <w:b/>
      <w:sz w:val="72"/>
      <w:szCs w:val="72"/>
    </w:rPr>
  </w:style>
  <w:style w:type="character" w:styleId="a4">
    <w:name w:val="Hyperlink"/>
    <w:basedOn w:val="a0"/>
    <w:uiPriority w:val="99"/>
    <w:unhideWhenUsed/>
    <w:rsid w:val="00367F13"/>
    <w:rPr>
      <w:color w:val="0000FF"/>
      <w:u w:val="single"/>
    </w:rPr>
  </w:style>
  <w:style w:type="character" w:customStyle="1" w:styleId="a5">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ft Знак"/>
    <w:basedOn w:val="a0"/>
    <w:link w:val="a6"/>
    <w:uiPriority w:val="99"/>
    <w:locked/>
    <w:rsid w:val="00367F13"/>
    <w:rPr>
      <w:sz w:val="20"/>
      <w:szCs w:val="20"/>
    </w:rPr>
  </w:style>
  <w:style w:type="paragraph" w:styleId="a6">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a"/>
    <w:link w:val="a5"/>
    <w:uiPriority w:val="99"/>
    <w:unhideWhenUsed/>
    <w:qFormat/>
    <w:rsid w:val="00367F13"/>
    <w:pPr>
      <w:spacing w:after="0" w:line="240" w:lineRule="auto"/>
    </w:pPr>
    <w:rPr>
      <w:sz w:val="20"/>
      <w:szCs w:val="20"/>
    </w:rPr>
  </w:style>
  <w:style w:type="character" w:customStyle="1" w:styleId="FootnoteTextChar1">
    <w:name w:val="Footnote Text Char1"/>
    <w:basedOn w:val="a0"/>
    <w:uiPriority w:val="99"/>
    <w:semiHidden/>
    <w:rsid w:val="00367F13"/>
    <w:rPr>
      <w:sz w:val="20"/>
      <w:szCs w:val="20"/>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Bullets Знак,List Paragraph nowy Знак,Liste 1 Знак"/>
    <w:link w:val="a8"/>
    <w:uiPriority w:val="34"/>
    <w:qFormat/>
    <w:locked/>
    <w:rsid w:val="00367F13"/>
    <w:rPr>
      <w:rFonts w:ascii="GHEA Grapalat" w:eastAsia="Times New Roman" w:hAnsi="GHEA Grapalat" w:cs="Times New Roman"/>
      <w:sz w:val="24"/>
      <w:szCs w:val="24"/>
      <w:lang w:val="ru-RU" w:eastAsia="ru-RU"/>
    </w:rPr>
  </w:style>
  <w:style w:type="paragraph" w:styleId="a8">
    <w:name w:val="List Paragraph"/>
    <w:aliases w:val="Akapit z listą BS,List Paragraph 1,List_Paragraph,Multilevel para_II,List Paragraph (numbered (a)),OBC Bullet,List Paragraph11,Normal numbered,Bullets,List Paragraph nowy,Liste 1,Paragraphe de liste PBLH,Dot pt,F5 List Paragraph,Bullet1,3"/>
    <w:basedOn w:val="a"/>
    <w:link w:val="a7"/>
    <w:uiPriority w:val="34"/>
    <w:qFormat/>
    <w:rsid w:val="00367F13"/>
    <w:pPr>
      <w:spacing w:after="0" w:line="240" w:lineRule="auto"/>
      <w:ind w:left="720"/>
      <w:contextualSpacing/>
    </w:pPr>
    <w:rPr>
      <w:rFonts w:ascii="GHEA Grapalat" w:eastAsia="Times New Roman" w:hAnsi="GHEA Grapalat" w:cs="Times New Roman"/>
      <w:sz w:val="24"/>
      <w:szCs w:val="24"/>
      <w:lang w:val="ru-RU" w:eastAsia="ru-RU"/>
    </w:rPr>
  </w:style>
  <w:style w:type="character" w:styleId="a9">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a0"/>
    <w:link w:val="BVIfnrCharCharChar"/>
    <w:uiPriority w:val="99"/>
    <w:unhideWhenUsed/>
    <w:rsid w:val="00367F13"/>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a"/>
    <w:link w:val="a9"/>
    <w:uiPriority w:val="99"/>
    <w:qFormat/>
    <w:rsid w:val="00367F13"/>
    <w:pPr>
      <w:spacing w:line="240" w:lineRule="exact"/>
    </w:pPr>
    <w:rPr>
      <w:vertAlign w:val="superscript"/>
    </w:rPr>
  </w:style>
  <w:style w:type="paragraph" w:styleId="aa">
    <w:name w:val="Normal (Web)"/>
    <w:basedOn w:val="a"/>
    <w:uiPriority w:val="99"/>
    <w:unhideWhenUsed/>
    <w:rsid w:val="00274736"/>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274736"/>
    <w:rPr>
      <w:i/>
      <w:iCs/>
    </w:rPr>
  </w:style>
  <w:style w:type="character" w:styleId="ac">
    <w:name w:val="Strong"/>
    <w:basedOn w:val="a0"/>
    <w:uiPriority w:val="22"/>
    <w:qFormat/>
    <w:rsid w:val="00274736"/>
    <w:rPr>
      <w:b/>
      <w:bCs/>
    </w:rPr>
  </w:style>
  <w:style w:type="paragraph" w:styleId="ad">
    <w:name w:val="header"/>
    <w:basedOn w:val="a"/>
    <w:link w:val="ae"/>
    <w:uiPriority w:val="99"/>
    <w:unhideWhenUsed/>
    <w:rsid w:val="002E70E7"/>
    <w:pPr>
      <w:tabs>
        <w:tab w:val="center" w:pos="4680"/>
        <w:tab w:val="right" w:pos="9360"/>
      </w:tabs>
      <w:spacing w:after="0" w:line="240" w:lineRule="auto"/>
    </w:pPr>
  </w:style>
  <w:style w:type="character" w:customStyle="1" w:styleId="ae">
    <w:name w:val="Верхний колонтитул Знак"/>
    <w:basedOn w:val="a0"/>
    <w:link w:val="ad"/>
    <w:uiPriority w:val="99"/>
    <w:rsid w:val="002E70E7"/>
  </w:style>
  <w:style w:type="paragraph" w:styleId="af">
    <w:name w:val="footer"/>
    <w:basedOn w:val="a"/>
    <w:link w:val="af0"/>
    <w:uiPriority w:val="99"/>
    <w:unhideWhenUsed/>
    <w:rsid w:val="002E70E7"/>
    <w:pPr>
      <w:tabs>
        <w:tab w:val="center" w:pos="4680"/>
        <w:tab w:val="right" w:pos="9360"/>
      </w:tabs>
      <w:spacing w:after="0" w:line="240" w:lineRule="auto"/>
    </w:pPr>
  </w:style>
  <w:style w:type="character" w:customStyle="1" w:styleId="af0">
    <w:name w:val="Нижний колонтитул Знак"/>
    <w:basedOn w:val="a0"/>
    <w:link w:val="af"/>
    <w:uiPriority w:val="99"/>
    <w:rsid w:val="002E70E7"/>
  </w:style>
  <w:style w:type="paragraph" w:styleId="af1">
    <w:name w:val="Balloon Text"/>
    <w:basedOn w:val="a"/>
    <w:link w:val="af2"/>
    <w:uiPriority w:val="99"/>
    <w:semiHidden/>
    <w:unhideWhenUsed/>
    <w:rsid w:val="00C04FF5"/>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C04FF5"/>
    <w:rPr>
      <w:rFonts w:ascii="Segoe UI" w:hAnsi="Segoe UI" w:cs="Segoe UI"/>
      <w:sz w:val="18"/>
      <w:szCs w:val="18"/>
    </w:rPr>
  </w:style>
  <w:style w:type="character" w:styleId="af3">
    <w:name w:val="annotation reference"/>
    <w:basedOn w:val="a0"/>
    <w:uiPriority w:val="99"/>
    <w:semiHidden/>
    <w:unhideWhenUsed/>
    <w:rsid w:val="00D31553"/>
    <w:rPr>
      <w:sz w:val="16"/>
      <w:szCs w:val="16"/>
    </w:rPr>
  </w:style>
  <w:style w:type="paragraph" w:styleId="af4">
    <w:name w:val="annotation text"/>
    <w:basedOn w:val="a"/>
    <w:link w:val="af5"/>
    <w:uiPriority w:val="99"/>
    <w:semiHidden/>
    <w:unhideWhenUsed/>
    <w:rsid w:val="00D31553"/>
    <w:pPr>
      <w:spacing w:line="240" w:lineRule="auto"/>
    </w:pPr>
    <w:rPr>
      <w:sz w:val="20"/>
      <w:szCs w:val="20"/>
    </w:rPr>
  </w:style>
  <w:style w:type="character" w:customStyle="1" w:styleId="af5">
    <w:name w:val="Текст примечания Знак"/>
    <w:basedOn w:val="a0"/>
    <w:link w:val="af4"/>
    <w:uiPriority w:val="99"/>
    <w:semiHidden/>
    <w:rsid w:val="00D31553"/>
    <w:rPr>
      <w:sz w:val="20"/>
      <w:szCs w:val="20"/>
    </w:rPr>
  </w:style>
  <w:style w:type="paragraph" w:styleId="af6">
    <w:name w:val="annotation subject"/>
    <w:basedOn w:val="af4"/>
    <w:next w:val="af4"/>
    <w:link w:val="af7"/>
    <w:uiPriority w:val="99"/>
    <w:semiHidden/>
    <w:unhideWhenUsed/>
    <w:rsid w:val="00D31553"/>
    <w:rPr>
      <w:b/>
      <w:bCs/>
    </w:rPr>
  </w:style>
  <w:style w:type="character" w:customStyle="1" w:styleId="af7">
    <w:name w:val="Тема примечания Знак"/>
    <w:basedOn w:val="af5"/>
    <w:link w:val="af6"/>
    <w:uiPriority w:val="99"/>
    <w:semiHidden/>
    <w:rsid w:val="00D31553"/>
    <w:rPr>
      <w:b/>
      <w:bCs/>
      <w:sz w:val="20"/>
      <w:szCs w:val="20"/>
    </w:rPr>
  </w:style>
  <w:style w:type="character" w:styleId="af8">
    <w:name w:val="FollowedHyperlink"/>
    <w:basedOn w:val="a0"/>
    <w:uiPriority w:val="99"/>
    <w:semiHidden/>
    <w:unhideWhenUsed/>
    <w:rsid w:val="00AE2118"/>
    <w:rPr>
      <w:color w:val="954F72" w:themeColor="followedHyperlink"/>
      <w:u w:val="single"/>
    </w:rPr>
  </w:style>
  <w:style w:type="paragraph" w:styleId="af9">
    <w:name w:val="Subtitle"/>
    <w:basedOn w:val="a"/>
    <w:next w:val="a"/>
    <w:rsid w:val="004E52D8"/>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9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ombuds.am/images/files/f6bccc6db65258e28be6f3e093987a15.pdf" TargetMode="External"/><Relationship Id="rId2" Type="http://schemas.openxmlformats.org/officeDocument/2006/relationships/hyperlink" Target="https://rm.coe.int/1680696a9c" TargetMode="External"/><Relationship Id="rId1" Type="http://schemas.openxmlformats.org/officeDocument/2006/relationships/hyperlink" Target="https://rm.coe.int/1680696a88" TargetMode="External"/><Relationship Id="rId5" Type="http://schemas.openxmlformats.org/officeDocument/2006/relationships/hyperlink" Target="https://www.unodc.org/documents/dohadeclaration/Prisons/HandBookPrisonerClassification/20-01921_Classification_of_Prisoners_Ebook.pdf" TargetMode="External"/><Relationship Id="rId4" Type="http://schemas.openxmlformats.org/officeDocument/2006/relationships/hyperlink" Target="https://ombuds.am/images/files/f6bccc6db65258e28be6f3e093987a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8m+NfH7OF5Ml+HCtgkzM8x1zfA==">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ASUS</cp:lastModifiedBy>
  <cp:revision>6</cp:revision>
  <dcterms:created xsi:type="dcterms:W3CDTF">2022-02-11T15:00:00Z</dcterms:created>
  <dcterms:modified xsi:type="dcterms:W3CDTF">2022-02-25T20:48:00Z</dcterms:modified>
</cp:coreProperties>
</file>