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EA" w:rsidRDefault="007A5D64" w:rsidP="007A5D64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7A5D64">
        <w:rPr>
          <w:rFonts w:ascii="GHEA Grapalat" w:hAnsi="GHEA Grapalat"/>
          <w:sz w:val="24"/>
          <w:szCs w:val="24"/>
          <w:lang w:val="ru-RU"/>
        </w:rPr>
        <w:t>ՏԵՂԵԿԱՆՔ</w:t>
      </w:r>
    </w:p>
    <w:p w:rsidR="007A5D64" w:rsidRDefault="005065C5" w:rsidP="007A5D64">
      <w:pPr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ru-RU"/>
        </w:rPr>
        <w:t xml:space="preserve">Հաշվարկ հիմնավորում </w:t>
      </w:r>
    </w:p>
    <w:p w:rsidR="005065C5" w:rsidRDefault="005065C5" w:rsidP="005065C5">
      <w:pPr>
        <w:jc w:val="both"/>
        <w:rPr>
          <w:rFonts w:ascii="GHEA Grapalat" w:hAnsi="GHEA Grapalat"/>
          <w:sz w:val="24"/>
          <w:szCs w:val="24"/>
          <w:lang w:val="ru-RU"/>
        </w:rPr>
      </w:pPr>
    </w:p>
    <w:p w:rsidR="005065C5" w:rsidRPr="00E1280E" w:rsidRDefault="005065C5" w:rsidP="00C8209D">
      <w:pPr>
        <w:pStyle w:val="ListParagraph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Հանրապետության կառավարության 2004 թվականի մարտի 4-ի N 318-Ն որոշման մեջ լրացումներ կատարելու մասին» </w:t>
      </w:r>
      <w:r w:rsidR="00127D1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կառավարության </w:t>
      </w:r>
      <w:r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որոշման նախագծով նախատեսվում է </w:t>
      </w:r>
      <w:r w:rsidR="00140B4A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«Հեմոդիալիզի և պերիտոնիալ դիալիզի անցկացման ծառայություններ» միջոցառման շրջանակներում</w:t>
      </w: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1280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ծառայություններն</w:t>
      </w: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1280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իրականացնել</w:t>
      </w: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1280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պայմանագրային</w:t>
      </w: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1280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գումարով</w:t>
      </w: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1280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բյուջեի</w:t>
      </w: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1280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չսահմանափակման</w:t>
      </w: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1280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սկզբունքով</w:t>
      </w:r>
      <w:r w:rsidRPr="00E1280E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 xml:space="preserve">, </w:t>
      </w:r>
      <w:r w:rsidRPr="00E1280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որի</w:t>
      </w:r>
      <w:r w:rsidRPr="00E1280E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 xml:space="preserve"> ապահովման նպատակով </w:t>
      </w:r>
      <w:r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2022թ. պետական բյուջեից կպահանջվի լրացուցիչ 250.0 մլն դրամ, </w:t>
      </w:r>
      <w:r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>քանի որ 2022 թվականի</w:t>
      </w:r>
      <w:r w:rsidR="00CD605F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հունվարի 1-ի դրությամբ պետպատվերի շրջանակներում 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>նշված միջոցառման շրջանակներում բժշկական օգնություն և սպասարկում են ստանում թվով 1017 հիվանդ: Մեկ հիվանդը տարեկան ստանում է միջին</w:t>
      </w:r>
      <w:r w:rsidR="00E1280E"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155 սեանս, մեկ սեանսի գինը սահմանված է 22 000 դրամ,</w:t>
      </w:r>
      <w:r w:rsidR="00E1280E"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ապա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կպահանջվի ընդամենը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3.467.797</w:t>
      </w:r>
      <w:r w:rsidR="00E1280E"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>,0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 xml:space="preserve"> 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հազար դրամ 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>(1017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eastAsia="ru-RU"/>
        </w:rPr>
        <w:t>x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>155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eastAsia="ru-RU"/>
        </w:rPr>
        <w:t>x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ru-RU" w:eastAsia="ru-RU"/>
        </w:rPr>
        <w:t>22000)</w:t>
      </w:r>
      <w:r w:rsidR="00647B0A"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Քանի որ ՀՀ պետական բյուջեով միջոցառման համար հատկացվել է </w:t>
      </w:r>
      <w:r w:rsidR="00E1280E" w:rsidRP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>3.200.000,0 հազար դրամ, ապա դեֆիցիտը կազմում է 267.797.000,0 դրամ:</w:t>
      </w:r>
      <w:r w:rsidR="00E128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Տարբերությունը պայմանավորված է տարվա ընթացքում ծրագրից  դուրս եկած և  նոր ընդունված հիվանդների հարաբերակցությունից</w:t>
      </w:r>
      <w:r w:rsidR="00127D12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5065C5" w:rsidRPr="003B7605" w:rsidRDefault="00127D12" w:rsidP="00C8209D">
      <w:pPr>
        <w:pStyle w:val="ListParagraph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Հանրապետության կառավարության 2013 թվականի հուլիսի 25-ի թիվ 806-Ն որոշման մեջ փոփոխություններ կատարելու մասին» կառավարության որոշման նախագծով նախատեսվում է  զինծառայողներին, հաշմանդամության զինվորական կենսաթոշակ ստացող նախկին զինծառայողներին, զինծառայության ընթացքում ստացած խեղման, վնասվածքի, հիվանդության պատճառով զորացրված անձանց բուժման սկզբից 3 ամսվա ընթացքում, մինչև բժշկասոցիալական փորձաքննության ուղեգրումը </w:t>
      </w:r>
      <w:r w:rsid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հիվանդանոցային </w:t>
      </w: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վերականգնողական</w:t>
      </w:r>
      <w:r w:rsidR="00C820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ծառայությունների փոխհատուցումն </w:t>
      </w:r>
      <w:r w:rsidR="00C8209D" w:rsidRPr="00C820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</w:t>
      </w: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պետական բյուջեի մասին օրենքի «Առողջապահություն» բաժնի «Սոցիալապես անապահով և առանձին խմբերում ընդգրկվածների բժշկական օգնության ծառայություններ» միջոցառումից տեղափոխել «Զինծառայողներին, ինչպես նաև փրկարար ծառայողներին և նրանց ընտանիքի </w:t>
      </w: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անդամներին բժշկական օգնության ծառայություններ» միջոց</w:t>
      </w:r>
      <w:r w:rsidR="003B7605"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առում և նրանց բժշկական օգնությունը և սպասարկումը հիվանդանոցային վերականգնողական ծառայության մասով իրականացնել</w:t>
      </w: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B76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պայմանագրային</w:t>
      </w: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B76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գումարով</w:t>
      </w: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B76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բյուջեի</w:t>
      </w: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B76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չսահմանափակման</w:t>
      </w:r>
      <w:r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B76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սկզբունքով: </w:t>
      </w:r>
      <w:r w:rsidR="005B590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2021 թվականի ընթացքում վերը նշված խմբերում ընդգրկված անձանց հիվանդանոցային վերականգնողական բժշկական օգնության և սպասարկման դիմաց </w:t>
      </w:r>
      <w:r w:rsidR="005B5903" w:rsidRPr="003B7605">
        <w:rPr>
          <w:rFonts w:ascii="GHEA Grapalat" w:eastAsia="Times New Roman" w:hAnsi="GHEA Grapalat" w:cs="Sylfaen"/>
          <w:sz w:val="24"/>
          <w:szCs w:val="24"/>
          <w:lang w:val="hy-AM" w:eastAsia="ru-RU"/>
        </w:rPr>
        <w:t>«Սոցիալապես անապահով և առանձին խմբերում ընդգրկվածների բժշկական օգնության ծառայություններ» միջոցառ</w:t>
      </w:r>
      <w:bookmarkStart w:id="0" w:name="_GoBack"/>
      <w:bookmarkEnd w:id="0"/>
      <w:r w:rsidR="00F46153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 շրջանակներում</w:t>
      </w:r>
      <w:r w:rsidR="005B59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փոխհատուցումը կազմել է 101.</w:t>
      </w:r>
      <w:r w:rsidR="00C8209D">
        <w:rPr>
          <w:rFonts w:ascii="GHEA Grapalat" w:eastAsia="Times New Roman" w:hAnsi="GHEA Grapalat" w:cs="Sylfaen"/>
          <w:sz w:val="24"/>
          <w:szCs w:val="24"/>
          <w:lang w:val="hy-AM" w:eastAsia="ru-RU"/>
        </w:rPr>
        <w:t>563</w:t>
      </w:r>
      <w:r w:rsidR="005B5903">
        <w:rPr>
          <w:rFonts w:ascii="GHEA Grapalat" w:eastAsia="Times New Roman" w:hAnsi="GHEA Grapalat" w:cs="Sylfaen"/>
          <w:sz w:val="24"/>
          <w:szCs w:val="24"/>
          <w:lang w:val="hy-AM" w:eastAsia="ru-RU"/>
        </w:rPr>
        <w:t>,2 հազար դրամ (Արմեդ էլեկտրոնային առողջապահության համակարգից արտահանված տվյալները կցվում են):</w:t>
      </w:r>
    </w:p>
    <w:sectPr w:rsidR="005065C5" w:rsidRPr="003B7605" w:rsidSect="007A5D64">
      <w:pgSz w:w="12240" w:h="15840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D1CA5"/>
    <w:multiLevelType w:val="hybridMultilevel"/>
    <w:tmpl w:val="4822D044"/>
    <w:lvl w:ilvl="0" w:tplc="875E944A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D64"/>
    <w:rsid w:val="00127D12"/>
    <w:rsid w:val="00140B4A"/>
    <w:rsid w:val="00384FEA"/>
    <w:rsid w:val="003B7605"/>
    <w:rsid w:val="005065C5"/>
    <w:rsid w:val="005B5903"/>
    <w:rsid w:val="00647B0A"/>
    <w:rsid w:val="007A5D64"/>
    <w:rsid w:val="008C3D35"/>
    <w:rsid w:val="00C8209D"/>
    <w:rsid w:val="00CD605F"/>
    <w:rsid w:val="00E1280E"/>
    <w:rsid w:val="00F4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E3A93"/>
  <w15:chartTrackingRefBased/>
  <w15:docId w15:val="{F35FE62D-D4DD-4F18-8E35-6C7F4F06E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2022-02-03T05:10:00Z</dcterms:created>
  <dcterms:modified xsi:type="dcterms:W3CDTF">2022-02-03T08:00:00Z</dcterms:modified>
</cp:coreProperties>
</file>