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0692" w:rsidRPr="000C35B7" w:rsidRDefault="002B0692" w:rsidP="000C35B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0C35B7">
        <w:rPr>
          <w:rFonts w:ascii="Calibri" w:eastAsia="Times New Roman" w:hAnsi="Calibri" w:cs="Calibri"/>
          <w:color w:val="000000"/>
          <w:sz w:val="24"/>
          <w:szCs w:val="24"/>
          <w:lang w:val="hy-AM"/>
        </w:rPr>
        <w:t>   </w:t>
      </w:r>
    </w:p>
    <w:p w:rsidR="002B0692" w:rsidRPr="000C35B7" w:rsidRDefault="002B0692" w:rsidP="000C35B7">
      <w:pPr>
        <w:shd w:val="clear" w:color="auto" w:fill="FFFFFF"/>
        <w:spacing w:after="0" w:line="360" w:lineRule="auto"/>
        <w:ind w:firstLine="375"/>
        <w:jc w:val="center"/>
        <w:rPr>
          <w:rFonts w:ascii="GHEA Grapalat" w:eastAsia="Times New Roman" w:hAnsi="GHEA Grapalat" w:cs="Times New Roman"/>
          <w:b/>
          <w:color w:val="000000"/>
          <w:sz w:val="24"/>
          <w:szCs w:val="24"/>
          <w:lang w:val="hy-AM"/>
        </w:rPr>
      </w:pPr>
      <w:r w:rsidRPr="000C35B7">
        <w:rPr>
          <w:rFonts w:ascii="GHEA Grapalat" w:eastAsia="Times New Roman" w:hAnsi="GHEA Grapalat" w:cs="Times New Roman"/>
          <w:b/>
          <w:color w:val="000000"/>
          <w:sz w:val="24"/>
          <w:szCs w:val="24"/>
          <w:lang w:val="hy-AM"/>
        </w:rPr>
        <w:t>ԱՄՓՈՓԱԹԵՐԹ</w:t>
      </w:r>
    </w:p>
    <w:p w:rsidR="002B0692" w:rsidRPr="000C35B7" w:rsidRDefault="002B0692" w:rsidP="000C35B7">
      <w:pPr>
        <w:shd w:val="clear" w:color="auto" w:fill="FFFFFF"/>
        <w:spacing w:after="0" w:line="360" w:lineRule="auto"/>
        <w:ind w:firstLine="375"/>
        <w:jc w:val="center"/>
        <w:rPr>
          <w:rFonts w:ascii="GHEA Grapalat" w:eastAsia="Times New Roman" w:hAnsi="GHEA Grapalat" w:cs="Times New Roman"/>
          <w:b/>
          <w:color w:val="000000"/>
          <w:sz w:val="24"/>
          <w:szCs w:val="24"/>
          <w:lang w:val="hy-AM"/>
        </w:rPr>
      </w:pPr>
    </w:p>
    <w:p w:rsidR="002B0692" w:rsidRPr="000C35B7" w:rsidRDefault="008C09E9" w:rsidP="000C35B7">
      <w:pPr>
        <w:spacing w:line="360" w:lineRule="auto"/>
        <w:jc w:val="center"/>
        <w:rPr>
          <w:rFonts w:ascii="GHEA Grapalat" w:eastAsia="Times New Roman" w:hAnsi="GHEA Grapalat" w:cs="Times New Roman"/>
          <w:color w:val="000000"/>
          <w:sz w:val="24"/>
          <w:szCs w:val="24"/>
          <w:lang w:val="hy-AM"/>
        </w:rPr>
      </w:pPr>
      <w:r w:rsidRPr="000C35B7">
        <w:rPr>
          <w:rFonts w:ascii="GHEA Grapalat" w:hAnsi="GHEA Grapalat"/>
          <w:b/>
          <w:sz w:val="24"/>
          <w:szCs w:val="24"/>
          <w:lang w:val="hy-AM"/>
        </w:rPr>
        <w:t>«ՊԵՏԱԿԱՆ ԳՈՒՅՔԻ ՄԱՍՆԱՎՈՐԵՑՄԱՆ 2017-2020 ԹՎԱԿԱՆՆԵՐԻ ԾՐԱԳՐԻ ՄԱՍԻՆ» ՕՐԵՆՔՈՒՄ ԼՐԱՑՈՒՄ</w:t>
      </w:r>
      <w:r w:rsidR="000C35B7" w:rsidRPr="000C35B7">
        <w:rPr>
          <w:rFonts w:ascii="GHEA Grapalat" w:hAnsi="GHEA Grapalat"/>
          <w:b/>
          <w:sz w:val="24"/>
          <w:szCs w:val="24"/>
          <w:lang w:val="hy-AM"/>
        </w:rPr>
        <w:t xml:space="preserve"> ԵՎ ՓՈՓՈԽՈՒԹՅՈՒՆ</w:t>
      </w:r>
      <w:bookmarkStart w:id="0" w:name="_GoBack"/>
      <w:bookmarkEnd w:id="0"/>
      <w:r w:rsidRPr="000C35B7">
        <w:rPr>
          <w:rFonts w:ascii="GHEA Grapalat" w:hAnsi="GHEA Grapalat"/>
          <w:b/>
          <w:sz w:val="24"/>
          <w:szCs w:val="24"/>
          <w:lang w:val="hy-AM"/>
        </w:rPr>
        <w:t xml:space="preserve"> ԿԱՏԱՐԵԼՈՒ ՄԱՍԻՆ»  ՕՐԵՆՔԻ ՆԱԽԱԳԾԻ ՎԵՐԱԲԵՐՅԱԼ ԱՌԱՋԱՐԿՈւԹՅՈՒՆՆԵՐԻ ԵՎ ԴԻՏՈՂՈՒԹՅՈւՆՆԵՐԻ</w:t>
      </w:r>
    </w:p>
    <w:tbl>
      <w:tblPr>
        <w:tblW w:w="1317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639"/>
        <w:gridCol w:w="4536"/>
      </w:tblGrid>
      <w:tr w:rsidR="000C329D" w:rsidRPr="000C35B7" w:rsidTr="00CB3391">
        <w:trPr>
          <w:tblCellSpacing w:w="0" w:type="dxa"/>
          <w:jc w:val="center"/>
        </w:trPr>
        <w:tc>
          <w:tcPr>
            <w:tcW w:w="863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B0692" w:rsidRPr="00EB674D" w:rsidRDefault="002B0692" w:rsidP="00EB674D">
            <w:pPr>
              <w:spacing w:after="0" w:line="360" w:lineRule="auto"/>
              <w:jc w:val="both"/>
              <w:rPr>
                <w:rFonts w:ascii="GHEA Grapalat" w:eastAsia="Times New Roman" w:hAnsi="GHEA Grapalat" w:cs="Times New Roman"/>
                <w:color w:val="000000"/>
                <w:sz w:val="24"/>
                <w:szCs w:val="24"/>
                <w:lang w:val="hy-AM"/>
              </w:rPr>
            </w:pPr>
            <w:r w:rsidRPr="000C35B7">
              <w:rPr>
                <w:rFonts w:ascii="GHEA Grapalat" w:eastAsia="Times New Roman" w:hAnsi="GHEA Grapalat" w:cs="Times New Roman"/>
                <w:color w:val="000000"/>
                <w:sz w:val="24"/>
                <w:szCs w:val="24"/>
                <w:lang w:val="hy-AM"/>
              </w:rPr>
              <w:t xml:space="preserve">1. </w:t>
            </w:r>
            <w:r w:rsidR="00EB674D">
              <w:rPr>
                <w:rFonts w:ascii="GHEA Grapalat" w:hAnsi="GHEA Grapalat"/>
                <w:sz w:val="24"/>
                <w:szCs w:val="24"/>
                <w:lang w:val="hy-AM"/>
              </w:rPr>
              <w:t>Արդարադատության նախարարություն</w:t>
            </w:r>
          </w:p>
        </w:tc>
        <w:tc>
          <w:tcPr>
            <w:tcW w:w="4536" w:type="dxa"/>
            <w:tcBorders>
              <w:top w:val="outset" w:sz="6" w:space="0" w:color="auto"/>
              <w:left w:val="outset" w:sz="6" w:space="0" w:color="auto"/>
              <w:bottom w:val="outset" w:sz="6" w:space="0" w:color="auto"/>
              <w:right w:val="outset" w:sz="6" w:space="0" w:color="auto"/>
            </w:tcBorders>
            <w:shd w:val="clear" w:color="auto" w:fill="D0D0D0"/>
            <w:hideMark/>
          </w:tcPr>
          <w:p w:rsidR="002B0692" w:rsidRPr="000C35B7" w:rsidRDefault="000C35B7" w:rsidP="00EB674D">
            <w:pPr>
              <w:spacing w:after="0" w:line="360" w:lineRule="auto"/>
              <w:jc w:val="center"/>
              <w:rPr>
                <w:rFonts w:ascii="GHEA Grapalat" w:eastAsia="Times New Roman" w:hAnsi="GHEA Grapalat" w:cs="Times New Roman"/>
                <w:color w:val="000000"/>
                <w:sz w:val="24"/>
                <w:szCs w:val="24"/>
                <w:lang w:val="hy-AM"/>
              </w:rPr>
            </w:pPr>
            <w:r w:rsidRPr="000C35B7">
              <w:rPr>
                <w:rFonts w:ascii="GHEA Grapalat" w:hAnsi="GHEA Grapalat"/>
                <w:sz w:val="24"/>
                <w:szCs w:val="24"/>
                <w:lang w:val="hy-AM"/>
              </w:rPr>
              <w:t>01.</w:t>
            </w:r>
            <w:r w:rsidR="00EB674D">
              <w:rPr>
                <w:rFonts w:ascii="GHEA Grapalat" w:hAnsi="GHEA Grapalat"/>
                <w:sz w:val="24"/>
                <w:szCs w:val="24"/>
                <w:lang w:val="hy-AM"/>
              </w:rPr>
              <w:t>03.2022</w:t>
            </w:r>
            <w:r w:rsidR="008C09E9" w:rsidRPr="000C35B7">
              <w:rPr>
                <w:rFonts w:ascii="GHEA Grapalat" w:hAnsi="GHEA Grapalat"/>
                <w:sz w:val="24"/>
                <w:szCs w:val="24"/>
                <w:lang w:val="hy-AM"/>
              </w:rPr>
              <w:t>թ.</w:t>
            </w:r>
          </w:p>
        </w:tc>
      </w:tr>
      <w:tr w:rsidR="000C329D" w:rsidRPr="000C35B7" w:rsidTr="00CB3391">
        <w:trPr>
          <w:trHeight w:val="49"/>
          <w:tblCellSpacing w:w="0" w:type="dxa"/>
          <w:jc w:val="center"/>
        </w:trPr>
        <w:tc>
          <w:tcPr>
            <w:tcW w:w="863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B0692" w:rsidRPr="000C35B7" w:rsidRDefault="002B0692" w:rsidP="000C35B7">
            <w:pPr>
              <w:spacing w:after="0" w:line="360" w:lineRule="auto"/>
              <w:jc w:val="both"/>
              <w:rPr>
                <w:rFonts w:ascii="GHEA Grapalat" w:eastAsia="Times New Roman" w:hAnsi="GHEA Grapalat" w:cs="Times New Roman"/>
                <w:color w:val="000000"/>
                <w:sz w:val="24"/>
                <w:szCs w:val="24"/>
                <w:lang w:val="hy-AM"/>
              </w:rPr>
            </w:pPr>
          </w:p>
        </w:tc>
        <w:tc>
          <w:tcPr>
            <w:tcW w:w="4536" w:type="dxa"/>
            <w:tcBorders>
              <w:top w:val="outset" w:sz="6" w:space="0" w:color="auto"/>
              <w:left w:val="outset" w:sz="6" w:space="0" w:color="auto"/>
              <w:bottom w:val="outset" w:sz="6" w:space="0" w:color="auto"/>
              <w:right w:val="outset" w:sz="6" w:space="0" w:color="auto"/>
            </w:tcBorders>
            <w:shd w:val="clear" w:color="auto" w:fill="D0D0D0"/>
            <w:hideMark/>
          </w:tcPr>
          <w:p w:rsidR="002B0692" w:rsidRPr="000C35B7" w:rsidRDefault="002B0692" w:rsidP="000C35B7">
            <w:pPr>
              <w:spacing w:after="0" w:line="360" w:lineRule="auto"/>
              <w:jc w:val="center"/>
              <w:rPr>
                <w:rFonts w:ascii="GHEA Grapalat" w:eastAsia="Times New Roman" w:hAnsi="GHEA Grapalat" w:cs="Times New Roman"/>
                <w:color w:val="000000"/>
                <w:sz w:val="24"/>
                <w:szCs w:val="24"/>
                <w:lang w:val="hy-AM"/>
              </w:rPr>
            </w:pPr>
            <w:r w:rsidRPr="000C35B7">
              <w:rPr>
                <w:rFonts w:ascii="GHEA Grapalat" w:eastAsia="Times New Roman" w:hAnsi="GHEA Grapalat" w:cs="Times New Roman"/>
                <w:color w:val="000000"/>
                <w:sz w:val="24"/>
                <w:szCs w:val="24"/>
                <w:lang w:val="hy-AM"/>
              </w:rPr>
              <w:t xml:space="preserve">N </w:t>
            </w:r>
            <w:r w:rsidR="00EB674D" w:rsidRPr="00EB674D">
              <w:rPr>
                <w:rFonts w:ascii="GHEA Grapalat" w:hAnsi="GHEA Grapalat"/>
                <w:sz w:val="24"/>
                <w:szCs w:val="24"/>
                <w:lang w:val="hy-AM"/>
              </w:rPr>
              <w:t>/27.3/8712-2022</w:t>
            </w:r>
          </w:p>
        </w:tc>
      </w:tr>
      <w:tr w:rsidR="000C329D" w:rsidRPr="00C0585F" w:rsidTr="00CB3391">
        <w:trPr>
          <w:tblCellSpacing w:w="0" w:type="dxa"/>
          <w:jc w:val="center"/>
        </w:trPr>
        <w:tc>
          <w:tcPr>
            <w:tcW w:w="8639" w:type="dxa"/>
            <w:tcBorders>
              <w:top w:val="outset" w:sz="6" w:space="0" w:color="auto"/>
              <w:left w:val="outset" w:sz="6" w:space="0" w:color="auto"/>
              <w:bottom w:val="outset" w:sz="6" w:space="0" w:color="auto"/>
              <w:right w:val="outset" w:sz="6" w:space="0" w:color="auto"/>
            </w:tcBorders>
            <w:shd w:val="clear" w:color="auto" w:fill="FFFFFF"/>
            <w:hideMark/>
          </w:tcPr>
          <w:p w:rsidR="002B0692" w:rsidRPr="000C35B7" w:rsidRDefault="00EB674D" w:rsidP="0035310D">
            <w:pPr>
              <w:spacing w:after="0" w:line="360" w:lineRule="auto"/>
              <w:ind w:left="117" w:right="126" w:firstLine="708"/>
              <w:jc w:val="both"/>
              <w:rPr>
                <w:rFonts w:ascii="GHEA Grapalat" w:hAnsi="GHEA Grapalat"/>
                <w:sz w:val="24"/>
                <w:szCs w:val="24"/>
                <w:lang w:val="hy-AM"/>
              </w:rPr>
            </w:pPr>
            <w:r w:rsidRPr="00EB674D">
              <w:rPr>
                <w:rFonts w:ascii="GHEA Grapalat" w:hAnsi="GHEA Grapalat"/>
                <w:sz w:val="24"/>
                <w:szCs w:val="24"/>
                <w:lang w:val="hy-AM"/>
              </w:rPr>
              <w:t>««Պետական գույքի մասնավորեցման 2017-2020 թվականների ծրագրի մասին» օրենքում լրացումներ և փոփոխություններ կատարելու մասին» օրենքի նախագծի վերնագրում «լրացումներ» բառն անհրաժեշտ է փոխարինել «լրացում» բառով՝ նկատի ունենալով այն հանգամանքը, որ նախագծի 1-ին հոդվածով նախատեսվում է միայն մեկ լրացում:</w:t>
            </w:r>
          </w:p>
        </w:tc>
        <w:tc>
          <w:tcPr>
            <w:tcW w:w="4536" w:type="dxa"/>
            <w:tcBorders>
              <w:top w:val="outset" w:sz="6" w:space="0" w:color="auto"/>
              <w:left w:val="outset" w:sz="6" w:space="0" w:color="auto"/>
              <w:bottom w:val="outset" w:sz="6" w:space="0" w:color="auto"/>
              <w:right w:val="outset" w:sz="6" w:space="0" w:color="auto"/>
            </w:tcBorders>
            <w:shd w:val="clear" w:color="auto" w:fill="FFFFFF"/>
            <w:hideMark/>
          </w:tcPr>
          <w:p w:rsidR="00AB5377" w:rsidRPr="000C35B7" w:rsidRDefault="008C09E9" w:rsidP="00277F0C">
            <w:pPr>
              <w:spacing w:after="0" w:line="360" w:lineRule="auto"/>
              <w:ind w:left="129"/>
              <w:jc w:val="both"/>
              <w:rPr>
                <w:rFonts w:ascii="GHEA Grapalat" w:eastAsia="Times New Roman" w:hAnsi="GHEA Grapalat" w:cs="Times New Roman"/>
                <w:color w:val="000000"/>
                <w:sz w:val="24"/>
                <w:szCs w:val="24"/>
                <w:lang w:val="hy-AM"/>
              </w:rPr>
            </w:pPr>
            <w:r w:rsidRPr="000C35B7">
              <w:rPr>
                <w:rFonts w:ascii="GHEA Grapalat" w:hAnsi="GHEA Grapalat"/>
                <w:sz w:val="24"/>
                <w:szCs w:val="24"/>
                <w:lang w:val="hy-AM"/>
              </w:rPr>
              <w:t>Ընդունվել է</w:t>
            </w:r>
            <w:r w:rsidR="000C35B7" w:rsidRPr="000C35B7">
              <w:rPr>
                <w:rFonts w:ascii="GHEA Grapalat" w:hAnsi="GHEA Grapalat"/>
                <w:sz w:val="24"/>
                <w:szCs w:val="24"/>
                <w:lang w:val="hy-AM"/>
              </w:rPr>
              <w:t xml:space="preserve">: </w:t>
            </w:r>
          </w:p>
        </w:tc>
      </w:tr>
      <w:tr w:rsidR="001E702B" w:rsidRPr="000C35B7" w:rsidTr="00CB3391">
        <w:trPr>
          <w:tblCellSpacing w:w="0" w:type="dxa"/>
          <w:jc w:val="center"/>
        </w:trPr>
        <w:tc>
          <w:tcPr>
            <w:tcW w:w="863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1E702B" w:rsidRPr="000C35B7" w:rsidRDefault="000C35B7" w:rsidP="000C35B7">
            <w:pPr>
              <w:spacing w:after="0" w:line="360" w:lineRule="auto"/>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001E702B" w:rsidRPr="000C35B7">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Տարածքային կառավարման և են</w:t>
            </w:r>
            <w:r w:rsidR="00FC54D9">
              <w:rPr>
                <w:rFonts w:ascii="GHEA Grapalat" w:eastAsia="Times New Roman" w:hAnsi="GHEA Grapalat" w:cs="Times New Roman"/>
                <w:color w:val="000000"/>
                <w:sz w:val="24"/>
                <w:szCs w:val="24"/>
                <w:lang w:val="hy-AM"/>
              </w:rPr>
              <w:t>թակառուցված</w:t>
            </w:r>
            <w:r>
              <w:rPr>
                <w:rFonts w:ascii="GHEA Grapalat" w:eastAsia="Times New Roman" w:hAnsi="GHEA Grapalat" w:cs="Times New Roman"/>
                <w:color w:val="000000"/>
                <w:sz w:val="24"/>
                <w:szCs w:val="24"/>
                <w:lang w:val="hy-AM"/>
              </w:rPr>
              <w:t>քների նախարարություն</w:t>
            </w:r>
          </w:p>
        </w:tc>
        <w:tc>
          <w:tcPr>
            <w:tcW w:w="4536" w:type="dxa"/>
            <w:tcBorders>
              <w:top w:val="outset" w:sz="6" w:space="0" w:color="auto"/>
              <w:left w:val="outset" w:sz="6" w:space="0" w:color="auto"/>
              <w:bottom w:val="outset" w:sz="6" w:space="0" w:color="auto"/>
              <w:right w:val="outset" w:sz="6" w:space="0" w:color="auto"/>
            </w:tcBorders>
            <w:shd w:val="clear" w:color="auto" w:fill="D0D0D0"/>
            <w:hideMark/>
          </w:tcPr>
          <w:p w:rsidR="001E702B" w:rsidRPr="000C35B7" w:rsidRDefault="00633EA4" w:rsidP="000C35B7">
            <w:pPr>
              <w:spacing w:after="0" w:line="360" w:lineRule="auto"/>
              <w:jc w:val="center"/>
              <w:rPr>
                <w:rFonts w:ascii="GHEA Grapalat" w:eastAsia="Times New Roman" w:hAnsi="GHEA Grapalat" w:cs="Times New Roman"/>
                <w:color w:val="000000"/>
                <w:sz w:val="24"/>
                <w:szCs w:val="24"/>
                <w:lang w:val="hy-AM"/>
              </w:rPr>
            </w:pPr>
            <w:r>
              <w:rPr>
                <w:rFonts w:ascii="GHEA Grapalat" w:hAnsi="GHEA Grapalat"/>
                <w:sz w:val="24"/>
                <w:szCs w:val="24"/>
                <w:lang w:val="hy-AM"/>
              </w:rPr>
              <w:t>01.03.2022</w:t>
            </w:r>
            <w:r w:rsidR="000C35B7">
              <w:rPr>
                <w:rFonts w:ascii="GHEA Grapalat" w:hAnsi="GHEA Grapalat"/>
                <w:sz w:val="24"/>
                <w:szCs w:val="24"/>
                <w:lang w:val="hy-AM"/>
              </w:rPr>
              <w:t>թ.</w:t>
            </w:r>
          </w:p>
        </w:tc>
      </w:tr>
      <w:tr w:rsidR="001E702B" w:rsidRPr="000C35B7" w:rsidTr="00CB3391">
        <w:trPr>
          <w:tblCellSpacing w:w="0" w:type="dxa"/>
          <w:jc w:val="center"/>
        </w:trPr>
        <w:tc>
          <w:tcPr>
            <w:tcW w:w="863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E702B" w:rsidRPr="000C35B7" w:rsidRDefault="001E702B" w:rsidP="000C35B7">
            <w:pPr>
              <w:spacing w:after="0" w:line="360" w:lineRule="auto"/>
              <w:jc w:val="both"/>
              <w:rPr>
                <w:rFonts w:ascii="GHEA Grapalat" w:eastAsia="Times New Roman" w:hAnsi="GHEA Grapalat" w:cs="Times New Roman"/>
                <w:color w:val="000000"/>
                <w:sz w:val="24"/>
                <w:szCs w:val="24"/>
                <w:lang w:val="hy-AM"/>
              </w:rPr>
            </w:pPr>
          </w:p>
        </w:tc>
        <w:tc>
          <w:tcPr>
            <w:tcW w:w="4536" w:type="dxa"/>
            <w:tcBorders>
              <w:top w:val="outset" w:sz="6" w:space="0" w:color="auto"/>
              <w:left w:val="outset" w:sz="6" w:space="0" w:color="auto"/>
              <w:bottom w:val="outset" w:sz="6" w:space="0" w:color="auto"/>
              <w:right w:val="outset" w:sz="6" w:space="0" w:color="auto"/>
            </w:tcBorders>
            <w:shd w:val="clear" w:color="auto" w:fill="D0D0D0"/>
            <w:hideMark/>
          </w:tcPr>
          <w:p w:rsidR="001E702B" w:rsidRPr="000C35B7" w:rsidRDefault="001E702B" w:rsidP="000C35B7">
            <w:pPr>
              <w:spacing w:after="0" w:line="360" w:lineRule="auto"/>
              <w:jc w:val="center"/>
              <w:rPr>
                <w:rFonts w:ascii="GHEA Grapalat" w:eastAsia="Times New Roman" w:hAnsi="GHEA Grapalat" w:cs="Times New Roman"/>
                <w:color w:val="000000"/>
                <w:sz w:val="24"/>
                <w:szCs w:val="24"/>
                <w:lang w:val="hy-AM"/>
              </w:rPr>
            </w:pPr>
            <w:r w:rsidRPr="000C35B7">
              <w:rPr>
                <w:rFonts w:ascii="GHEA Grapalat" w:eastAsia="Times New Roman" w:hAnsi="GHEA Grapalat" w:cs="Times New Roman"/>
                <w:color w:val="000000"/>
                <w:sz w:val="24"/>
                <w:szCs w:val="24"/>
                <w:lang w:val="hy-AM"/>
              </w:rPr>
              <w:t xml:space="preserve">N </w:t>
            </w:r>
            <w:r w:rsidR="00633EA4" w:rsidRPr="00633EA4">
              <w:rPr>
                <w:rFonts w:ascii="GHEA Grapalat" w:hAnsi="GHEA Grapalat"/>
                <w:sz w:val="24"/>
                <w:szCs w:val="24"/>
                <w:lang w:val="hy-AM"/>
              </w:rPr>
              <w:t>ԳՍ//5021-2022</w:t>
            </w:r>
          </w:p>
        </w:tc>
      </w:tr>
      <w:tr w:rsidR="001E702B" w:rsidRPr="00633EA4" w:rsidTr="00CB3391">
        <w:trPr>
          <w:tblCellSpacing w:w="0" w:type="dxa"/>
          <w:jc w:val="center"/>
        </w:trPr>
        <w:tc>
          <w:tcPr>
            <w:tcW w:w="8639" w:type="dxa"/>
            <w:tcBorders>
              <w:top w:val="outset" w:sz="6" w:space="0" w:color="auto"/>
              <w:left w:val="outset" w:sz="6" w:space="0" w:color="auto"/>
              <w:bottom w:val="outset" w:sz="6" w:space="0" w:color="auto"/>
              <w:right w:val="outset" w:sz="6" w:space="0" w:color="auto"/>
            </w:tcBorders>
            <w:shd w:val="clear" w:color="auto" w:fill="FFFFFF"/>
          </w:tcPr>
          <w:p w:rsidR="001E702B" w:rsidRPr="00633EA4" w:rsidRDefault="00633EA4" w:rsidP="00633EA4">
            <w:pPr>
              <w:tabs>
                <w:tab w:val="left" w:pos="1440"/>
              </w:tabs>
              <w:spacing w:line="360" w:lineRule="auto"/>
              <w:ind w:left="-284" w:firstLine="540"/>
              <w:jc w:val="both"/>
              <w:rPr>
                <w:rFonts w:ascii="GHEA Grapalat" w:hAnsi="GHEA Grapalat"/>
                <w:sz w:val="24"/>
                <w:szCs w:val="24"/>
                <w:lang w:val="hy-AM"/>
              </w:rPr>
            </w:pPr>
            <w:r w:rsidRPr="00633EA4">
              <w:rPr>
                <w:rFonts w:ascii="GHEA Grapalat" w:hAnsi="GHEA Grapalat"/>
                <w:sz w:val="24"/>
                <w:szCs w:val="24"/>
                <w:lang w:val="hy-AM"/>
              </w:rPr>
              <w:t>«Պետական գույքի մասնավորեցման 2017-2020 թվականների ծրագրի մասին» օրենքում լրացումներ և փոփոխություններ կատարելու մասին» օրենքի նախագծի վերաբերյալ դիտողություններ և առաջարկություններ չկան:</w:t>
            </w:r>
          </w:p>
        </w:tc>
        <w:tc>
          <w:tcPr>
            <w:tcW w:w="4536" w:type="dxa"/>
            <w:tcBorders>
              <w:top w:val="outset" w:sz="6" w:space="0" w:color="auto"/>
              <w:left w:val="outset" w:sz="6" w:space="0" w:color="auto"/>
              <w:bottom w:val="outset" w:sz="6" w:space="0" w:color="auto"/>
              <w:right w:val="outset" w:sz="6" w:space="0" w:color="auto"/>
            </w:tcBorders>
            <w:shd w:val="clear" w:color="auto" w:fill="FFFFFF"/>
          </w:tcPr>
          <w:p w:rsidR="001E702B" w:rsidRPr="000C35B7" w:rsidRDefault="00793BFD" w:rsidP="000C35B7">
            <w:pPr>
              <w:spacing w:after="0" w:line="360" w:lineRule="auto"/>
              <w:ind w:left="129"/>
              <w:jc w:val="both"/>
              <w:rPr>
                <w:rFonts w:ascii="GHEA Grapalat" w:hAnsi="GHEA Grapalat"/>
                <w:sz w:val="24"/>
                <w:szCs w:val="24"/>
                <w:lang w:val="hy-AM"/>
              </w:rPr>
            </w:pPr>
            <w:r>
              <w:rPr>
                <w:rFonts w:ascii="GHEA Grapalat" w:hAnsi="GHEA Grapalat"/>
                <w:sz w:val="24"/>
                <w:szCs w:val="24"/>
                <w:lang w:val="hy-AM"/>
              </w:rPr>
              <w:t>Ընդունվել է:</w:t>
            </w:r>
          </w:p>
        </w:tc>
      </w:tr>
      <w:tr w:rsidR="007244E1" w:rsidRPr="00712E18" w:rsidTr="00CB3391">
        <w:trPr>
          <w:tblCellSpacing w:w="0" w:type="dxa"/>
          <w:jc w:val="center"/>
        </w:trPr>
        <w:tc>
          <w:tcPr>
            <w:tcW w:w="8639" w:type="dxa"/>
            <w:vMerge w:val="restart"/>
            <w:tcBorders>
              <w:top w:val="outset" w:sz="6" w:space="0" w:color="auto"/>
              <w:left w:val="outset" w:sz="6" w:space="0" w:color="auto"/>
              <w:right w:val="outset" w:sz="6" w:space="0" w:color="auto"/>
            </w:tcBorders>
            <w:shd w:val="clear" w:color="auto" w:fill="C7C7C7" w:themeFill="accent1" w:themeFillShade="E6"/>
          </w:tcPr>
          <w:p w:rsidR="007244E1" w:rsidRPr="007244E1" w:rsidRDefault="00E1231F" w:rsidP="00CF12F4">
            <w:pPr>
              <w:spacing w:line="360" w:lineRule="auto"/>
              <w:ind w:right="191"/>
              <w:jc w:val="center"/>
              <w:rPr>
                <w:rFonts w:ascii="GHEA Grapalat" w:hAnsi="GHEA Grapalat"/>
                <w:color w:val="000000"/>
                <w:sz w:val="24"/>
                <w:szCs w:val="24"/>
                <w:shd w:val="clear" w:color="auto" w:fill="FFFFFF"/>
                <w:lang w:val="hy-AM"/>
              </w:rPr>
            </w:pPr>
            <w:r>
              <w:rPr>
                <w:rFonts w:ascii="GHEA Grapalat" w:hAnsi="GHEA Grapalat"/>
                <w:color w:val="000000"/>
                <w:sz w:val="24"/>
                <w:szCs w:val="24"/>
                <w:highlight w:val="darkGray"/>
                <w:shd w:val="clear" w:color="auto" w:fill="FFFFFF"/>
                <w:lang w:val="hy-AM"/>
              </w:rPr>
              <w:lastRenderedPageBreak/>
              <w:t>3.</w:t>
            </w:r>
            <w:r w:rsidR="00CF12F4" w:rsidRPr="00CF12F4">
              <w:rPr>
                <w:rFonts w:ascii="GHEA Grapalat" w:hAnsi="GHEA Grapalat"/>
                <w:color w:val="000000"/>
                <w:sz w:val="24"/>
                <w:szCs w:val="24"/>
                <w:highlight w:val="darkGray"/>
                <w:shd w:val="clear" w:color="auto" w:fill="FFFFFF"/>
                <w:lang w:val="hy-AM"/>
              </w:rPr>
              <w:t>Ֆինանսների նախարարություն</w:t>
            </w:r>
          </w:p>
        </w:tc>
        <w:tc>
          <w:tcPr>
            <w:tcW w:w="4536" w:type="dxa"/>
            <w:tcBorders>
              <w:top w:val="outset" w:sz="6" w:space="0" w:color="auto"/>
              <w:left w:val="outset" w:sz="6" w:space="0" w:color="auto"/>
              <w:bottom w:val="outset" w:sz="6" w:space="0" w:color="auto"/>
              <w:right w:val="outset" w:sz="6" w:space="0" w:color="auto"/>
            </w:tcBorders>
            <w:shd w:val="clear" w:color="auto" w:fill="C7C7C7" w:themeFill="accent1" w:themeFillShade="E6"/>
          </w:tcPr>
          <w:p w:rsidR="007244E1" w:rsidRPr="007244E1" w:rsidRDefault="00CF12F4" w:rsidP="007244E1">
            <w:pPr>
              <w:spacing w:after="0" w:line="360" w:lineRule="auto"/>
              <w:ind w:left="129"/>
              <w:jc w:val="center"/>
              <w:rPr>
                <w:rFonts w:ascii="GHEA Grapalat" w:hAnsi="GHEA Grapalat"/>
                <w:sz w:val="24"/>
                <w:szCs w:val="24"/>
                <w:lang w:val="hy-AM"/>
              </w:rPr>
            </w:pPr>
            <w:r>
              <w:rPr>
                <w:rFonts w:ascii="GHEA Grapalat" w:hAnsi="GHEA Grapalat"/>
                <w:sz w:val="24"/>
                <w:szCs w:val="24"/>
                <w:lang w:val="hy-AM"/>
              </w:rPr>
              <w:t>01.03.2022</w:t>
            </w:r>
          </w:p>
        </w:tc>
      </w:tr>
      <w:tr w:rsidR="007244E1" w:rsidRPr="00712E18" w:rsidTr="00CB3391">
        <w:trPr>
          <w:tblCellSpacing w:w="0" w:type="dxa"/>
          <w:jc w:val="center"/>
        </w:trPr>
        <w:tc>
          <w:tcPr>
            <w:tcW w:w="8639" w:type="dxa"/>
            <w:vMerge/>
            <w:tcBorders>
              <w:left w:val="outset" w:sz="6" w:space="0" w:color="auto"/>
              <w:right w:val="outset" w:sz="6" w:space="0" w:color="auto"/>
            </w:tcBorders>
            <w:shd w:val="clear" w:color="auto" w:fill="C7C7C7" w:themeFill="accent1" w:themeFillShade="E6"/>
          </w:tcPr>
          <w:p w:rsidR="007244E1" w:rsidRPr="007244E1" w:rsidRDefault="007244E1" w:rsidP="0035310D">
            <w:pPr>
              <w:spacing w:line="360" w:lineRule="auto"/>
              <w:ind w:left="117" w:right="191"/>
              <w:jc w:val="both"/>
              <w:rPr>
                <w:rFonts w:ascii="GHEA Grapalat" w:hAnsi="GHEA Grapalat"/>
                <w:color w:val="000000"/>
                <w:sz w:val="24"/>
                <w:szCs w:val="24"/>
                <w:shd w:val="clear" w:color="auto" w:fill="FFFFFF"/>
                <w:lang w:val="hy-AM"/>
              </w:rPr>
            </w:pPr>
          </w:p>
        </w:tc>
        <w:tc>
          <w:tcPr>
            <w:tcW w:w="4536" w:type="dxa"/>
            <w:tcBorders>
              <w:top w:val="outset" w:sz="6" w:space="0" w:color="auto"/>
              <w:left w:val="outset" w:sz="6" w:space="0" w:color="auto"/>
              <w:bottom w:val="outset" w:sz="6" w:space="0" w:color="auto"/>
              <w:right w:val="outset" w:sz="6" w:space="0" w:color="auto"/>
            </w:tcBorders>
            <w:shd w:val="clear" w:color="auto" w:fill="C7C7C7" w:themeFill="accent1" w:themeFillShade="E6"/>
          </w:tcPr>
          <w:p w:rsidR="007244E1" w:rsidRPr="007244E1" w:rsidRDefault="007244E1" w:rsidP="009F75A5">
            <w:pPr>
              <w:spacing w:after="0" w:line="360" w:lineRule="auto"/>
              <w:ind w:left="129"/>
              <w:jc w:val="center"/>
              <w:rPr>
                <w:rFonts w:ascii="GHEA Grapalat" w:hAnsi="GHEA Grapalat"/>
                <w:sz w:val="24"/>
                <w:szCs w:val="24"/>
                <w:lang w:val="hy-AM"/>
              </w:rPr>
            </w:pPr>
            <w:r w:rsidRPr="007244E1">
              <w:rPr>
                <w:rFonts w:ascii="GHEA Grapalat" w:hAnsi="GHEA Grapalat"/>
                <w:sz w:val="24"/>
                <w:szCs w:val="24"/>
                <w:lang w:val="hy-AM"/>
              </w:rPr>
              <w:t>N/</w:t>
            </w:r>
            <w:r w:rsidR="007970C3">
              <w:t xml:space="preserve"> </w:t>
            </w:r>
            <w:r w:rsidR="007970C3" w:rsidRPr="007970C3">
              <w:rPr>
                <w:rFonts w:ascii="GHEA Grapalat" w:hAnsi="GHEA Grapalat"/>
                <w:sz w:val="24"/>
                <w:szCs w:val="24"/>
                <w:lang w:val="hy-AM"/>
              </w:rPr>
              <w:t>01/11-1/3574-2022</w:t>
            </w:r>
          </w:p>
        </w:tc>
      </w:tr>
      <w:tr w:rsidR="006E55DD" w:rsidRPr="00AB5557" w:rsidTr="00CB3391">
        <w:trPr>
          <w:tblCellSpacing w:w="0" w:type="dxa"/>
          <w:jc w:val="center"/>
        </w:trPr>
        <w:tc>
          <w:tcPr>
            <w:tcW w:w="8639" w:type="dxa"/>
            <w:tcBorders>
              <w:top w:val="single" w:sz="4" w:space="0" w:color="auto"/>
              <w:left w:val="outset" w:sz="6" w:space="0" w:color="auto"/>
              <w:bottom w:val="single" w:sz="4" w:space="0" w:color="auto"/>
              <w:right w:val="outset" w:sz="6" w:space="0" w:color="auto"/>
            </w:tcBorders>
            <w:shd w:val="clear" w:color="auto" w:fill="FFFFFF"/>
          </w:tcPr>
          <w:p w:rsidR="009F736E" w:rsidRPr="009F736E" w:rsidRDefault="009F736E" w:rsidP="009F736E">
            <w:pPr>
              <w:spacing w:line="360" w:lineRule="auto"/>
              <w:ind w:left="117" w:right="191"/>
              <w:jc w:val="both"/>
              <w:rPr>
                <w:rFonts w:ascii="GHEA Grapalat" w:hAnsi="GHEA Grapalat"/>
                <w:color w:val="000000"/>
                <w:sz w:val="24"/>
                <w:szCs w:val="24"/>
                <w:shd w:val="clear" w:color="auto" w:fill="FFFFFF"/>
                <w:lang w:val="hy-AM"/>
              </w:rPr>
            </w:pPr>
            <w:r w:rsidRPr="009F736E">
              <w:rPr>
                <w:rFonts w:ascii="GHEA Grapalat" w:hAnsi="GHEA Grapalat"/>
                <w:color w:val="000000"/>
                <w:sz w:val="24"/>
                <w:szCs w:val="24"/>
                <w:shd w:val="clear" w:color="auto" w:fill="FFFFFF"/>
                <w:lang w:val="hy-AM"/>
              </w:rPr>
              <w:t>Նախագծով նախատեսվում է հնարավություն ընձեռնել «Կուրորտաբանության և ֆիզիկական բժշկության ԳՀԻ», «Վնասվածքաբանության և օրթոպեդիայի գիտական կենտրոն», «Հանրապետական անձավաբուժական կենտրոն» և «Վարդենիսի ստոմատոլոգիական պոլիկլինիկա» ՓԲ ընկերություններին մասնավորեցումից հետո փոխել գործունեության ուղղությունը, ինչպես նաև պետական գույքի մասնավորեցման 2017-2020 թվականների ծրագրի ցանկից հանել «Նևրոզների կլինիկա» և «Ռադիոիզոտոպների արտադրության կենտրոն» ՓԲ (այսուհետ՝ Ընկերություն) ընկերությունները:</w:t>
            </w:r>
          </w:p>
          <w:p w:rsidR="009F736E" w:rsidRPr="009F736E" w:rsidRDefault="009F736E" w:rsidP="009F736E">
            <w:pPr>
              <w:spacing w:line="360" w:lineRule="auto"/>
              <w:ind w:left="117" w:right="191"/>
              <w:jc w:val="both"/>
              <w:rPr>
                <w:rFonts w:ascii="GHEA Grapalat" w:hAnsi="GHEA Grapalat"/>
                <w:color w:val="000000"/>
                <w:sz w:val="24"/>
                <w:szCs w:val="24"/>
                <w:shd w:val="clear" w:color="auto" w:fill="FFFFFF"/>
                <w:lang w:val="hy-AM"/>
              </w:rPr>
            </w:pPr>
            <w:r w:rsidRPr="009F736E">
              <w:rPr>
                <w:rFonts w:ascii="GHEA Grapalat" w:hAnsi="GHEA Grapalat"/>
                <w:color w:val="000000"/>
                <w:sz w:val="24"/>
                <w:szCs w:val="24"/>
                <w:shd w:val="clear" w:color="auto" w:fill="FFFFFF"/>
                <w:lang w:val="hy-AM"/>
              </w:rPr>
              <w:t xml:space="preserve">Այս կապակցությամբ հարկ ենք համարում նշել, որ վարչապետի մոտ 21.10.2021թ. կայացած 2022թ. պետական բյուջեի առողջապահության ոլորտի ծրագրերի մասին խորհրդակցության թիվ Վ/108-2021 արձանագրության 1-ին կետի 6-րդ ենթակետով տրված հանձնարարականի շրջանակներում հանձնարարվել է Ընկերության՝ մասնավորեցման ենթակա ընկերությունների ցանկից հանելու հարցը, ժամանակավորապես առկախել և անդրադառնալ Ընկերության ֆինանսատնտեսական գործունեության </w:t>
            </w:r>
            <w:r w:rsidRPr="009F736E">
              <w:rPr>
                <w:rFonts w:ascii="GHEA Grapalat" w:hAnsi="GHEA Grapalat"/>
                <w:color w:val="000000"/>
                <w:sz w:val="24"/>
                <w:szCs w:val="24"/>
                <w:shd w:val="clear" w:color="auto" w:fill="FFFFFF"/>
                <w:lang w:val="hy-AM"/>
              </w:rPr>
              <w:lastRenderedPageBreak/>
              <w:t>վերաբերյալ հաշվետվության (շեշտադրում դնելով՝ Ընկերության շահութաբերության ապահովման, վերջինիս ինքնածախսածածկման ծավալների, արդեն իսկ կատարված պետական ներդրումների հետվերադարձելիության մակար-դակի, տեմպի շահութաբերության նորմայի աճի ցուցանիշի վրա) առկայության դեպքում՝ վարչա-պետի մոտ Ընկերության հետագա գործունեության (մասնավորեցման կամ ՊՄԳ փոխգոր¬ծակ-ցության, կամ կոնցեսիոն կառավարման հանձնելու) հարցով քննարկման արդյունքներից ելնելով:</w:t>
            </w:r>
          </w:p>
          <w:p w:rsidR="009F736E" w:rsidRPr="009F736E" w:rsidRDefault="009F736E" w:rsidP="009F736E">
            <w:pPr>
              <w:spacing w:line="360" w:lineRule="auto"/>
              <w:ind w:left="117" w:right="191"/>
              <w:jc w:val="both"/>
              <w:rPr>
                <w:rFonts w:ascii="GHEA Grapalat" w:hAnsi="GHEA Grapalat"/>
                <w:color w:val="000000"/>
                <w:sz w:val="24"/>
                <w:szCs w:val="24"/>
                <w:shd w:val="clear" w:color="auto" w:fill="FFFFFF"/>
                <w:lang w:val="hy-AM"/>
              </w:rPr>
            </w:pPr>
            <w:r w:rsidRPr="009F736E">
              <w:rPr>
                <w:rFonts w:ascii="GHEA Grapalat" w:hAnsi="GHEA Grapalat"/>
                <w:color w:val="000000"/>
                <w:sz w:val="24"/>
                <w:szCs w:val="24"/>
                <w:shd w:val="clear" w:color="auto" w:fill="FFFFFF"/>
                <w:lang w:val="hy-AM"/>
              </w:rPr>
              <w:t xml:space="preserve">Հաշվի առնելով վերոգրյալը` Ընկերության՝ մասնավորեցման ենթակա ընկերությունների ցանկից հանելու հարցին անդրադառնալ վերը նշված հանձնարարականի համատեքստում` քննարկման արդյունքներից ելնելով, որին ի պատասխան նախագծին կից ներկայացվել է գործունեության ֆինանսական ծրագիրը (այսուհետ՝ Ծրագիր): Ծրագրում ներկայացվել Ընկերության 2022-2024 թվականների ֆինանսատնտեսկան վիճակի նախնական նկարագիրը, համաձայն որի՝ 2022-2024 թվակաների համար կանխատեսվում է, որ Ընկերության շահույթը կկազմի համապատասխանաբար՝ 12,027.6 հազար դրամ, 14,673.2 հազար դրամ և </w:t>
            </w:r>
            <w:r w:rsidRPr="009F736E">
              <w:rPr>
                <w:rFonts w:ascii="GHEA Grapalat" w:hAnsi="GHEA Grapalat"/>
                <w:color w:val="000000"/>
                <w:sz w:val="24"/>
                <w:szCs w:val="24"/>
                <w:shd w:val="clear" w:color="auto" w:fill="FFFFFF"/>
                <w:lang w:val="hy-AM"/>
              </w:rPr>
              <w:lastRenderedPageBreak/>
              <w:t xml:space="preserve">19,075.12 հազար դրամ, իսկ զուտ շահույթը համապատասխանաբար՝ 9,862.7 հազար դրամ, 12,032.0 հազար դրամ և 15,641.6 հազար դրամ: </w:t>
            </w:r>
          </w:p>
          <w:p w:rsidR="009F736E" w:rsidRPr="009F736E" w:rsidRDefault="009F736E" w:rsidP="009F736E">
            <w:pPr>
              <w:spacing w:line="360" w:lineRule="auto"/>
              <w:ind w:left="117" w:right="191"/>
              <w:jc w:val="both"/>
              <w:rPr>
                <w:rFonts w:ascii="GHEA Grapalat" w:hAnsi="GHEA Grapalat"/>
                <w:color w:val="000000"/>
                <w:sz w:val="24"/>
                <w:szCs w:val="24"/>
                <w:shd w:val="clear" w:color="auto" w:fill="FFFFFF"/>
                <w:lang w:val="hy-AM"/>
              </w:rPr>
            </w:pPr>
            <w:r w:rsidRPr="009F736E">
              <w:rPr>
                <w:rFonts w:ascii="GHEA Grapalat" w:hAnsi="GHEA Grapalat"/>
                <w:color w:val="000000"/>
                <w:sz w:val="24"/>
                <w:szCs w:val="24"/>
                <w:shd w:val="clear" w:color="auto" w:fill="FFFFFF"/>
                <w:lang w:val="hy-AM"/>
              </w:rPr>
              <w:t>Ընդ որում հարկ է նշել, որ Ընկերությունն ունի թվով 4 բյուջետային վարկ, որի մարման համար 2022թ. համար հաշվարկված տոկոսագումարը կազմում է 82,856.2 հազար դրամ, իսկ նախագծին կից հիմնավորման համաձայն՝ 10.06.2023թ.-ին անհրաժեշտ կլինի 800,185,9 հազար դրամ (Ծրագրով ներկայացված նախահաշիվներում բյուջետային վարկերի գծով հաշվարկված տոկոսագումարները ներառված չեն):</w:t>
            </w:r>
          </w:p>
          <w:p w:rsidR="009F736E" w:rsidRPr="009F736E" w:rsidRDefault="009F736E" w:rsidP="009F736E">
            <w:pPr>
              <w:spacing w:line="360" w:lineRule="auto"/>
              <w:ind w:left="117" w:right="191"/>
              <w:jc w:val="both"/>
              <w:rPr>
                <w:rFonts w:ascii="GHEA Grapalat" w:hAnsi="GHEA Grapalat"/>
                <w:color w:val="000000"/>
                <w:sz w:val="24"/>
                <w:szCs w:val="24"/>
                <w:shd w:val="clear" w:color="auto" w:fill="FFFFFF"/>
                <w:lang w:val="hy-AM"/>
              </w:rPr>
            </w:pPr>
            <w:r w:rsidRPr="009F736E">
              <w:rPr>
                <w:rFonts w:ascii="GHEA Grapalat" w:hAnsi="GHEA Grapalat"/>
                <w:color w:val="000000"/>
                <w:sz w:val="24"/>
                <w:szCs w:val="24"/>
                <w:shd w:val="clear" w:color="auto" w:fill="FFFFFF"/>
                <w:lang w:val="hy-AM"/>
              </w:rPr>
              <w:t xml:space="preserve">«Ռադիոիզոտոպների արտադրության կենտրոնի ստեղծում» ծրագրի շրջանակներում ՀՀ կառավարության 20.05.2011թ. N 681-Ա, 02.08.2012թ. N 1018-Ն, 06.02.2014թ. N 194-Ա և 10.06.2015թ.-ի N 638-Ն որոշումների հիման վրա Ընկերությանը հատկացվել է ընդհանուր 2,195,966,701.0 ՀՀ դրամ գումարի չափով թվով 4 բյուջետային վարկ՝ Լիբոր+4 տոկոսադրույքով, որոնց մարումները, համաձայն ՀՀ կառավարության 17.06.2021թ. N 1003-Ա և N 995-Ն որոշումների, հետաձգվել են և սկսվում են 2023 թվականից: Ըստ ՀՀ ֆինանսների նախարարության և Ընկերության միջև կնքված վարկային պայմանագրերով նախատեսված </w:t>
            </w:r>
            <w:r w:rsidRPr="009F736E">
              <w:rPr>
                <w:rFonts w:ascii="GHEA Grapalat" w:hAnsi="GHEA Grapalat"/>
                <w:color w:val="000000"/>
                <w:sz w:val="24"/>
                <w:szCs w:val="24"/>
                <w:shd w:val="clear" w:color="auto" w:fill="FFFFFF"/>
                <w:lang w:val="hy-AM"/>
              </w:rPr>
              <w:lastRenderedPageBreak/>
              <w:t>ժամանակացույցի՝ ստորև ներկայացվում է առաջիկա չորս տարիների ընթացքում վարկի մարման ժամանակացույցը</w:t>
            </w:r>
            <w:r>
              <w:rPr>
                <w:rFonts w:ascii="GHEA Grapalat" w:hAnsi="GHEA Grapalat"/>
                <w:color w:val="000000"/>
                <w:sz w:val="24"/>
                <w:szCs w:val="24"/>
                <w:shd w:val="clear" w:color="auto" w:fill="FFFFFF"/>
                <w:lang w:val="hy-AM"/>
              </w:rPr>
              <w:t>.</w:t>
            </w:r>
          </w:p>
          <w:tbl>
            <w:tblPr>
              <w:tblW w:w="8361" w:type="dxa"/>
              <w:tblInd w:w="113" w:type="dxa"/>
              <w:tblLayout w:type="fixed"/>
              <w:tblLook w:val="04A0" w:firstRow="1" w:lastRow="0" w:firstColumn="1" w:lastColumn="0" w:noHBand="0" w:noVBand="1"/>
            </w:tblPr>
            <w:tblGrid>
              <w:gridCol w:w="1557"/>
              <w:gridCol w:w="1701"/>
              <w:gridCol w:w="1701"/>
              <w:gridCol w:w="1701"/>
              <w:gridCol w:w="1701"/>
            </w:tblGrid>
            <w:tr w:rsidR="009F736E" w:rsidRPr="00F12011" w:rsidTr="00E32ED6">
              <w:trPr>
                <w:trHeight w:val="2065"/>
              </w:trPr>
              <w:tc>
                <w:tcPr>
                  <w:tcW w:w="1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F736E" w:rsidRPr="00F12011" w:rsidRDefault="009F736E" w:rsidP="009F736E">
                  <w:pPr>
                    <w:spacing w:after="0" w:line="276" w:lineRule="auto"/>
                    <w:jc w:val="center"/>
                    <w:rPr>
                      <w:rFonts w:ascii="GHEA Grapalat" w:hAnsi="GHEA Grapalat" w:cs="Arial"/>
                      <w:spacing w:val="-6"/>
                      <w:sz w:val="20"/>
                      <w:szCs w:val="20"/>
                    </w:rPr>
                  </w:pPr>
                  <w:proofErr w:type="spellStart"/>
                  <w:r w:rsidRPr="00F12011">
                    <w:rPr>
                      <w:rFonts w:ascii="GHEA Grapalat" w:hAnsi="GHEA Grapalat" w:cs="Arial"/>
                      <w:spacing w:val="-6"/>
                      <w:sz w:val="20"/>
                      <w:szCs w:val="20"/>
                    </w:rPr>
                    <w:t>Տարեթվեր</w:t>
                  </w:r>
                  <w:proofErr w:type="spell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9F736E" w:rsidRPr="00F12011" w:rsidRDefault="009F736E" w:rsidP="009F736E">
                  <w:pPr>
                    <w:spacing w:after="0" w:line="276" w:lineRule="auto"/>
                    <w:jc w:val="center"/>
                    <w:rPr>
                      <w:rFonts w:ascii="GHEA Grapalat" w:hAnsi="GHEA Grapalat" w:cs="Arial"/>
                      <w:spacing w:val="-6"/>
                      <w:sz w:val="20"/>
                      <w:szCs w:val="20"/>
                    </w:rPr>
                  </w:pPr>
                  <w:proofErr w:type="spellStart"/>
                  <w:r w:rsidRPr="00F12011">
                    <w:rPr>
                      <w:rFonts w:ascii="GHEA Grapalat" w:hAnsi="GHEA Grapalat" w:cs="Arial"/>
                      <w:spacing w:val="-6"/>
                      <w:sz w:val="20"/>
                      <w:szCs w:val="20"/>
                    </w:rPr>
                    <w:t>Ընդամենը</w:t>
                  </w:r>
                  <w:proofErr w:type="spellEnd"/>
                  <w:r w:rsidRPr="00F12011">
                    <w:rPr>
                      <w:rFonts w:ascii="GHEA Grapalat" w:hAnsi="GHEA Grapalat" w:cs="Arial"/>
                      <w:spacing w:val="-6"/>
                      <w:sz w:val="20"/>
                      <w:szCs w:val="20"/>
                    </w:rPr>
                    <w:t xml:space="preserve"> </w:t>
                  </w:r>
                  <w:proofErr w:type="spellStart"/>
                  <w:r w:rsidRPr="00F12011">
                    <w:rPr>
                      <w:rFonts w:ascii="GHEA Grapalat" w:hAnsi="GHEA Grapalat" w:cs="Arial"/>
                      <w:spacing w:val="-6"/>
                      <w:sz w:val="20"/>
                      <w:szCs w:val="20"/>
                    </w:rPr>
                    <w:t>ըստ</w:t>
                  </w:r>
                  <w:proofErr w:type="spellEnd"/>
                  <w:r>
                    <w:rPr>
                      <w:rFonts w:ascii="GHEA Grapalat" w:hAnsi="GHEA Grapalat" w:cs="Arial"/>
                      <w:spacing w:val="-6"/>
                      <w:sz w:val="20"/>
                      <w:szCs w:val="20"/>
                    </w:rPr>
                    <w:t xml:space="preserve"> </w:t>
                  </w:r>
                  <w:proofErr w:type="spellStart"/>
                  <w:r w:rsidRPr="00F12011">
                    <w:rPr>
                      <w:rFonts w:ascii="GHEA Grapalat" w:hAnsi="GHEA Grapalat" w:cs="Arial"/>
                      <w:spacing w:val="-6"/>
                      <w:sz w:val="20"/>
                      <w:szCs w:val="20"/>
                    </w:rPr>
                    <w:t>տարիների</w:t>
                  </w:r>
                  <w:proofErr w:type="spellEnd"/>
                  <w:r w:rsidRPr="00F12011">
                    <w:rPr>
                      <w:rFonts w:ascii="GHEA Grapalat" w:hAnsi="GHEA Grapalat" w:cs="Arial"/>
                      <w:spacing w:val="-6"/>
                      <w:sz w:val="20"/>
                      <w:szCs w:val="20"/>
                    </w:rPr>
                    <w:t xml:space="preserve">` 4 </w:t>
                  </w:r>
                  <w:proofErr w:type="spellStart"/>
                  <w:r w:rsidRPr="00F12011">
                    <w:rPr>
                      <w:rFonts w:ascii="GHEA Grapalat" w:hAnsi="GHEA Grapalat" w:cs="Arial"/>
                      <w:spacing w:val="-6"/>
                      <w:sz w:val="20"/>
                      <w:szCs w:val="20"/>
                    </w:rPr>
                    <w:t>վարկի</w:t>
                  </w:r>
                  <w:proofErr w:type="spellEnd"/>
                  <w:r w:rsidRPr="00F12011">
                    <w:rPr>
                      <w:rFonts w:ascii="GHEA Grapalat" w:hAnsi="GHEA Grapalat" w:cs="Arial"/>
                      <w:spacing w:val="-6"/>
                      <w:sz w:val="20"/>
                      <w:szCs w:val="20"/>
                    </w:rPr>
                    <w:t xml:space="preserve"> </w:t>
                  </w:r>
                  <w:proofErr w:type="spellStart"/>
                  <w:r w:rsidRPr="00F12011">
                    <w:rPr>
                      <w:rFonts w:ascii="GHEA Grapalat" w:hAnsi="GHEA Grapalat" w:cs="Arial"/>
                      <w:spacing w:val="-6"/>
                      <w:sz w:val="20"/>
                      <w:szCs w:val="20"/>
                    </w:rPr>
                    <w:t>գծով</w:t>
                  </w:r>
                  <w:proofErr w:type="spellEnd"/>
                  <w:r w:rsidRPr="00F12011">
                    <w:rPr>
                      <w:rFonts w:ascii="GHEA Grapalat" w:hAnsi="GHEA Grapalat" w:cs="Arial"/>
                      <w:spacing w:val="-6"/>
                      <w:sz w:val="20"/>
                      <w:szCs w:val="20"/>
                    </w:rPr>
                    <w:t xml:space="preserve"> </w:t>
                  </w:r>
                  <w:proofErr w:type="spellStart"/>
                  <w:r w:rsidRPr="00F12011">
                    <w:rPr>
                      <w:rFonts w:ascii="GHEA Grapalat" w:hAnsi="GHEA Grapalat" w:cs="Arial"/>
                      <w:spacing w:val="-6"/>
                      <w:sz w:val="20"/>
                      <w:szCs w:val="20"/>
                    </w:rPr>
                    <w:t>նախատեսվող</w:t>
                  </w:r>
                  <w:proofErr w:type="spellEnd"/>
                  <w:r w:rsidRPr="00F12011">
                    <w:rPr>
                      <w:rFonts w:ascii="GHEA Grapalat" w:hAnsi="GHEA Grapalat" w:cs="Arial"/>
                      <w:spacing w:val="-6"/>
                      <w:sz w:val="20"/>
                      <w:szCs w:val="20"/>
                    </w:rPr>
                    <w:t xml:space="preserve"> </w:t>
                  </w:r>
                  <w:proofErr w:type="spellStart"/>
                  <w:r w:rsidRPr="00F12011">
                    <w:rPr>
                      <w:rFonts w:ascii="GHEA Grapalat" w:hAnsi="GHEA Grapalat" w:cs="Arial"/>
                      <w:spacing w:val="-6"/>
                      <w:sz w:val="20"/>
                      <w:szCs w:val="20"/>
                    </w:rPr>
                    <w:t>վարկի</w:t>
                  </w:r>
                  <w:proofErr w:type="spellEnd"/>
                  <w:r w:rsidRPr="00F12011">
                    <w:rPr>
                      <w:rFonts w:ascii="GHEA Grapalat" w:hAnsi="GHEA Grapalat" w:cs="Arial"/>
                      <w:spacing w:val="-6"/>
                      <w:sz w:val="20"/>
                      <w:szCs w:val="20"/>
                    </w:rPr>
                    <w:t xml:space="preserve"> </w:t>
                  </w:r>
                  <w:proofErr w:type="spellStart"/>
                  <w:r w:rsidRPr="00F12011">
                    <w:rPr>
                      <w:rFonts w:ascii="GHEA Grapalat" w:hAnsi="GHEA Grapalat" w:cs="Arial"/>
                      <w:spacing w:val="-6"/>
                      <w:sz w:val="20"/>
                      <w:szCs w:val="20"/>
                    </w:rPr>
                    <w:t>մայր</w:t>
                  </w:r>
                  <w:proofErr w:type="spellEnd"/>
                  <w:r w:rsidRPr="00F12011">
                    <w:rPr>
                      <w:rFonts w:ascii="GHEA Grapalat" w:hAnsi="GHEA Grapalat" w:cs="Arial"/>
                      <w:spacing w:val="-6"/>
                      <w:sz w:val="20"/>
                      <w:szCs w:val="20"/>
                    </w:rPr>
                    <w:t xml:space="preserve"> </w:t>
                  </w:r>
                  <w:proofErr w:type="spellStart"/>
                  <w:r w:rsidRPr="00F12011">
                    <w:rPr>
                      <w:rFonts w:ascii="GHEA Grapalat" w:hAnsi="GHEA Grapalat" w:cs="Arial"/>
                      <w:spacing w:val="-6"/>
                      <w:sz w:val="20"/>
                      <w:szCs w:val="20"/>
                    </w:rPr>
                    <w:t>գումարների</w:t>
                  </w:r>
                  <w:proofErr w:type="spellEnd"/>
                  <w:r w:rsidRPr="00F12011">
                    <w:rPr>
                      <w:rFonts w:ascii="GHEA Grapalat" w:hAnsi="GHEA Grapalat" w:cs="Arial"/>
                      <w:spacing w:val="-6"/>
                      <w:sz w:val="20"/>
                      <w:szCs w:val="20"/>
                    </w:rPr>
                    <w:t xml:space="preserve"> </w:t>
                  </w:r>
                  <w:proofErr w:type="spellStart"/>
                  <w:r w:rsidRPr="00F12011">
                    <w:rPr>
                      <w:rFonts w:ascii="GHEA Grapalat" w:hAnsi="GHEA Grapalat" w:cs="Arial"/>
                      <w:spacing w:val="-6"/>
                      <w:sz w:val="20"/>
                      <w:szCs w:val="20"/>
                    </w:rPr>
                    <w:t>մարում</w:t>
                  </w:r>
                  <w:proofErr w:type="spellEnd"/>
                  <w:r w:rsidRPr="00F12011">
                    <w:rPr>
                      <w:rFonts w:ascii="GHEA Grapalat" w:hAnsi="GHEA Grapalat" w:cs="Arial"/>
                      <w:spacing w:val="-6"/>
                      <w:sz w:val="20"/>
                      <w:szCs w:val="20"/>
                    </w:rPr>
                    <w:t xml:space="preserve">` 01.03.2022թ-ի </w:t>
                  </w:r>
                  <w:proofErr w:type="spellStart"/>
                  <w:r w:rsidRPr="00F12011">
                    <w:rPr>
                      <w:rFonts w:ascii="GHEA Grapalat" w:hAnsi="GHEA Grapalat" w:cs="Arial"/>
                      <w:spacing w:val="-6"/>
                      <w:sz w:val="20"/>
                      <w:szCs w:val="20"/>
                    </w:rPr>
                    <w:t>դրությամբ</w:t>
                  </w:r>
                  <w:proofErr w:type="spell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9F736E" w:rsidRPr="00F12011" w:rsidRDefault="009F736E" w:rsidP="009F736E">
                  <w:pPr>
                    <w:spacing w:after="0" w:line="276" w:lineRule="auto"/>
                    <w:jc w:val="center"/>
                    <w:rPr>
                      <w:rFonts w:ascii="GHEA Grapalat" w:hAnsi="GHEA Grapalat" w:cs="Arial"/>
                      <w:spacing w:val="-6"/>
                      <w:sz w:val="20"/>
                      <w:szCs w:val="20"/>
                    </w:rPr>
                  </w:pPr>
                  <w:proofErr w:type="spellStart"/>
                  <w:r w:rsidRPr="00F12011">
                    <w:rPr>
                      <w:rFonts w:ascii="GHEA Grapalat" w:hAnsi="GHEA Grapalat" w:cs="Arial"/>
                      <w:spacing w:val="-6"/>
                      <w:sz w:val="20"/>
                      <w:szCs w:val="20"/>
                    </w:rPr>
                    <w:t>Ընդամենը</w:t>
                  </w:r>
                  <w:proofErr w:type="spellEnd"/>
                  <w:r w:rsidRPr="00F12011">
                    <w:rPr>
                      <w:rFonts w:ascii="GHEA Grapalat" w:hAnsi="GHEA Grapalat" w:cs="Arial"/>
                      <w:spacing w:val="-6"/>
                      <w:sz w:val="20"/>
                      <w:szCs w:val="20"/>
                    </w:rPr>
                    <w:t xml:space="preserve"> </w:t>
                  </w:r>
                  <w:proofErr w:type="spellStart"/>
                  <w:r w:rsidRPr="00F12011">
                    <w:rPr>
                      <w:rFonts w:ascii="GHEA Grapalat" w:hAnsi="GHEA Grapalat" w:cs="Arial"/>
                      <w:spacing w:val="-6"/>
                      <w:sz w:val="20"/>
                      <w:szCs w:val="20"/>
                    </w:rPr>
                    <w:t>ըստ</w:t>
                  </w:r>
                  <w:proofErr w:type="spellEnd"/>
                  <w:r w:rsidRPr="00F12011">
                    <w:rPr>
                      <w:rFonts w:ascii="GHEA Grapalat" w:hAnsi="GHEA Grapalat" w:cs="Arial"/>
                      <w:spacing w:val="-6"/>
                      <w:sz w:val="20"/>
                      <w:szCs w:val="20"/>
                    </w:rPr>
                    <w:t xml:space="preserve"> </w:t>
                  </w:r>
                  <w:proofErr w:type="spellStart"/>
                  <w:r w:rsidRPr="00F12011">
                    <w:rPr>
                      <w:rFonts w:ascii="GHEA Grapalat" w:hAnsi="GHEA Grapalat" w:cs="Arial"/>
                      <w:spacing w:val="-6"/>
                      <w:sz w:val="20"/>
                      <w:szCs w:val="20"/>
                    </w:rPr>
                    <w:t>տարիների</w:t>
                  </w:r>
                  <w:proofErr w:type="spellEnd"/>
                  <w:r w:rsidRPr="00F12011">
                    <w:rPr>
                      <w:rFonts w:ascii="GHEA Grapalat" w:hAnsi="GHEA Grapalat" w:cs="Arial"/>
                      <w:spacing w:val="-6"/>
                      <w:sz w:val="20"/>
                      <w:szCs w:val="20"/>
                    </w:rPr>
                    <w:t xml:space="preserve">` 4 </w:t>
                  </w:r>
                  <w:proofErr w:type="spellStart"/>
                  <w:r w:rsidRPr="00F12011">
                    <w:rPr>
                      <w:rFonts w:ascii="GHEA Grapalat" w:hAnsi="GHEA Grapalat" w:cs="Arial"/>
                      <w:spacing w:val="-6"/>
                      <w:sz w:val="20"/>
                      <w:szCs w:val="20"/>
                    </w:rPr>
                    <w:t>վարկի</w:t>
                  </w:r>
                  <w:proofErr w:type="spellEnd"/>
                  <w:r w:rsidRPr="00F12011">
                    <w:rPr>
                      <w:rFonts w:ascii="GHEA Grapalat" w:hAnsi="GHEA Grapalat" w:cs="Arial"/>
                      <w:spacing w:val="-6"/>
                      <w:sz w:val="20"/>
                      <w:szCs w:val="20"/>
                    </w:rPr>
                    <w:t xml:space="preserve"> </w:t>
                  </w:r>
                  <w:proofErr w:type="spellStart"/>
                  <w:r w:rsidRPr="00F12011">
                    <w:rPr>
                      <w:rFonts w:ascii="GHEA Grapalat" w:hAnsi="GHEA Grapalat" w:cs="Arial"/>
                      <w:spacing w:val="-6"/>
                      <w:sz w:val="20"/>
                      <w:szCs w:val="20"/>
                    </w:rPr>
                    <w:t>գծով</w:t>
                  </w:r>
                  <w:proofErr w:type="spellEnd"/>
                  <w:r w:rsidRPr="00F12011">
                    <w:rPr>
                      <w:rFonts w:ascii="GHEA Grapalat" w:hAnsi="GHEA Grapalat" w:cs="Arial"/>
                      <w:spacing w:val="-6"/>
                      <w:sz w:val="20"/>
                      <w:szCs w:val="20"/>
                    </w:rPr>
                    <w:t xml:space="preserve"> </w:t>
                  </w:r>
                  <w:proofErr w:type="spellStart"/>
                  <w:r w:rsidRPr="00F12011">
                    <w:rPr>
                      <w:rFonts w:ascii="GHEA Grapalat" w:hAnsi="GHEA Grapalat" w:cs="Arial"/>
                      <w:spacing w:val="-6"/>
                      <w:sz w:val="20"/>
                      <w:szCs w:val="20"/>
                    </w:rPr>
                    <w:t>նախատեսվող</w:t>
                  </w:r>
                  <w:proofErr w:type="spellEnd"/>
                  <w:r w:rsidRPr="00F12011">
                    <w:rPr>
                      <w:rFonts w:ascii="GHEA Grapalat" w:hAnsi="GHEA Grapalat" w:cs="Arial"/>
                      <w:spacing w:val="-6"/>
                      <w:sz w:val="20"/>
                      <w:szCs w:val="20"/>
                    </w:rPr>
                    <w:t xml:space="preserve"> </w:t>
                  </w:r>
                  <w:proofErr w:type="spellStart"/>
                  <w:r w:rsidRPr="00F12011">
                    <w:rPr>
                      <w:rFonts w:ascii="GHEA Grapalat" w:hAnsi="GHEA Grapalat" w:cs="Arial"/>
                      <w:spacing w:val="-6"/>
                      <w:sz w:val="20"/>
                      <w:szCs w:val="20"/>
                    </w:rPr>
                    <w:t>վարկի</w:t>
                  </w:r>
                  <w:proofErr w:type="spellEnd"/>
                  <w:r w:rsidRPr="00F12011">
                    <w:rPr>
                      <w:rFonts w:ascii="GHEA Grapalat" w:hAnsi="GHEA Grapalat" w:cs="Arial"/>
                      <w:spacing w:val="-6"/>
                      <w:sz w:val="20"/>
                      <w:szCs w:val="20"/>
                    </w:rPr>
                    <w:t xml:space="preserve"> </w:t>
                  </w:r>
                  <w:proofErr w:type="spellStart"/>
                  <w:r w:rsidRPr="00F12011">
                    <w:rPr>
                      <w:rFonts w:ascii="GHEA Grapalat" w:hAnsi="GHEA Grapalat" w:cs="Arial"/>
                      <w:spacing w:val="-6"/>
                      <w:sz w:val="20"/>
                      <w:szCs w:val="20"/>
                    </w:rPr>
                    <w:t>տոկոսագումարների</w:t>
                  </w:r>
                  <w:proofErr w:type="spellEnd"/>
                  <w:r w:rsidRPr="00F12011">
                    <w:rPr>
                      <w:rFonts w:ascii="GHEA Grapalat" w:hAnsi="GHEA Grapalat" w:cs="Arial"/>
                      <w:spacing w:val="-6"/>
                      <w:sz w:val="20"/>
                      <w:szCs w:val="20"/>
                    </w:rPr>
                    <w:t xml:space="preserve"> </w:t>
                  </w:r>
                  <w:proofErr w:type="spellStart"/>
                  <w:r w:rsidRPr="00F12011">
                    <w:rPr>
                      <w:rFonts w:ascii="GHEA Grapalat" w:hAnsi="GHEA Grapalat" w:cs="Arial"/>
                      <w:spacing w:val="-6"/>
                      <w:sz w:val="20"/>
                      <w:szCs w:val="20"/>
                    </w:rPr>
                    <w:t>մարում</w:t>
                  </w:r>
                  <w:proofErr w:type="spellEnd"/>
                  <w:r w:rsidRPr="00F12011">
                    <w:rPr>
                      <w:rFonts w:ascii="GHEA Grapalat" w:hAnsi="GHEA Grapalat" w:cs="Arial"/>
                      <w:spacing w:val="-6"/>
                      <w:sz w:val="20"/>
                      <w:szCs w:val="20"/>
                    </w:rPr>
                    <w:t xml:space="preserve">`  01.03.2022թ-ի </w:t>
                  </w:r>
                  <w:proofErr w:type="spellStart"/>
                  <w:r w:rsidRPr="00F12011">
                    <w:rPr>
                      <w:rFonts w:ascii="GHEA Grapalat" w:hAnsi="GHEA Grapalat" w:cs="Arial"/>
                      <w:spacing w:val="-6"/>
                      <w:sz w:val="20"/>
                      <w:szCs w:val="20"/>
                    </w:rPr>
                    <w:t>դրությամբ</w:t>
                  </w:r>
                  <w:proofErr w:type="spell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9F736E" w:rsidRPr="00F12011" w:rsidRDefault="009F736E" w:rsidP="009F736E">
                  <w:pPr>
                    <w:spacing w:after="0" w:line="276" w:lineRule="auto"/>
                    <w:jc w:val="center"/>
                    <w:rPr>
                      <w:rFonts w:ascii="GHEA Grapalat" w:hAnsi="GHEA Grapalat" w:cs="Arial"/>
                      <w:spacing w:val="-6"/>
                      <w:sz w:val="20"/>
                      <w:szCs w:val="20"/>
                    </w:rPr>
                  </w:pPr>
                  <w:proofErr w:type="spellStart"/>
                  <w:r w:rsidRPr="00F12011">
                    <w:rPr>
                      <w:rFonts w:ascii="GHEA Grapalat" w:hAnsi="GHEA Grapalat" w:cs="Arial"/>
                      <w:spacing w:val="-6"/>
                      <w:sz w:val="20"/>
                      <w:szCs w:val="20"/>
                    </w:rPr>
                    <w:t>Ընդամենը</w:t>
                  </w:r>
                  <w:proofErr w:type="spellEnd"/>
                  <w:r w:rsidRPr="00F12011">
                    <w:rPr>
                      <w:rFonts w:ascii="GHEA Grapalat" w:hAnsi="GHEA Grapalat" w:cs="Arial"/>
                      <w:spacing w:val="-6"/>
                      <w:sz w:val="20"/>
                      <w:szCs w:val="20"/>
                    </w:rPr>
                    <w:t xml:space="preserve"> </w:t>
                  </w:r>
                  <w:proofErr w:type="spellStart"/>
                  <w:r w:rsidRPr="00F12011">
                    <w:rPr>
                      <w:rFonts w:ascii="GHEA Grapalat" w:hAnsi="GHEA Grapalat" w:cs="Arial"/>
                      <w:spacing w:val="-6"/>
                      <w:sz w:val="20"/>
                      <w:szCs w:val="20"/>
                    </w:rPr>
                    <w:t>վճարման</w:t>
                  </w:r>
                  <w:proofErr w:type="spellEnd"/>
                  <w:r w:rsidRPr="00F12011">
                    <w:rPr>
                      <w:rFonts w:ascii="GHEA Grapalat" w:hAnsi="GHEA Grapalat" w:cs="Arial"/>
                      <w:spacing w:val="-6"/>
                      <w:sz w:val="20"/>
                      <w:szCs w:val="20"/>
                    </w:rPr>
                    <w:t xml:space="preserve"> </w:t>
                  </w:r>
                  <w:proofErr w:type="spellStart"/>
                  <w:r w:rsidRPr="00F12011">
                    <w:rPr>
                      <w:rFonts w:ascii="GHEA Grapalat" w:hAnsi="GHEA Grapalat" w:cs="Arial"/>
                      <w:spacing w:val="-6"/>
                      <w:sz w:val="20"/>
                      <w:szCs w:val="20"/>
                    </w:rPr>
                    <w:t>ենթակա</w:t>
                  </w:r>
                  <w:proofErr w:type="spellEnd"/>
                  <w:r w:rsidRPr="00F12011">
                    <w:rPr>
                      <w:rFonts w:ascii="GHEA Grapalat" w:hAnsi="GHEA Grapalat" w:cs="Arial"/>
                      <w:spacing w:val="-6"/>
                      <w:sz w:val="20"/>
                      <w:szCs w:val="20"/>
                    </w:rPr>
                    <w:t xml:space="preserve"> </w:t>
                  </w:r>
                  <w:proofErr w:type="spellStart"/>
                  <w:r w:rsidRPr="00F12011">
                    <w:rPr>
                      <w:rFonts w:ascii="GHEA Grapalat" w:hAnsi="GHEA Grapalat" w:cs="Arial"/>
                      <w:spacing w:val="-6"/>
                      <w:sz w:val="20"/>
                      <w:szCs w:val="20"/>
                    </w:rPr>
                    <w:t>գումար</w:t>
                  </w:r>
                  <w:proofErr w:type="spellEnd"/>
                  <w:r w:rsidRPr="00F12011">
                    <w:rPr>
                      <w:rFonts w:ascii="GHEA Grapalat" w:hAnsi="GHEA Grapalat" w:cs="Arial"/>
                      <w:spacing w:val="-6"/>
                      <w:sz w:val="20"/>
                      <w:szCs w:val="20"/>
                    </w:rPr>
                    <w:t xml:space="preserve">՝ </w:t>
                  </w:r>
                  <w:proofErr w:type="spellStart"/>
                  <w:r w:rsidRPr="00F12011">
                    <w:rPr>
                      <w:rFonts w:ascii="GHEA Grapalat" w:hAnsi="GHEA Grapalat" w:cs="Arial"/>
                      <w:spacing w:val="-6"/>
                      <w:sz w:val="20"/>
                      <w:szCs w:val="20"/>
                    </w:rPr>
                    <w:t>ըստ</w:t>
                  </w:r>
                  <w:proofErr w:type="spellEnd"/>
                  <w:r w:rsidRPr="00F12011">
                    <w:rPr>
                      <w:rFonts w:ascii="GHEA Grapalat" w:hAnsi="GHEA Grapalat" w:cs="Arial"/>
                      <w:spacing w:val="-6"/>
                      <w:sz w:val="20"/>
                      <w:szCs w:val="20"/>
                    </w:rPr>
                    <w:t xml:space="preserve"> </w:t>
                  </w:r>
                  <w:proofErr w:type="spellStart"/>
                  <w:r w:rsidRPr="00F12011">
                    <w:rPr>
                      <w:rFonts w:ascii="GHEA Grapalat" w:hAnsi="GHEA Grapalat" w:cs="Arial"/>
                      <w:spacing w:val="-6"/>
                      <w:sz w:val="20"/>
                      <w:szCs w:val="20"/>
                    </w:rPr>
                    <w:t>տարիների</w:t>
                  </w:r>
                  <w:proofErr w:type="spell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9F736E" w:rsidRPr="00F12011" w:rsidRDefault="009F736E" w:rsidP="009F736E">
                  <w:pPr>
                    <w:spacing w:after="0" w:line="276" w:lineRule="auto"/>
                    <w:jc w:val="center"/>
                    <w:rPr>
                      <w:rFonts w:ascii="GHEA Grapalat" w:hAnsi="GHEA Grapalat" w:cs="Arial"/>
                      <w:spacing w:val="-6"/>
                      <w:sz w:val="20"/>
                      <w:szCs w:val="20"/>
                    </w:rPr>
                  </w:pPr>
                  <w:proofErr w:type="spellStart"/>
                  <w:r w:rsidRPr="00F12011">
                    <w:rPr>
                      <w:rFonts w:ascii="GHEA Grapalat" w:hAnsi="GHEA Grapalat" w:cs="Arial"/>
                      <w:spacing w:val="-6"/>
                      <w:sz w:val="20"/>
                      <w:szCs w:val="20"/>
                    </w:rPr>
                    <w:t>Վարկերի</w:t>
                  </w:r>
                  <w:proofErr w:type="spellEnd"/>
                  <w:r w:rsidRPr="00F12011">
                    <w:rPr>
                      <w:rFonts w:ascii="GHEA Grapalat" w:hAnsi="GHEA Grapalat" w:cs="Arial"/>
                      <w:spacing w:val="-6"/>
                      <w:sz w:val="20"/>
                      <w:szCs w:val="20"/>
                    </w:rPr>
                    <w:t xml:space="preserve"> </w:t>
                  </w:r>
                  <w:proofErr w:type="spellStart"/>
                  <w:r w:rsidRPr="00F12011">
                    <w:rPr>
                      <w:rFonts w:ascii="GHEA Grapalat" w:hAnsi="GHEA Grapalat" w:cs="Arial"/>
                      <w:spacing w:val="-6"/>
                      <w:sz w:val="20"/>
                      <w:szCs w:val="20"/>
                    </w:rPr>
                    <w:t>մնացորդ</w:t>
                  </w:r>
                  <w:proofErr w:type="spellEnd"/>
                  <w:r w:rsidRPr="00F12011">
                    <w:rPr>
                      <w:rFonts w:ascii="GHEA Grapalat" w:hAnsi="GHEA Grapalat" w:cs="Arial"/>
                      <w:spacing w:val="-6"/>
                      <w:sz w:val="20"/>
                      <w:szCs w:val="20"/>
                    </w:rPr>
                    <w:t xml:space="preserve">՝ </w:t>
                  </w:r>
                  <w:proofErr w:type="spellStart"/>
                  <w:r w:rsidRPr="00F12011">
                    <w:rPr>
                      <w:rFonts w:ascii="GHEA Grapalat" w:hAnsi="GHEA Grapalat" w:cs="Arial"/>
                      <w:spacing w:val="-6"/>
                      <w:sz w:val="20"/>
                      <w:szCs w:val="20"/>
                    </w:rPr>
                    <w:t>տարեվերջում</w:t>
                  </w:r>
                  <w:proofErr w:type="spellEnd"/>
                </w:p>
              </w:tc>
            </w:tr>
            <w:tr w:rsidR="009F736E" w:rsidRPr="00F12011" w:rsidTr="00E32ED6">
              <w:trPr>
                <w:trHeight w:val="580"/>
              </w:trPr>
              <w:tc>
                <w:tcPr>
                  <w:tcW w:w="1557" w:type="dxa"/>
                  <w:vMerge w:val="restart"/>
                  <w:tcBorders>
                    <w:top w:val="nil"/>
                    <w:left w:val="single" w:sz="4" w:space="0" w:color="auto"/>
                    <w:bottom w:val="single" w:sz="4" w:space="0" w:color="000000"/>
                    <w:right w:val="single" w:sz="4" w:space="0" w:color="auto"/>
                  </w:tcBorders>
                  <w:shd w:val="clear" w:color="auto" w:fill="auto"/>
                  <w:vAlign w:val="center"/>
                  <w:hideMark/>
                </w:tcPr>
                <w:p w:rsidR="009F736E" w:rsidRPr="00F12011" w:rsidRDefault="009F736E" w:rsidP="009F736E">
                  <w:pPr>
                    <w:spacing w:after="0" w:line="276" w:lineRule="auto"/>
                    <w:jc w:val="center"/>
                    <w:rPr>
                      <w:rFonts w:ascii="GHEA Grapalat" w:hAnsi="GHEA Grapalat" w:cs="Arial"/>
                    </w:rPr>
                  </w:pPr>
                  <w:r w:rsidRPr="00F12011">
                    <w:rPr>
                      <w:rFonts w:ascii="GHEA Grapalat" w:hAnsi="GHEA Grapalat" w:cs="Arial"/>
                    </w:rPr>
                    <w:t>2023</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9F736E" w:rsidRPr="00F12011" w:rsidRDefault="009F736E" w:rsidP="009F736E">
                  <w:pPr>
                    <w:spacing w:after="0" w:line="276" w:lineRule="auto"/>
                    <w:jc w:val="center"/>
                    <w:rPr>
                      <w:rFonts w:ascii="GHEA Grapalat" w:hAnsi="GHEA Grapalat" w:cs="Arial"/>
                    </w:rPr>
                  </w:pPr>
                  <w:r w:rsidRPr="00F12011">
                    <w:rPr>
                      <w:rFonts w:ascii="GHEA Grapalat" w:hAnsi="GHEA Grapalat" w:cs="Arial"/>
                    </w:rPr>
                    <w:t xml:space="preserve">              237,265,480   </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9F736E" w:rsidRPr="00F12011" w:rsidRDefault="009F736E" w:rsidP="009F736E">
                  <w:pPr>
                    <w:spacing w:after="0" w:line="276" w:lineRule="auto"/>
                    <w:jc w:val="center"/>
                    <w:rPr>
                      <w:rFonts w:ascii="GHEA Grapalat" w:hAnsi="GHEA Grapalat" w:cs="Arial"/>
                    </w:rPr>
                  </w:pPr>
                  <w:r w:rsidRPr="00F12011">
                    <w:rPr>
                      <w:rFonts w:ascii="GHEA Grapalat" w:hAnsi="GHEA Grapalat" w:cs="Arial"/>
                    </w:rPr>
                    <w:t xml:space="preserve">               746,025,957   </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9F736E" w:rsidRPr="00F12011" w:rsidRDefault="009F736E" w:rsidP="009F736E">
                  <w:pPr>
                    <w:spacing w:after="0" w:line="276" w:lineRule="auto"/>
                    <w:jc w:val="center"/>
                    <w:rPr>
                      <w:rFonts w:ascii="GHEA Grapalat" w:hAnsi="GHEA Grapalat" w:cs="Arial"/>
                    </w:rPr>
                  </w:pPr>
                  <w:r w:rsidRPr="00F12011">
                    <w:rPr>
                      <w:rFonts w:ascii="GHEA Grapalat" w:hAnsi="GHEA Grapalat" w:cs="Arial"/>
                    </w:rPr>
                    <w:t xml:space="preserve">  983,291,437   </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9F736E" w:rsidRPr="00F12011" w:rsidRDefault="009F736E" w:rsidP="009F736E">
                  <w:pPr>
                    <w:spacing w:after="0" w:line="276" w:lineRule="auto"/>
                    <w:jc w:val="center"/>
                    <w:rPr>
                      <w:rFonts w:ascii="GHEA Grapalat" w:hAnsi="GHEA Grapalat" w:cs="Arial"/>
                    </w:rPr>
                  </w:pPr>
                  <w:r w:rsidRPr="00F12011">
                    <w:rPr>
                      <w:rFonts w:ascii="GHEA Grapalat" w:hAnsi="GHEA Grapalat" w:cs="Arial"/>
                    </w:rPr>
                    <w:t xml:space="preserve">1,958,701,221   </w:t>
                  </w:r>
                </w:p>
              </w:tc>
            </w:tr>
            <w:tr w:rsidR="009F736E" w:rsidRPr="00F12011" w:rsidTr="00E32ED6">
              <w:trPr>
                <w:trHeight w:val="450"/>
              </w:trPr>
              <w:tc>
                <w:tcPr>
                  <w:tcW w:w="1557" w:type="dxa"/>
                  <w:vMerge/>
                  <w:tcBorders>
                    <w:top w:val="nil"/>
                    <w:left w:val="single" w:sz="4" w:space="0" w:color="auto"/>
                    <w:bottom w:val="single" w:sz="4" w:space="0" w:color="000000"/>
                    <w:right w:val="single" w:sz="4" w:space="0" w:color="auto"/>
                  </w:tcBorders>
                  <w:vAlign w:val="center"/>
                  <w:hideMark/>
                </w:tcPr>
                <w:p w:rsidR="009F736E" w:rsidRPr="00F12011" w:rsidRDefault="009F736E" w:rsidP="009F736E">
                  <w:pPr>
                    <w:spacing w:after="0" w:line="276" w:lineRule="auto"/>
                    <w:rPr>
                      <w:rFonts w:ascii="GHEA Grapalat" w:hAnsi="GHEA Grapalat" w:cs="Arial"/>
                    </w:rPr>
                  </w:pPr>
                </w:p>
              </w:tc>
              <w:tc>
                <w:tcPr>
                  <w:tcW w:w="1701" w:type="dxa"/>
                  <w:vMerge/>
                  <w:tcBorders>
                    <w:top w:val="nil"/>
                    <w:left w:val="single" w:sz="4" w:space="0" w:color="auto"/>
                    <w:bottom w:val="single" w:sz="4" w:space="0" w:color="auto"/>
                    <w:right w:val="single" w:sz="4" w:space="0" w:color="auto"/>
                  </w:tcBorders>
                  <w:vAlign w:val="center"/>
                  <w:hideMark/>
                </w:tcPr>
                <w:p w:rsidR="009F736E" w:rsidRPr="00F12011" w:rsidRDefault="009F736E" w:rsidP="009F736E">
                  <w:pPr>
                    <w:spacing w:after="0" w:line="276" w:lineRule="auto"/>
                    <w:rPr>
                      <w:rFonts w:ascii="GHEA Grapalat" w:hAnsi="GHEA Grapalat" w:cs="Arial"/>
                    </w:rPr>
                  </w:pPr>
                </w:p>
              </w:tc>
              <w:tc>
                <w:tcPr>
                  <w:tcW w:w="1701" w:type="dxa"/>
                  <w:vMerge/>
                  <w:tcBorders>
                    <w:top w:val="nil"/>
                    <w:left w:val="single" w:sz="4" w:space="0" w:color="auto"/>
                    <w:bottom w:val="single" w:sz="4" w:space="0" w:color="auto"/>
                    <w:right w:val="single" w:sz="4" w:space="0" w:color="auto"/>
                  </w:tcBorders>
                  <w:vAlign w:val="center"/>
                  <w:hideMark/>
                </w:tcPr>
                <w:p w:rsidR="009F736E" w:rsidRPr="00F12011" w:rsidRDefault="009F736E" w:rsidP="009F736E">
                  <w:pPr>
                    <w:spacing w:after="0" w:line="276" w:lineRule="auto"/>
                    <w:rPr>
                      <w:rFonts w:ascii="GHEA Grapalat" w:hAnsi="GHEA Grapalat" w:cs="Arial"/>
                    </w:rPr>
                  </w:pPr>
                </w:p>
              </w:tc>
              <w:tc>
                <w:tcPr>
                  <w:tcW w:w="1701" w:type="dxa"/>
                  <w:vMerge/>
                  <w:tcBorders>
                    <w:top w:val="nil"/>
                    <w:left w:val="single" w:sz="4" w:space="0" w:color="auto"/>
                    <w:bottom w:val="single" w:sz="4" w:space="0" w:color="auto"/>
                    <w:right w:val="single" w:sz="4" w:space="0" w:color="auto"/>
                  </w:tcBorders>
                  <w:vAlign w:val="center"/>
                  <w:hideMark/>
                </w:tcPr>
                <w:p w:rsidR="009F736E" w:rsidRPr="00F12011" w:rsidRDefault="009F736E" w:rsidP="009F736E">
                  <w:pPr>
                    <w:spacing w:after="0" w:line="276" w:lineRule="auto"/>
                    <w:rPr>
                      <w:rFonts w:ascii="GHEA Grapalat" w:hAnsi="GHEA Grapalat" w:cs="Arial"/>
                    </w:rPr>
                  </w:pPr>
                </w:p>
              </w:tc>
              <w:tc>
                <w:tcPr>
                  <w:tcW w:w="1701" w:type="dxa"/>
                  <w:vMerge/>
                  <w:tcBorders>
                    <w:top w:val="nil"/>
                    <w:left w:val="single" w:sz="4" w:space="0" w:color="auto"/>
                    <w:bottom w:val="single" w:sz="4" w:space="0" w:color="auto"/>
                    <w:right w:val="single" w:sz="4" w:space="0" w:color="auto"/>
                  </w:tcBorders>
                  <w:vAlign w:val="center"/>
                  <w:hideMark/>
                </w:tcPr>
                <w:p w:rsidR="009F736E" w:rsidRPr="00F12011" w:rsidRDefault="009F736E" w:rsidP="009F736E">
                  <w:pPr>
                    <w:spacing w:after="0" w:line="276" w:lineRule="auto"/>
                    <w:rPr>
                      <w:rFonts w:ascii="GHEA Grapalat" w:hAnsi="GHEA Grapalat" w:cs="Arial"/>
                    </w:rPr>
                  </w:pPr>
                </w:p>
              </w:tc>
            </w:tr>
            <w:tr w:rsidR="009F736E" w:rsidRPr="00F12011" w:rsidTr="00E32ED6">
              <w:trPr>
                <w:trHeight w:val="580"/>
              </w:trPr>
              <w:tc>
                <w:tcPr>
                  <w:tcW w:w="1557" w:type="dxa"/>
                  <w:vMerge w:val="restart"/>
                  <w:tcBorders>
                    <w:top w:val="nil"/>
                    <w:left w:val="single" w:sz="4" w:space="0" w:color="auto"/>
                    <w:bottom w:val="single" w:sz="4" w:space="0" w:color="000000"/>
                    <w:right w:val="single" w:sz="4" w:space="0" w:color="auto"/>
                  </w:tcBorders>
                  <w:shd w:val="clear" w:color="auto" w:fill="auto"/>
                  <w:vAlign w:val="center"/>
                  <w:hideMark/>
                </w:tcPr>
                <w:p w:rsidR="009F736E" w:rsidRPr="00F12011" w:rsidRDefault="009F736E" w:rsidP="009F736E">
                  <w:pPr>
                    <w:spacing w:after="0" w:line="276" w:lineRule="auto"/>
                    <w:jc w:val="center"/>
                    <w:rPr>
                      <w:rFonts w:ascii="GHEA Grapalat" w:hAnsi="GHEA Grapalat" w:cs="Arial"/>
                    </w:rPr>
                  </w:pPr>
                  <w:r w:rsidRPr="00F12011">
                    <w:rPr>
                      <w:rFonts w:ascii="GHEA Grapalat" w:hAnsi="GHEA Grapalat" w:cs="Arial"/>
                    </w:rPr>
                    <w:t>2024</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9F736E" w:rsidRPr="00F12011" w:rsidRDefault="009F736E" w:rsidP="009F736E">
                  <w:pPr>
                    <w:spacing w:after="0" w:line="276" w:lineRule="auto"/>
                    <w:jc w:val="center"/>
                    <w:rPr>
                      <w:rFonts w:ascii="GHEA Grapalat" w:hAnsi="GHEA Grapalat" w:cs="Arial"/>
                    </w:rPr>
                  </w:pPr>
                  <w:r w:rsidRPr="00F12011">
                    <w:rPr>
                      <w:rFonts w:ascii="GHEA Grapalat" w:hAnsi="GHEA Grapalat" w:cs="Arial"/>
                    </w:rPr>
                    <w:t xml:space="preserve">              240,638,813   </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9F736E" w:rsidRPr="00F12011" w:rsidRDefault="009F736E" w:rsidP="009F736E">
                  <w:pPr>
                    <w:spacing w:after="0" w:line="276" w:lineRule="auto"/>
                    <w:jc w:val="center"/>
                    <w:rPr>
                      <w:rFonts w:ascii="GHEA Grapalat" w:hAnsi="GHEA Grapalat" w:cs="Arial"/>
                    </w:rPr>
                  </w:pPr>
                  <w:r w:rsidRPr="00F12011">
                    <w:rPr>
                      <w:rFonts w:ascii="GHEA Grapalat" w:hAnsi="GHEA Grapalat" w:cs="Arial"/>
                    </w:rPr>
                    <w:t xml:space="preserve">                114,450,072   </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9F736E" w:rsidRPr="00F12011" w:rsidRDefault="009F736E" w:rsidP="009F736E">
                  <w:pPr>
                    <w:spacing w:after="0" w:line="276" w:lineRule="auto"/>
                    <w:jc w:val="center"/>
                    <w:rPr>
                      <w:rFonts w:ascii="GHEA Grapalat" w:hAnsi="GHEA Grapalat" w:cs="Arial"/>
                    </w:rPr>
                  </w:pPr>
                  <w:r w:rsidRPr="00F12011">
                    <w:rPr>
                      <w:rFonts w:ascii="GHEA Grapalat" w:hAnsi="GHEA Grapalat" w:cs="Arial"/>
                    </w:rPr>
                    <w:t xml:space="preserve">355,088,885   </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9F736E" w:rsidRPr="00F12011" w:rsidRDefault="009F736E" w:rsidP="009F736E">
                  <w:pPr>
                    <w:spacing w:after="0" w:line="276" w:lineRule="auto"/>
                    <w:jc w:val="center"/>
                    <w:rPr>
                      <w:rFonts w:ascii="GHEA Grapalat" w:hAnsi="GHEA Grapalat" w:cs="Arial"/>
                    </w:rPr>
                  </w:pPr>
                  <w:r w:rsidRPr="00F12011">
                    <w:rPr>
                      <w:rFonts w:ascii="GHEA Grapalat" w:hAnsi="GHEA Grapalat" w:cs="Arial"/>
                    </w:rPr>
                    <w:t xml:space="preserve">1,718,062,408   </w:t>
                  </w:r>
                </w:p>
              </w:tc>
            </w:tr>
            <w:tr w:rsidR="009F736E" w:rsidRPr="00F12011" w:rsidTr="00E32ED6">
              <w:trPr>
                <w:trHeight w:val="450"/>
              </w:trPr>
              <w:tc>
                <w:tcPr>
                  <w:tcW w:w="1557" w:type="dxa"/>
                  <w:vMerge/>
                  <w:tcBorders>
                    <w:top w:val="nil"/>
                    <w:left w:val="single" w:sz="4" w:space="0" w:color="auto"/>
                    <w:bottom w:val="single" w:sz="4" w:space="0" w:color="000000"/>
                    <w:right w:val="single" w:sz="4" w:space="0" w:color="auto"/>
                  </w:tcBorders>
                  <w:vAlign w:val="center"/>
                  <w:hideMark/>
                </w:tcPr>
                <w:p w:rsidR="009F736E" w:rsidRPr="00F12011" w:rsidRDefault="009F736E" w:rsidP="009F736E">
                  <w:pPr>
                    <w:spacing w:after="0" w:line="276" w:lineRule="auto"/>
                    <w:rPr>
                      <w:rFonts w:ascii="GHEA Grapalat" w:hAnsi="GHEA Grapalat" w:cs="Arial"/>
                    </w:rPr>
                  </w:pPr>
                </w:p>
              </w:tc>
              <w:tc>
                <w:tcPr>
                  <w:tcW w:w="1701" w:type="dxa"/>
                  <w:vMerge/>
                  <w:tcBorders>
                    <w:top w:val="nil"/>
                    <w:left w:val="single" w:sz="4" w:space="0" w:color="auto"/>
                    <w:bottom w:val="single" w:sz="4" w:space="0" w:color="auto"/>
                    <w:right w:val="single" w:sz="4" w:space="0" w:color="auto"/>
                  </w:tcBorders>
                  <w:vAlign w:val="center"/>
                  <w:hideMark/>
                </w:tcPr>
                <w:p w:rsidR="009F736E" w:rsidRPr="00F12011" w:rsidRDefault="009F736E" w:rsidP="009F736E">
                  <w:pPr>
                    <w:spacing w:after="0" w:line="276" w:lineRule="auto"/>
                    <w:rPr>
                      <w:rFonts w:ascii="GHEA Grapalat" w:hAnsi="GHEA Grapalat" w:cs="Arial"/>
                    </w:rPr>
                  </w:pPr>
                </w:p>
              </w:tc>
              <w:tc>
                <w:tcPr>
                  <w:tcW w:w="1701" w:type="dxa"/>
                  <w:vMerge/>
                  <w:tcBorders>
                    <w:top w:val="nil"/>
                    <w:left w:val="single" w:sz="4" w:space="0" w:color="auto"/>
                    <w:bottom w:val="single" w:sz="4" w:space="0" w:color="auto"/>
                    <w:right w:val="single" w:sz="4" w:space="0" w:color="auto"/>
                  </w:tcBorders>
                  <w:vAlign w:val="center"/>
                  <w:hideMark/>
                </w:tcPr>
                <w:p w:rsidR="009F736E" w:rsidRPr="00F12011" w:rsidRDefault="009F736E" w:rsidP="009F736E">
                  <w:pPr>
                    <w:spacing w:after="0" w:line="276" w:lineRule="auto"/>
                    <w:rPr>
                      <w:rFonts w:ascii="GHEA Grapalat" w:hAnsi="GHEA Grapalat" w:cs="Arial"/>
                    </w:rPr>
                  </w:pPr>
                </w:p>
              </w:tc>
              <w:tc>
                <w:tcPr>
                  <w:tcW w:w="1701" w:type="dxa"/>
                  <w:vMerge/>
                  <w:tcBorders>
                    <w:top w:val="nil"/>
                    <w:left w:val="single" w:sz="4" w:space="0" w:color="auto"/>
                    <w:bottom w:val="single" w:sz="4" w:space="0" w:color="auto"/>
                    <w:right w:val="single" w:sz="4" w:space="0" w:color="auto"/>
                  </w:tcBorders>
                  <w:vAlign w:val="center"/>
                  <w:hideMark/>
                </w:tcPr>
                <w:p w:rsidR="009F736E" w:rsidRPr="00F12011" w:rsidRDefault="009F736E" w:rsidP="009F736E">
                  <w:pPr>
                    <w:spacing w:after="0" w:line="276" w:lineRule="auto"/>
                    <w:rPr>
                      <w:rFonts w:ascii="GHEA Grapalat" w:hAnsi="GHEA Grapalat" w:cs="Arial"/>
                    </w:rPr>
                  </w:pPr>
                </w:p>
              </w:tc>
              <w:tc>
                <w:tcPr>
                  <w:tcW w:w="1701" w:type="dxa"/>
                  <w:vMerge/>
                  <w:tcBorders>
                    <w:top w:val="nil"/>
                    <w:left w:val="single" w:sz="4" w:space="0" w:color="auto"/>
                    <w:bottom w:val="single" w:sz="4" w:space="0" w:color="auto"/>
                    <w:right w:val="single" w:sz="4" w:space="0" w:color="auto"/>
                  </w:tcBorders>
                  <w:vAlign w:val="center"/>
                  <w:hideMark/>
                </w:tcPr>
                <w:p w:rsidR="009F736E" w:rsidRPr="00F12011" w:rsidRDefault="009F736E" w:rsidP="009F736E">
                  <w:pPr>
                    <w:spacing w:after="0" w:line="276" w:lineRule="auto"/>
                    <w:rPr>
                      <w:rFonts w:ascii="GHEA Grapalat" w:hAnsi="GHEA Grapalat" w:cs="Arial"/>
                    </w:rPr>
                  </w:pPr>
                </w:p>
              </w:tc>
            </w:tr>
            <w:tr w:rsidR="009F736E" w:rsidRPr="00F12011" w:rsidTr="00E32ED6">
              <w:trPr>
                <w:trHeight w:val="580"/>
              </w:trPr>
              <w:tc>
                <w:tcPr>
                  <w:tcW w:w="1557" w:type="dxa"/>
                  <w:vMerge w:val="restart"/>
                  <w:tcBorders>
                    <w:top w:val="nil"/>
                    <w:left w:val="single" w:sz="4" w:space="0" w:color="auto"/>
                    <w:bottom w:val="single" w:sz="4" w:space="0" w:color="000000"/>
                    <w:right w:val="single" w:sz="4" w:space="0" w:color="auto"/>
                  </w:tcBorders>
                  <w:shd w:val="clear" w:color="auto" w:fill="auto"/>
                  <w:vAlign w:val="center"/>
                  <w:hideMark/>
                </w:tcPr>
                <w:p w:rsidR="009F736E" w:rsidRPr="00F12011" w:rsidRDefault="009F736E" w:rsidP="009F736E">
                  <w:pPr>
                    <w:spacing w:after="0" w:line="276" w:lineRule="auto"/>
                    <w:jc w:val="center"/>
                    <w:rPr>
                      <w:rFonts w:ascii="GHEA Grapalat" w:hAnsi="GHEA Grapalat" w:cs="Arial"/>
                    </w:rPr>
                  </w:pPr>
                  <w:r w:rsidRPr="00F12011">
                    <w:rPr>
                      <w:rFonts w:ascii="GHEA Grapalat" w:hAnsi="GHEA Grapalat" w:cs="Arial"/>
                    </w:rPr>
                    <w:t>2025</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9F736E" w:rsidRPr="00F12011" w:rsidRDefault="009F736E" w:rsidP="009F736E">
                  <w:pPr>
                    <w:spacing w:after="0" w:line="276" w:lineRule="auto"/>
                    <w:jc w:val="center"/>
                    <w:rPr>
                      <w:rFonts w:ascii="GHEA Grapalat" w:hAnsi="GHEA Grapalat" w:cs="Arial"/>
                    </w:rPr>
                  </w:pPr>
                  <w:r w:rsidRPr="00F12011">
                    <w:rPr>
                      <w:rFonts w:ascii="GHEA Grapalat" w:hAnsi="GHEA Grapalat" w:cs="Arial"/>
                    </w:rPr>
                    <w:t xml:space="preserve">              240,638,813   </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9F736E" w:rsidRPr="00F12011" w:rsidRDefault="009F736E" w:rsidP="009F736E">
                  <w:pPr>
                    <w:spacing w:after="0" w:line="276" w:lineRule="auto"/>
                    <w:jc w:val="center"/>
                    <w:rPr>
                      <w:rFonts w:ascii="GHEA Grapalat" w:hAnsi="GHEA Grapalat" w:cs="Arial"/>
                    </w:rPr>
                  </w:pPr>
                  <w:r w:rsidRPr="00F12011">
                    <w:rPr>
                      <w:rFonts w:ascii="GHEA Grapalat" w:hAnsi="GHEA Grapalat" w:cs="Arial"/>
                    </w:rPr>
                    <w:t xml:space="preserve">               103,869,084   </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9F736E" w:rsidRPr="00F12011" w:rsidRDefault="009F736E" w:rsidP="009F736E">
                  <w:pPr>
                    <w:spacing w:after="0" w:line="276" w:lineRule="auto"/>
                    <w:jc w:val="center"/>
                    <w:rPr>
                      <w:rFonts w:ascii="GHEA Grapalat" w:hAnsi="GHEA Grapalat" w:cs="Arial"/>
                    </w:rPr>
                  </w:pPr>
                  <w:r w:rsidRPr="00F12011">
                    <w:rPr>
                      <w:rFonts w:ascii="GHEA Grapalat" w:hAnsi="GHEA Grapalat" w:cs="Arial"/>
                    </w:rPr>
                    <w:t xml:space="preserve"> 344,507,897   </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9F736E" w:rsidRPr="00F12011" w:rsidRDefault="009F736E" w:rsidP="009F736E">
                  <w:pPr>
                    <w:spacing w:after="0" w:line="276" w:lineRule="auto"/>
                    <w:jc w:val="center"/>
                    <w:rPr>
                      <w:rFonts w:ascii="GHEA Grapalat" w:hAnsi="GHEA Grapalat" w:cs="Arial"/>
                    </w:rPr>
                  </w:pPr>
                  <w:r w:rsidRPr="00F12011">
                    <w:rPr>
                      <w:rFonts w:ascii="GHEA Grapalat" w:hAnsi="GHEA Grapalat" w:cs="Arial"/>
                    </w:rPr>
                    <w:t xml:space="preserve">1,477,423,595   </w:t>
                  </w:r>
                </w:p>
              </w:tc>
            </w:tr>
            <w:tr w:rsidR="009F736E" w:rsidRPr="00F12011" w:rsidTr="00E32ED6">
              <w:trPr>
                <w:trHeight w:val="450"/>
              </w:trPr>
              <w:tc>
                <w:tcPr>
                  <w:tcW w:w="1557" w:type="dxa"/>
                  <w:vMerge/>
                  <w:tcBorders>
                    <w:top w:val="nil"/>
                    <w:left w:val="single" w:sz="4" w:space="0" w:color="auto"/>
                    <w:bottom w:val="single" w:sz="4" w:space="0" w:color="000000"/>
                    <w:right w:val="single" w:sz="4" w:space="0" w:color="auto"/>
                  </w:tcBorders>
                  <w:vAlign w:val="center"/>
                  <w:hideMark/>
                </w:tcPr>
                <w:p w:rsidR="009F736E" w:rsidRPr="00F12011" w:rsidRDefault="009F736E" w:rsidP="009F736E">
                  <w:pPr>
                    <w:spacing w:after="0" w:line="276" w:lineRule="auto"/>
                    <w:rPr>
                      <w:rFonts w:ascii="GHEA Grapalat" w:hAnsi="GHEA Grapalat" w:cs="Arial"/>
                    </w:rPr>
                  </w:pPr>
                </w:p>
              </w:tc>
              <w:tc>
                <w:tcPr>
                  <w:tcW w:w="1701" w:type="dxa"/>
                  <w:vMerge/>
                  <w:tcBorders>
                    <w:top w:val="nil"/>
                    <w:left w:val="single" w:sz="4" w:space="0" w:color="auto"/>
                    <w:bottom w:val="single" w:sz="4" w:space="0" w:color="auto"/>
                    <w:right w:val="single" w:sz="4" w:space="0" w:color="auto"/>
                  </w:tcBorders>
                  <w:vAlign w:val="center"/>
                  <w:hideMark/>
                </w:tcPr>
                <w:p w:rsidR="009F736E" w:rsidRPr="00F12011" w:rsidRDefault="009F736E" w:rsidP="009F736E">
                  <w:pPr>
                    <w:spacing w:after="0" w:line="276" w:lineRule="auto"/>
                    <w:rPr>
                      <w:rFonts w:ascii="GHEA Grapalat" w:hAnsi="GHEA Grapalat" w:cs="Arial"/>
                    </w:rPr>
                  </w:pPr>
                </w:p>
              </w:tc>
              <w:tc>
                <w:tcPr>
                  <w:tcW w:w="1701" w:type="dxa"/>
                  <w:vMerge/>
                  <w:tcBorders>
                    <w:top w:val="nil"/>
                    <w:left w:val="single" w:sz="4" w:space="0" w:color="auto"/>
                    <w:bottom w:val="single" w:sz="4" w:space="0" w:color="auto"/>
                    <w:right w:val="single" w:sz="4" w:space="0" w:color="auto"/>
                  </w:tcBorders>
                  <w:vAlign w:val="center"/>
                  <w:hideMark/>
                </w:tcPr>
                <w:p w:rsidR="009F736E" w:rsidRPr="00F12011" w:rsidRDefault="009F736E" w:rsidP="009F736E">
                  <w:pPr>
                    <w:spacing w:after="0" w:line="276" w:lineRule="auto"/>
                    <w:rPr>
                      <w:rFonts w:ascii="GHEA Grapalat" w:hAnsi="GHEA Grapalat" w:cs="Arial"/>
                    </w:rPr>
                  </w:pPr>
                </w:p>
              </w:tc>
              <w:tc>
                <w:tcPr>
                  <w:tcW w:w="1701" w:type="dxa"/>
                  <w:vMerge/>
                  <w:tcBorders>
                    <w:top w:val="nil"/>
                    <w:left w:val="single" w:sz="4" w:space="0" w:color="auto"/>
                    <w:bottom w:val="single" w:sz="4" w:space="0" w:color="auto"/>
                    <w:right w:val="single" w:sz="4" w:space="0" w:color="auto"/>
                  </w:tcBorders>
                  <w:vAlign w:val="center"/>
                  <w:hideMark/>
                </w:tcPr>
                <w:p w:rsidR="009F736E" w:rsidRPr="00F12011" w:rsidRDefault="009F736E" w:rsidP="009F736E">
                  <w:pPr>
                    <w:spacing w:after="0" w:line="276" w:lineRule="auto"/>
                    <w:rPr>
                      <w:rFonts w:ascii="GHEA Grapalat" w:hAnsi="GHEA Grapalat" w:cs="Arial"/>
                    </w:rPr>
                  </w:pPr>
                </w:p>
              </w:tc>
              <w:tc>
                <w:tcPr>
                  <w:tcW w:w="1701" w:type="dxa"/>
                  <w:vMerge/>
                  <w:tcBorders>
                    <w:top w:val="nil"/>
                    <w:left w:val="single" w:sz="4" w:space="0" w:color="auto"/>
                    <w:bottom w:val="single" w:sz="4" w:space="0" w:color="auto"/>
                    <w:right w:val="single" w:sz="4" w:space="0" w:color="auto"/>
                  </w:tcBorders>
                  <w:vAlign w:val="center"/>
                  <w:hideMark/>
                </w:tcPr>
                <w:p w:rsidR="009F736E" w:rsidRPr="00F12011" w:rsidRDefault="009F736E" w:rsidP="009F736E">
                  <w:pPr>
                    <w:spacing w:after="0" w:line="276" w:lineRule="auto"/>
                    <w:rPr>
                      <w:rFonts w:ascii="GHEA Grapalat" w:hAnsi="GHEA Grapalat" w:cs="Arial"/>
                    </w:rPr>
                  </w:pPr>
                </w:p>
              </w:tc>
            </w:tr>
            <w:tr w:rsidR="009F736E" w:rsidRPr="00F12011" w:rsidTr="00E32ED6">
              <w:trPr>
                <w:trHeight w:val="580"/>
              </w:trPr>
              <w:tc>
                <w:tcPr>
                  <w:tcW w:w="1557" w:type="dxa"/>
                  <w:vMerge w:val="restart"/>
                  <w:tcBorders>
                    <w:top w:val="nil"/>
                    <w:left w:val="single" w:sz="4" w:space="0" w:color="auto"/>
                    <w:bottom w:val="single" w:sz="4" w:space="0" w:color="000000"/>
                    <w:right w:val="single" w:sz="4" w:space="0" w:color="auto"/>
                  </w:tcBorders>
                  <w:shd w:val="clear" w:color="auto" w:fill="auto"/>
                  <w:vAlign w:val="center"/>
                  <w:hideMark/>
                </w:tcPr>
                <w:p w:rsidR="009F736E" w:rsidRPr="00F12011" w:rsidRDefault="009F736E" w:rsidP="009F736E">
                  <w:pPr>
                    <w:spacing w:after="0" w:line="276" w:lineRule="auto"/>
                    <w:jc w:val="center"/>
                    <w:rPr>
                      <w:rFonts w:ascii="GHEA Grapalat" w:hAnsi="GHEA Grapalat" w:cs="Arial"/>
                    </w:rPr>
                  </w:pPr>
                  <w:r w:rsidRPr="00F12011">
                    <w:rPr>
                      <w:rFonts w:ascii="GHEA Grapalat" w:hAnsi="GHEA Grapalat" w:cs="Arial"/>
                    </w:rPr>
                    <w:t>2026</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9F736E" w:rsidRPr="00F12011" w:rsidRDefault="009F736E" w:rsidP="009F736E">
                  <w:pPr>
                    <w:spacing w:after="0" w:line="276" w:lineRule="auto"/>
                    <w:jc w:val="center"/>
                    <w:rPr>
                      <w:rFonts w:ascii="GHEA Grapalat" w:hAnsi="GHEA Grapalat" w:cs="Arial"/>
                    </w:rPr>
                  </w:pPr>
                  <w:r w:rsidRPr="00F12011">
                    <w:rPr>
                      <w:rFonts w:ascii="GHEA Grapalat" w:hAnsi="GHEA Grapalat" w:cs="Arial"/>
                    </w:rPr>
                    <w:t xml:space="preserve">              240,638,813   </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9F736E" w:rsidRPr="00F12011" w:rsidRDefault="009F736E" w:rsidP="009F736E">
                  <w:pPr>
                    <w:spacing w:after="0" w:line="276" w:lineRule="auto"/>
                    <w:jc w:val="center"/>
                    <w:rPr>
                      <w:rFonts w:ascii="GHEA Grapalat" w:hAnsi="GHEA Grapalat" w:cs="Arial"/>
                    </w:rPr>
                  </w:pPr>
                  <w:r w:rsidRPr="00F12011">
                    <w:rPr>
                      <w:rFonts w:ascii="GHEA Grapalat" w:hAnsi="GHEA Grapalat" w:cs="Arial"/>
                    </w:rPr>
                    <w:t xml:space="preserve">                 93,518,494   </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9F736E" w:rsidRPr="00F12011" w:rsidRDefault="009F736E" w:rsidP="009F736E">
                  <w:pPr>
                    <w:spacing w:after="0" w:line="276" w:lineRule="auto"/>
                    <w:jc w:val="center"/>
                    <w:rPr>
                      <w:rFonts w:ascii="GHEA Grapalat" w:hAnsi="GHEA Grapalat" w:cs="Arial"/>
                    </w:rPr>
                  </w:pPr>
                  <w:r w:rsidRPr="00F12011">
                    <w:rPr>
                      <w:rFonts w:ascii="GHEA Grapalat" w:hAnsi="GHEA Grapalat" w:cs="Arial"/>
                    </w:rPr>
                    <w:t xml:space="preserve">  334,157,307   </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9F736E" w:rsidRPr="00F12011" w:rsidRDefault="009F736E" w:rsidP="009F736E">
                  <w:pPr>
                    <w:spacing w:after="0" w:line="276" w:lineRule="auto"/>
                    <w:jc w:val="center"/>
                    <w:rPr>
                      <w:rFonts w:ascii="GHEA Grapalat" w:hAnsi="GHEA Grapalat" w:cs="Arial"/>
                    </w:rPr>
                  </w:pPr>
                  <w:r w:rsidRPr="00F12011">
                    <w:rPr>
                      <w:rFonts w:ascii="GHEA Grapalat" w:hAnsi="GHEA Grapalat" w:cs="Arial"/>
                    </w:rPr>
                    <w:t xml:space="preserve">1,236,784,782   </w:t>
                  </w:r>
                </w:p>
              </w:tc>
            </w:tr>
            <w:tr w:rsidR="009F736E" w:rsidRPr="00F12011" w:rsidTr="00E32ED6">
              <w:trPr>
                <w:trHeight w:val="450"/>
              </w:trPr>
              <w:tc>
                <w:tcPr>
                  <w:tcW w:w="1557" w:type="dxa"/>
                  <w:vMerge/>
                  <w:tcBorders>
                    <w:top w:val="nil"/>
                    <w:left w:val="single" w:sz="4" w:space="0" w:color="auto"/>
                    <w:bottom w:val="single" w:sz="4" w:space="0" w:color="000000"/>
                    <w:right w:val="single" w:sz="4" w:space="0" w:color="auto"/>
                  </w:tcBorders>
                  <w:vAlign w:val="center"/>
                  <w:hideMark/>
                </w:tcPr>
                <w:p w:rsidR="009F736E" w:rsidRPr="00F12011" w:rsidRDefault="009F736E" w:rsidP="009F736E">
                  <w:pPr>
                    <w:spacing w:after="0" w:line="276" w:lineRule="auto"/>
                    <w:rPr>
                      <w:rFonts w:ascii="GHEA Grapalat" w:hAnsi="GHEA Grapalat" w:cs="Arial"/>
                    </w:rPr>
                  </w:pPr>
                </w:p>
              </w:tc>
              <w:tc>
                <w:tcPr>
                  <w:tcW w:w="1701" w:type="dxa"/>
                  <w:vMerge/>
                  <w:tcBorders>
                    <w:top w:val="nil"/>
                    <w:left w:val="single" w:sz="4" w:space="0" w:color="auto"/>
                    <w:bottom w:val="single" w:sz="4" w:space="0" w:color="auto"/>
                    <w:right w:val="single" w:sz="4" w:space="0" w:color="auto"/>
                  </w:tcBorders>
                  <w:vAlign w:val="center"/>
                  <w:hideMark/>
                </w:tcPr>
                <w:p w:rsidR="009F736E" w:rsidRPr="00F12011" w:rsidRDefault="009F736E" w:rsidP="009F736E">
                  <w:pPr>
                    <w:spacing w:after="0" w:line="276" w:lineRule="auto"/>
                    <w:rPr>
                      <w:rFonts w:ascii="GHEA Grapalat" w:hAnsi="GHEA Grapalat" w:cs="Arial"/>
                    </w:rPr>
                  </w:pPr>
                </w:p>
              </w:tc>
              <w:tc>
                <w:tcPr>
                  <w:tcW w:w="1701" w:type="dxa"/>
                  <w:vMerge/>
                  <w:tcBorders>
                    <w:top w:val="nil"/>
                    <w:left w:val="single" w:sz="4" w:space="0" w:color="auto"/>
                    <w:bottom w:val="single" w:sz="4" w:space="0" w:color="auto"/>
                    <w:right w:val="single" w:sz="4" w:space="0" w:color="auto"/>
                  </w:tcBorders>
                  <w:vAlign w:val="center"/>
                  <w:hideMark/>
                </w:tcPr>
                <w:p w:rsidR="009F736E" w:rsidRPr="00F12011" w:rsidRDefault="009F736E" w:rsidP="009F736E">
                  <w:pPr>
                    <w:spacing w:after="0" w:line="276" w:lineRule="auto"/>
                    <w:rPr>
                      <w:rFonts w:ascii="GHEA Grapalat" w:hAnsi="GHEA Grapalat" w:cs="Arial"/>
                    </w:rPr>
                  </w:pPr>
                </w:p>
              </w:tc>
              <w:tc>
                <w:tcPr>
                  <w:tcW w:w="1701" w:type="dxa"/>
                  <w:vMerge/>
                  <w:tcBorders>
                    <w:top w:val="nil"/>
                    <w:left w:val="single" w:sz="4" w:space="0" w:color="auto"/>
                    <w:bottom w:val="single" w:sz="4" w:space="0" w:color="auto"/>
                    <w:right w:val="single" w:sz="4" w:space="0" w:color="auto"/>
                  </w:tcBorders>
                  <w:vAlign w:val="center"/>
                  <w:hideMark/>
                </w:tcPr>
                <w:p w:rsidR="009F736E" w:rsidRPr="00F12011" w:rsidRDefault="009F736E" w:rsidP="009F736E">
                  <w:pPr>
                    <w:spacing w:after="0" w:line="276" w:lineRule="auto"/>
                    <w:rPr>
                      <w:rFonts w:ascii="GHEA Grapalat" w:hAnsi="GHEA Grapalat" w:cs="Arial"/>
                    </w:rPr>
                  </w:pPr>
                </w:p>
              </w:tc>
              <w:tc>
                <w:tcPr>
                  <w:tcW w:w="1701" w:type="dxa"/>
                  <w:vMerge/>
                  <w:tcBorders>
                    <w:top w:val="nil"/>
                    <w:left w:val="single" w:sz="4" w:space="0" w:color="auto"/>
                    <w:bottom w:val="single" w:sz="4" w:space="0" w:color="auto"/>
                    <w:right w:val="single" w:sz="4" w:space="0" w:color="auto"/>
                  </w:tcBorders>
                  <w:vAlign w:val="center"/>
                  <w:hideMark/>
                </w:tcPr>
                <w:p w:rsidR="009F736E" w:rsidRPr="00F12011" w:rsidRDefault="009F736E" w:rsidP="009F736E">
                  <w:pPr>
                    <w:spacing w:after="0" w:line="276" w:lineRule="auto"/>
                    <w:rPr>
                      <w:rFonts w:ascii="GHEA Grapalat" w:hAnsi="GHEA Grapalat" w:cs="Arial"/>
                    </w:rPr>
                  </w:pPr>
                </w:p>
              </w:tc>
            </w:tr>
            <w:tr w:rsidR="009F736E" w:rsidRPr="00F12011" w:rsidTr="00E32ED6">
              <w:trPr>
                <w:trHeight w:val="330"/>
              </w:trPr>
              <w:tc>
                <w:tcPr>
                  <w:tcW w:w="1557" w:type="dxa"/>
                  <w:tcBorders>
                    <w:top w:val="nil"/>
                    <w:left w:val="single" w:sz="4" w:space="0" w:color="auto"/>
                    <w:bottom w:val="single" w:sz="4" w:space="0" w:color="auto"/>
                    <w:right w:val="single" w:sz="4" w:space="0" w:color="auto"/>
                  </w:tcBorders>
                  <w:shd w:val="clear" w:color="auto" w:fill="auto"/>
                  <w:noWrap/>
                  <w:vAlign w:val="bottom"/>
                  <w:hideMark/>
                </w:tcPr>
                <w:p w:rsidR="009F736E" w:rsidRPr="00F12011" w:rsidRDefault="009F736E" w:rsidP="009F736E">
                  <w:pPr>
                    <w:spacing w:after="0" w:line="276" w:lineRule="auto"/>
                    <w:jc w:val="both"/>
                    <w:rPr>
                      <w:rFonts w:ascii="GHEA Grapalat" w:hAnsi="GHEA Grapalat" w:cs="Arial"/>
                      <w:bCs/>
                    </w:rPr>
                  </w:pPr>
                  <w:r w:rsidRPr="00F12011">
                    <w:rPr>
                      <w:rFonts w:ascii="GHEA Grapalat" w:hAnsi="GHEA Grapalat" w:cs="Arial"/>
                      <w:bCs/>
                    </w:rPr>
                    <w:t>ԸՆԴԱՄԵՆԸ</w:t>
                  </w:r>
                </w:p>
              </w:tc>
              <w:tc>
                <w:tcPr>
                  <w:tcW w:w="1701" w:type="dxa"/>
                  <w:tcBorders>
                    <w:top w:val="nil"/>
                    <w:left w:val="nil"/>
                    <w:bottom w:val="single" w:sz="4" w:space="0" w:color="auto"/>
                    <w:right w:val="single" w:sz="4" w:space="0" w:color="auto"/>
                  </w:tcBorders>
                  <w:shd w:val="clear" w:color="auto" w:fill="auto"/>
                  <w:noWrap/>
                  <w:vAlign w:val="bottom"/>
                  <w:hideMark/>
                </w:tcPr>
                <w:p w:rsidR="009F736E" w:rsidRPr="00F12011" w:rsidRDefault="009F736E" w:rsidP="009F736E">
                  <w:pPr>
                    <w:spacing w:after="0" w:line="276" w:lineRule="auto"/>
                    <w:jc w:val="both"/>
                    <w:rPr>
                      <w:rFonts w:ascii="GHEA Grapalat" w:hAnsi="GHEA Grapalat" w:cs="Arial"/>
                      <w:bCs/>
                    </w:rPr>
                  </w:pPr>
                  <w:r w:rsidRPr="00F12011">
                    <w:rPr>
                      <w:rFonts w:ascii="GHEA Grapalat" w:hAnsi="GHEA Grapalat" w:cs="Arial"/>
                      <w:bCs/>
                    </w:rPr>
                    <w:t xml:space="preserve">               959,181,919   </w:t>
                  </w:r>
                </w:p>
              </w:tc>
              <w:tc>
                <w:tcPr>
                  <w:tcW w:w="1701" w:type="dxa"/>
                  <w:tcBorders>
                    <w:top w:val="nil"/>
                    <w:left w:val="nil"/>
                    <w:bottom w:val="single" w:sz="4" w:space="0" w:color="auto"/>
                    <w:right w:val="single" w:sz="4" w:space="0" w:color="auto"/>
                  </w:tcBorders>
                  <w:shd w:val="clear" w:color="auto" w:fill="auto"/>
                  <w:noWrap/>
                  <w:vAlign w:val="bottom"/>
                  <w:hideMark/>
                </w:tcPr>
                <w:p w:rsidR="009F736E" w:rsidRPr="00F12011" w:rsidRDefault="009F736E" w:rsidP="009F736E">
                  <w:pPr>
                    <w:spacing w:after="0" w:line="276" w:lineRule="auto"/>
                    <w:jc w:val="both"/>
                    <w:rPr>
                      <w:rFonts w:ascii="GHEA Grapalat" w:hAnsi="GHEA Grapalat" w:cs="Arial"/>
                      <w:bCs/>
                    </w:rPr>
                  </w:pPr>
                  <w:r w:rsidRPr="00F12011">
                    <w:rPr>
                      <w:rFonts w:ascii="GHEA Grapalat" w:hAnsi="GHEA Grapalat" w:cs="Arial"/>
                      <w:bCs/>
                    </w:rPr>
                    <w:t xml:space="preserve">            1,057,863,607   </w:t>
                  </w:r>
                </w:p>
              </w:tc>
              <w:tc>
                <w:tcPr>
                  <w:tcW w:w="1701" w:type="dxa"/>
                  <w:tcBorders>
                    <w:top w:val="nil"/>
                    <w:left w:val="nil"/>
                    <w:bottom w:val="single" w:sz="4" w:space="0" w:color="auto"/>
                    <w:right w:val="single" w:sz="4" w:space="0" w:color="auto"/>
                  </w:tcBorders>
                  <w:shd w:val="clear" w:color="auto" w:fill="auto"/>
                  <w:noWrap/>
                  <w:vAlign w:val="bottom"/>
                  <w:hideMark/>
                </w:tcPr>
                <w:p w:rsidR="009F736E" w:rsidRPr="00F12011" w:rsidRDefault="009F736E" w:rsidP="009F736E">
                  <w:pPr>
                    <w:spacing w:after="0" w:line="276" w:lineRule="auto"/>
                    <w:jc w:val="both"/>
                    <w:rPr>
                      <w:rFonts w:ascii="GHEA Grapalat" w:hAnsi="GHEA Grapalat" w:cs="Arial"/>
                      <w:bCs/>
                    </w:rPr>
                  </w:pPr>
                  <w:r w:rsidRPr="00F12011">
                    <w:rPr>
                      <w:rFonts w:ascii="Courier New" w:hAnsi="Courier New" w:cs="Courier New"/>
                      <w:bCs/>
                    </w:rPr>
                    <w:t> </w:t>
                  </w:r>
                </w:p>
              </w:tc>
              <w:tc>
                <w:tcPr>
                  <w:tcW w:w="1701" w:type="dxa"/>
                  <w:tcBorders>
                    <w:top w:val="nil"/>
                    <w:left w:val="nil"/>
                    <w:bottom w:val="single" w:sz="4" w:space="0" w:color="auto"/>
                    <w:right w:val="single" w:sz="4" w:space="0" w:color="auto"/>
                  </w:tcBorders>
                  <w:shd w:val="clear" w:color="auto" w:fill="auto"/>
                  <w:noWrap/>
                  <w:vAlign w:val="bottom"/>
                  <w:hideMark/>
                </w:tcPr>
                <w:p w:rsidR="009F736E" w:rsidRPr="00F12011" w:rsidRDefault="009F736E" w:rsidP="009F736E">
                  <w:pPr>
                    <w:spacing w:after="0" w:line="276" w:lineRule="auto"/>
                    <w:jc w:val="both"/>
                    <w:rPr>
                      <w:rFonts w:ascii="GHEA Grapalat" w:hAnsi="GHEA Grapalat" w:cs="Arial"/>
                      <w:bCs/>
                    </w:rPr>
                  </w:pPr>
                  <w:r w:rsidRPr="00F12011">
                    <w:rPr>
                      <w:rFonts w:ascii="Courier New" w:hAnsi="Courier New" w:cs="Courier New"/>
                      <w:bCs/>
                    </w:rPr>
                    <w:t> </w:t>
                  </w:r>
                </w:p>
              </w:tc>
            </w:tr>
          </w:tbl>
          <w:p w:rsidR="009F736E" w:rsidRPr="009F736E" w:rsidRDefault="009F736E" w:rsidP="009F736E">
            <w:pPr>
              <w:spacing w:line="360" w:lineRule="auto"/>
              <w:ind w:right="191"/>
              <w:jc w:val="both"/>
              <w:rPr>
                <w:rFonts w:ascii="GHEA Grapalat" w:hAnsi="GHEA Grapalat"/>
                <w:color w:val="000000"/>
                <w:sz w:val="24"/>
                <w:szCs w:val="24"/>
                <w:shd w:val="clear" w:color="auto" w:fill="FFFFFF"/>
                <w:lang w:val="hy-AM"/>
              </w:rPr>
            </w:pPr>
          </w:p>
          <w:p w:rsidR="009F736E" w:rsidRPr="009F736E" w:rsidRDefault="009F736E" w:rsidP="009F736E">
            <w:pPr>
              <w:spacing w:line="360" w:lineRule="auto"/>
              <w:ind w:left="117" w:right="191"/>
              <w:jc w:val="both"/>
              <w:rPr>
                <w:rFonts w:ascii="GHEA Grapalat" w:hAnsi="GHEA Grapalat"/>
                <w:color w:val="000000"/>
                <w:sz w:val="24"/>
                <w:szCs w:val="24"/>
                <w:shd w:val="clear" w:color="auto" w:fill="FFFFFF"/>
                <w:lang w:val="hy-AM"/>
              </w:rPr>
            </w:pPr>
            <w:r w:rsidRPr="009F736E">
              <w:rPr>
                <w:rFonts w:ascii="GHEA Grapalat" w:hAnsi="GHEA Grapalat"/>
                <w:color w:val="000000"/>
                <w:sz w:val="24"/>
                <w:szCs w:val="24"/>
                <w:shd w:val="clear" w:color="auto" w:fill="FFFFFF"/>
                <w:lang w:val="hy-AM"/>
              </w:rPr>
              <w:t xml:space="preserve">Անհրաժեշտ ենք համարում նշել, որ ՀՀ կառավարության 02.08.2012թ. N 1018-Ն, 06.02.2014թ. N 194-Ա և 10.06.2015թ.-ի N 638-Ն որոշումներով (այսուհետ՝ Որոշումներ), որպես վարկի վերադարձման ապահովման միջոց նախատեսվել է գրավադրել Ընկերությանը պատկանող հողամասը` ապագայում կառուցվելիք անշարժ գույքով հանդերձ (15.11.2012թ. կնքվել է անշարժ գույքի գրավի պայմանագիր), բելգիական «ԱյԲիԷյ մոլեկուլյար» կազմակերպությունից ձեռք բերվելիք «Ցիկլոն 18/18» ցիկլոտրոնը՝ Ընկերության կանոնադրական կապիտալում ներդնելուց հետո, ինչպես նաև անհրաժեշտ սարքավորումները: Հաշվի առնելով այն հանգամանքը, որ տրամադրված վարկային միջոցների հաշվին կառուցված անշարժ գույքը հանձնվել է շահագործման, ավարտվել է «Ցիկլոն 18/18» ցիկլոտրոնի ու սարքավորումների տեղակայման, տեղադրման աշխատանքները, և Ընկերությունն անցել է իր բնականոն գործունեությանը՝ ՀՀ ֆինանսների նախարարությունը 25.10.2021թ.-ին թիվ 04/14-2/17511-2021 գրությամբ դիմել է Ընկերությանը՝ Որոշումներով սահմանված գրավադրումներն ապահովելու նպատակով ՀՀ ֆինանսների նախարարությանը ներկայացնելու տեղեկատվություն` գրավադրման ենթակա անշարժ և </w:t>
            </w:r>
            <w:r w:rsidRPr="009F736E">
              <w:rPr>
                <w:rFonts w:ascii="GHEA Grapalat" w:hAnsi="GHEA Grapalat"/>
                <w:color w:val="000000"/>
                <w:sz w:val="24"/>
                <w:szCs w:val="24"/>
                <w:shd w:val="clear" w:color="auto" w:fill="FFFFFF"/>
                <w:lang w:val="hy-AM"/>
              </w:rPr>
              <w:lastRenderedPageBreak/>
              <w:t>շարժական գույքերի գնահատված արժեքների, ինչպես նաև գրավադրվելիք սարքավորումների տեխնիկական անձնագրերի և հաշվառման վկայագրերի վերաբերյալ, որին ի պատասխան Ընկերությունը 11.11.2021թ.-ին թիվ 796-Ֆ գրությամբ հայտնել է, որ Ընկերության գույքի գնահատման նպատակով՝ գույքի գնահատման համար անհրաժեշտ ելակետային տվյալների փաթեթը ներկայացվել է ՀՀ Պետական գույքի կառավարման կոմիտեին և դրանց գնահատման արդյունքները ստանալուն պես կներկայացվեն ՀՀ ֆինանսների նախարարություն, որը, սակայն, մինչ օրս չի ներկայացվել:</w:t>
            </w:r>
          </w:p>
          <w:p w:rsidR="009F736E" w:rsidRPr="009F736E" w:rsidRDefault="009F736E" w:rsidP="009F736E">
            <w:pPr>
              <w:spacing w:line="360" w:lineRule="auto"/>
              <w:ind w:left="117" w:right="191"/>
              <w:jc w:val="both"/>
              <w:rPr>
                <w:rFonts w:ascii="GHEA Grapalat" w:hAnsi="GHEA Grapalat"/>
                <w:color w:val="000000"/>
                <w:sz w:val="24"/>
                <w:szCs w:val="24"/>
                <w:shd w:val="clear" w:color="auto" w:fill="FFFFFF"/>
                <w:lang w:val="hy-AM"/>
              </w:rPr>
            </w:pPr>
            <w:r w:rsidRPr="009F736E">
              <w:rPr>
                <w:rFonts w:ascii="GHEA Grapalat" w:hAnsi="GHEA Grapalat"/>
                <w:color w:val="000000"/>
                <w:sz w:val="24"/>
                <w:szCs w:val="24"/>
                <w:shd w:val="clear" w:color="auto" w:fill="FFFFFF"/>
                <w:lang w:val="hy-AM"/>
              </w:rPr>
              <w:t>Հարկ ենք համարում տեղեկացնել նաև, որ «Ռադիոիզոտոպների արտադրության կենտրոնի ստեղծում» ծրագրի շրջանակներում ՀՀ ֆինանսների նախարարության ֆինանսաբյուջետային վերահսկողության վարչության կողմից Ընկերությունում իրականացվել է ստուգում, որի արդյունքում 23.11.2021թ.-ին կազմվել է N 26-Ա ակտը:</w:t>
            </w:r>
          </w:p>
          <w:p w:rsidR="009F736E" w:rsidRPr="009F736E" w:rsidRDefault="009F736E" w:rsidP="009F736E">
            <w:pPr>
              <w:spacing w:line="360" w:lineRule="auto"/>
              <w:ind w:left="117" w:right="191"/>
              <w:jc w:val="both"/>
              <w:rPr>
                <w:rFonts w:ascii="GHEA Grapalat" w:hAnsi="GHEA Grapalat"/>
                <w:color w:val="000000"/>
                <w:sz w:val="24"/>
                <w:szCs w:val="24"/>
                <w:shd w:val="clear" w:color="auto" w:fill="FFFFFF"/>
                <w:lang w:val="hy-AM"/>
              </w:rPr>
            </w:pPr>
            <w:r w:rsidRPr="009F736E">
              <w:rPr>
                <w:rFonts w:ascii="GHEA Grapalat" w:hAnsi="GHEA Grapalat"/>
                <w:color w:val="000000"/>
                <w:sz w:val="24"/>
                <w:szCs w:val="24"/>
                <w:shd w:val="clear" w:color="auto" w:fill="FFFFFF"/>
                <w:lang w:val="hy-AM"/>
              </w:rPr>
              <w:t>Կից տեղեկանքի տեսքով ներկայացվում է նաև Ընկերությանը տրամադրված վարկի վերաբերյալ տեղեկատվություն (առդիր՝ 1 էլ. փաստաթուղթ):</w:t>
            </w:r>
          </w:p>
          <w:p w:rsidR="009F736E" w:rsidRPr="009F736E" w:rsidRDefault="009F736E" w:rsidP="009F736E">
            <w:pPr>
              <w:spacing w:line="360" w:lineRule="auto"/>
              <w:ind w:left="117" w:right="191"/>
              <w:jc w:val="both"/>
              <w:rPr>
                <w:rFonts w:ascii="GHEA Grapalat" w:hAnsi="GHEA Grapalat"/>
                <w:color w:val="000000"/>
                <w:sz w:val="24"/>
                <w:szCs w:val="24"/>
                <w:shd w:val="clear" w:color="auto" w:fill="FFFFFF"/>
                <w:lang w:val="hy-AM"/>
              </w:rPr>
            </w:pPr>
            <w:r w:rsidRPr="009F736E">
              <w:rPr>
                <w:rFonts w:ascii="GHEA Grapalat" w:hAnsi="GHEA Grapalat"/>
                <w:color w:val="000000"/>
                <w:sz w:val="24"/>
                <w:szCs w:val="24"/>
                <w:shd w:val="clear" w:color="auto" w:fill="FFFFFF"/>
                <w:lang w:val="hy-AM"/>
              </w:rPr>
              <w:lastRenderedPageBreak/>
              <w:t>Ելնելով վերոգրյալից՝ գտնում ենք, որ ներկայացված կանխատեսումների իրականացման դեպքում Ընկերությունն ի վիճակի չի լինելու մարել բյուջետային վարկերը և ապահովել կատարված պետական ներդրումների հետվերադարձելիությունը:</w:t>
            </w:r>
          </w:p>
          <w:p w:rsidR="006E55DD" w:rsidRPr="00484FBB" w:rsidRDefault="009F736E" w:rsidP="009F736E">
            <w:pPr>
              <w:spacing w:line="360" w:lineRule="auto"/>
              <w:ind w:left="117" w:right="191"/>
              <w:jc w:val="both"/>
              <w:rPr>
                <w:rFonts w:ascii="GHEA Grapalat" w:hAnsi="GHEA Grapalat"/>
                <w:color w:val="000000"/>
                <w:sz w:val="24"/>
                <w:szCs w:val="24"/>
                <w:shd w:val="clear" w:color="auto" w:fill="FFFFFF"/>
                <w:lang w:val="hy-AM"/>
              </w:rPr>
            </w:pPr>
            <w:r w:rsidRPr="009F736E">
              <w:rPr>
                <w:rFonts w:ascii="GHEA Grapalat" w:hAnsi="GHEA Grapalat"/>
                <w:color w:val="000000"/>
                <w:sz w:val="24"/>
                <w:szCs w:val="24"/>
                <w:shd w:val="clear" w:color="auto" w:fill="FFFFFF"/>
                <w:lang w:val="hy-AM"/>
              </w:rPr>
              <w:t>Միաժամանակ հայտնում ենք, որ բյուջետային վարկերի մարումը (ինչպես նշված է նախագծին կից հիմնավորման մեջ) ՀՀ պետական բյուջեի միջոցների հաշվին իրականացնելու հանգամանքը հիմնավորված չէ</w:t>
            </w:r>
            <w:r>
              <w:rPr>
                <w:rFonts w:ascii="GHEA Grapalat" w:hAnsi="GHEA Grapalat"/>
                <w:color w:val="000000"/>
                <w:sz w:val="24"/>
                <w:szCs w:val="24"/>
                <w:shd w:val="clear" w:color="auto" w:fill="FFFFFF"/>
                <w:lang w:val="hy-AM"/>
              </w:rPr>
              <w:t>:</w:t>
            </w:r>
          </w:p>
        </w:tc>
        <w:tc>
          <w:tcPr>
            <w:tcW w:w="4536" w:type="dxa"/>
            <w:tcBorders>
              <w:top w:val="outset" w:sz="6" w:space="0" w:color="auto"/>
              <w:left w:val="outset" w:sz="6" w:space="0" w:color="auto"/>
              <w:bottom w:val="outset" w:sz="6" w:space="0" w:color="auto"/>
              <w:right w:val="outset" w:sz="6" w:space="0" w:color="auto"/>
            </w:tcBorders>
            <w:shd w:val="clear" w:color="auto" w:fill="FFFFFF"/>
          </w:tcPr>
          <w:p w:rsidR="006E55DD" w:rsidRPr="00C3770F" w:rsidRDefault="00C3770F" w:rsidP="00F13804">
            <w:pPr>
              <w:spacing w:after="0" w:line="360" w:lineRule="auto"/>
              <w:ind w:left="129"/>
              <w:rPr>
                <w:rFonts w:ascii="GHEA Grapalat" w:hAnsi="GHEA Grapalat"/>
                <w:sz w:val="24"/>
                <w:szCs w:val="24"/>
                <w:lang w:val="hy-AM"/>
              </w:rPr>
            </w:pPr>
            <w:r>
              <w:rPr>
                <w:rFonts w:ascii="GHEA Grapalat" w:hAnsi="GHEA Grapalat"/>
                <w:sz w:val="24"/>
                <w:szCs w:val="24"/>
                <w:lang w:val="hy-AM"/>
              </w:rPr>
              <w:lastRenderedPageBreak/>
              <w:t>Ընդունվել է:</w:t>
            </w:r>
            <w:r w:rsidR="00C0585F">
              <w:rPr>
                <w:rFonts w:ascii="GHEA Grapalat" w:hAnsi="GHEA Grapalat"/>
                <w:sz w:val="24"/>
                <w:szCs w:val="24"/>
                <w:lang w:val="hy-AM"/>
              </w:rPr>
              <w:t xml:space="preserve"> Նախագծից հանվել </w:t>
            </w:r>
            <w:r w:rsidR="00793BFD">
              <w:rPr>
                <w:rFonts w:ascii="GHEA Grapalat" w:hAnsi="GHEA Grapalat"/>
                <w:sz w:val="24"/>
                <w:szCs w:val="24"/>
                <w:lang w:val="hy-AM"/>
              </w:rPr>
              <w:t xml:space="preserve">են </w:t>
            </w:r>
            <w:r w:rsidR="00C0585F" w:rsidRPr="009F736E">
              <w:rPr>
                <w:rFonts w:ascii="GHEA Grapalat" w:hAnsi="GHEA Grapalat"/>
                <w:color w:val="000000"/>
                <w:sz w:val="24"/>
                <w:szCs w:val="24"/>
                <w:shd w:val="clear" w:color="auto" w:fill="FFFFFF"/>
                <w:lang w:val="hy-AM"/>
              </w:rPr>
              <w:t>«Ռադիոիզոտոպների արտադրության կենտրոն» ՓԲ</w:t>
            </w:r>
            <w:r w:rsidR="00C0585F">
              <w:rPr>
                <w:rFonts w:ascii="GHEA Grapalat" w:hAnsi="GHEA Grapalat"/>
                <w:color w:val="000000"/>
                <w:sz w:val="24"/>
                <w:szCs w:val="24"/>
                <w:shd w:val="clear" w:color="auto" w:fill="FFFFFF"/>
                <w:lang w:val="hy-AM"/>
              </w:rPr>
              <w:t xml:space="preserve"> ընկերության վերաբերյալ փոփոխությունները:</w:t>
            </w:r>
          </w:p>
        </w:tc>
      </w:tr>
      <w:tr w:rsidR="002356ED" w:rsidRPr="00712E18" w:rsidTr="00CB3391">
        <w:trPr>
          <w:tblCellSpacing w:w="0" w:type="dxa"/>
          <w:jc w:val="center"/>
        </w:trPr>
        <w:tc>
          <w:tcPr>
            <w:tcW w:w="8639" w:type="dxa"/>
            <w:vMerge w:val="restart"/>
            <w:tcBorders>
              <w:top w:val="single" w:sz="4" w:space="0" w:color="auto"/>
              <w:left w:val="outset" w:sz="6" w:space="0" w:color="auto"/>
              <w:right w:val="outset" w:sz="6" w:space="0" w:color="auto"/>
            </w:tcBorders>
            <w:shd w:val="clear" w:color="auto" w:fill="C7C7C7" w:themeFill="accent1" w:themeFillShade="E6"/>
          </w:tcPr>
          <w:p w:rsidR="002356ED" w:rsidRPr="009F736E" w:rsidRDefault="00712E18" w:rsidP="009F75A5">
            <w:pPr>
              <w:spacing w:line="360" w:lineRule="auto"/>
              <w:ind w:right="191"/>
              <w:jc w:val="center"/>
              <w:rPr>
                <w:rFonts w:ascii="GHEA Grapalat" w:hAnsi="GHEA Grapalat"/>
                <w:color w:val="000000"/>
                <w:sz w:val="24"/>
                <w:szCs w:val="24"/>
                <w:shd w:val="clear" w:color="auto" w:fill="FFFFFF"/>
                <w:lang w:val="hy-AM"/>
              </w:rPr>
            </w:pPr>
            <w:r>
              <w:rPr>
                <w:rFonts w:ascii="GHEA Grapalat" w:hAnsi="GHEA Grapalat"/>
                <w:color w:val="000000"/>
                <w:sz w:val="24"/>
                <w:szCs w:val="24"/>
                <w:highlight w:val="lightGray"/>
                <w:shd w:val="clear" w:color="auto" w:fill="FFFFFF"/>
                <w:lang w:val="hy-AM"/>
              </w:rPr>
              <w:lastRenderedPageBreak/>
              <w:t>4</w:t>
            </w:r>
            <w:r w:rsidRPr="009F736E">
              <w:rPr>
                <w:rFonts w:ascii="GHEA Grapalat" w:hAnsi="GHEA Grapalat"/>
                <w:color w:val="000000" w:themeColor="text1"/>
                <w:sz w:val="24"/>
                <w:szCs w:val="24"/>
                <w:highlight w:val="lightGray"/>
                <w:shd w:val="clear" w:color="auto" w:fill="FFFFFF"/>
                <w:lang w:val="hy-AM"/>
              </w:rPr>
              <w:t xml:space="preserve">. </w:t>
            </w:r>
            <w:r w:rsidR="009F736E" w:rsidRPr="009F736E">
              <w:rPr>
                <w:rFonts w:ascii="GHEA Grapalat" w:hAnsi="GHEA Grapalat"/>
                <w:color w:val="000000" w:themeColor="text1"/>
                <w:sz w:val="24"/>
                <w:szCs w:val="24"/>
                <w:highlight w:val="lightGray"/>
                <w:shd w:val="clear" w:color="auto" w:fill="FFFFFF"/>
                <w:lang w:val="hy-AM"/>
              </w:rPr>
              <w:t>Բարձր տեխնոլոգիաների արդյունաբերության նախարարություն</w:t>
            </w:r>
          </w:p>
        </w:tc>
        <w:tc>
          <w:tcPr>
            <w:tcW w:w="4536" w:type="dxa"/>
            <w:tcBorders>
              <w:top w:val="outset" w:sz="6" w:space="0" w:color="auto"/>
              <w:left w:val="outset" w:sz="6" w:space="0" w:color="auto"/>
              <w:bottom w:val="outset" w:sz="6" w:space="0" w:color="auto"/>
              <w:right w:val="outset" w:sz="6" w:space="0" w:color="auto"/>
            </w:tcBorders>
            <w:shd w:val="clear" w:color="auto" w:fill="C7C7C7" w:themeFill="accent1" w:themeFillShade="E6"/>
          </w:tcPr>
          <w:p w:rsidR="002356ED" w:rsidRDefault="009F736E" w:rsidP="009F736E">
            <w:pPr>
              <w:spacing w:after="0" w:line="360" w:lineRule="auto"/>
              <w:ind w:left="129"/>
              <w:jc w:val="center"/>
              <w:rPr>
                <w:rFonts w:ascii="GHEA Grapalat" w:hAnsi="GHEA Grapalat"/>
                <w:sz w:val="24"/>
                <w:szCs w:val="24"/>
                <w:lang w:val="hy-AM"/>
              </w:rPr>
            </w:pPr>
            <w:r>
              <w:rPr>
                <w:rFonts w:ascii="GHEA Grapalat" w:hAnsi="GHEA Grapalat"/>
                <w:sz w:val="24"/>
                <w:szCs w:val="24"/>
                <w:lang w:val="hy-AM"/>
              </w:rPr>
              <w:t>01.03.2022</w:t>
            </w:r>
          </w:p>
        </w:tc>
      </w:tr>
      <w:tr w:rsidR="002356ED" w:rsidRPr="00712E18" w:rsidTr="00CB3391">
        <w:trPr>
          <w:tblCellSpacing w:w="0" w:type="dxa"/>
          <w:jc w:val="center"/>
        </w:trPr>
        <w:tc>
          <w:tcPr>
            <w:tcW w:w="8639" w:type="dxa"/>
            <w:vMerge/>
            <w:tcBorders>
              <w:left w:val="outset" w:sz="6" w:space="0" w:color="auto"/>
              <w:bottom w:val="single" w:sz="4" w:space="0" w:color="auto"/>
              <w:right w:val="outset" w:sz="6" w:space="0" w:color="auto"/>
            </w:tcBorders>
            <w:shd w:val="clear" w:color="auto" w:fill="C7C7C7" w:themeFill="accent1" w:themeFillShade="E6"/>
          </w:tcPr>
          <w:p w:rsidR="002356ED" w:rsidRDefault="002356ED" w:rsidP="0035310D">
            <w:pPr>
              <w:spacing w:line="360" w:lineRule="auto"/>
              <w:ind w:left="117" w:right="191"/>
              <w:jc w:val="both"/>
              <w:rPr>
                <w:rFonts w:ascii="GHEA Grapalat" w:hAnsi="GHEA Grapalat"/>
                <w:color w:val="000000"/>
                <w:sz w:val="24"/>
                <w:szCs w:val="24"/>
                <w:shd w:val="clear" w:color="auto" w:fill="FFFFFF"/>
                <w:lang w:val="hy-AM"/>
              </w:rPr>
            </w:pPr>
          </w:p>
        </w:tc>
        <w:tc>
          <w:tcPr>
            <w:tcW w:w="4536" w:type="dxa"/>
            <w:tcBorders>
              <w:top w:val="outset" w:sz="6" w:space="0" w:color="auto"/>
              <w:left w:val="outset" w:sz="6" w:space="0" w:color="auto"/>
              <w:bottom w:val="outset" w:sz="6" w:space="0" w:color="auto"/>
              <w:right w:val="outset" w:sz="6" w:space="0" w:color="auto"/>
            </w:tcBorders>
            <w:shd w:val="clear" w:color="auto" w:fill="C7C7C7" w:themeFill="accent1" w:themeFillShade="E6"/>
          </w:tcPr>
          <w:p w:rsidR="002356ED" w:rsidRDefault="00E1231F" w:rsidP="009F736E">
            <w:pPr>
              <w:spacing w:after="0" w:line="360" w:lineRule="auto"/>
              <w:ind w:left="129"/>
              <w:jc w:val="center"/>
              <w:rPr>
                <w:rFonts w:ascii="GHEA Grapalat" w:hAnsi="GHEA Grapalat"/>
                <w:sz w:val="24"/>
                <w:szCs w:val="24"/>
                <w:lang w:val="hy-AM"/>
              </w:rPr>
            </w:pPr>
            <w:r w:rsidRPr="000C35B7">
              <w:rPr>
                <w:rFonts w:ascii="GHEA Grapalat" w:eastAsia="Times New Roman" w:hAnsi="GHEA Grapalat" w:cs="Times New Roman"/>
                <w:color w:val="000000"/>
                <w:sz w:val="24"/>
                <w:szCs w:val="24"/>
                <w:lang w:val="hy-AM"/>
              </w:rPr>
              <w:t>N</w:t>
            </w:r>
            <w:r w:rsidRPr="009F736E">
              <w:rPr>
                <w:rFonts w:ascii="GHEA Grapalat" w:hAnsi="GHEA Grapalat"/>
                <w:sz w:val="24"/>
                <w:szCs w:val="24"/>
                <w:lang w:val="hy-AM"/>
              </w:rPr>
              <w:t xml:space="preserve"> </w:t>
            </w:r>
            <w:r w:rsidR="009F736E" w:rsidRPr="009F736E">
              <w:rPr>
                <w:rFonts w:ascii="GHEA Grapalat" w:hAnsi="GHEA Grapalat"/>
                <w:sz w:val="24"/>
                <w:szCs w:val="24"/>
                <w:lang w:val="hy-AM"/>
              </w:rPr>
              <w:t>01/17</w:t>
            </w:r>
            <w:r w:rsidR="009F736E" w:rsidRPr="009F736E">
              <w:rPr>
                <w:rFonts w:ascii="Cambria Math" w:hAnsi="Cambria Math" w:cs="Cambria Math"/>
                <w:sz w:val="24"/>
                <w:szCs w:val="24"/>
                <w:lang w:val="hy-AM"/>
              </w:rPr>
              <w:t>․</w:t>
            </w:r>
            <w:r w:rsidR="009F736E" w:rsidRPr="009F736E">
              <w:rPr>
                <w:rFonts w:ascii="GHEA Grapalat" w:hAnsi="GHEA Grapalat"/>
                <w:sz w:val="24"/>
                <w:szCs w:val="24"/>
                <w:lang w:val="hy-AM"/>
              </w:rPr>
              <w:t>1/1464-2022</w:t>
            </w:r>
          </w:p>
        </w:tc>
      </w:tr>
      <w:tr w:rsidR="002356ED" w:rsidRPr="00AB5557" w:rsidTr="00CB3391">
        <w:trPr>
          <w:tblCellSpacing w:w="0" w:type="dxa"/>
          <w:jc w:val="center"/>
        </w:trPr>
        <w:tc>
          <w:tcPr>
            <w:tcW w:w="8639" w:type="dxa"/>
            <w:tcBorders>
              <w:top w:val="single" w:sz="4" w:space="0" w:color="auto"/>
              <w:left w:val="outset" w:sz="6" w:space="0" w:color="auto"/>
              <w:bottom w:val="outset" w:sz="6" w:space="0" w:color="auto"/>
              <w:right w:val="outset" w:sz="6" w:space="0" w:color="auto"/>
            </w:tcBorders>
            <w:shd w:val="clear" w:color="auto" w:fill="FFFFFF"/>
          </w:tcPr>
          <w:p w:rsidR="009F736E" w:rsidRPr="009F736E" w:rsidRDefault="009F736E" w:rsidP="009F736E">
            <w:pPr>
              <w:spacing w:line="360" w:lineRule="auto"/>
              <w:ind w:left="117" w:right="191"/>
              <w:jc w:val="both"/>
              <w:rPr>
                <w:rFonts w:ascii="GHEA Grapalat" w:hAnsi="GHEA Grapalat"/>
                <w:color w:val="000000"/>
                <w:sz w:val="24"/>
                <w:szCs w:val="24"/>
                <w:shd w:val="clear" w:color="auto" w:fill="FFFFFF"/>
                <w:lang w:val="hy-AM"/>
              </w:rPr>
            </w:pPr>
            <w:r w:rsidRPr="009F736E">
              <w:rPr>
                <w:rFonts w:ascii="GHEA Grapalat" w:hAnsi="GHEA Grapalat"/>
                <w:color w:val="000000"/>
                <w:sz w:val="24"/>
                <w:szCs w:val="24"/>
                <w:shd w:val="clear" w:color="auto" w:fill="FFFFFF"/>
                <w:lang w:val="hy-AM"/>
              </w:rPr>
              <w:t xml:space="preserve">Նախագծի 1-ին հոդվածով նախատեսվում է «Պետական գույքի մասնավորեցման 2017-2020 թվականների ծրագրի մասին» օրենքի (այսուհետ՝ Օրենք) 8-րդ հոդվածի 1-ին մասում «առողջապահական ընկերությունների» բառերից հետո լրացնել «, բացառությամբ նույն հավելվածի 7-րդ, 32-րդ, 39-րդ և 47-րդ կետերով նախատեսված ընկերությունների,» բառերը: Նշվածի կապակցությամբ հարկ է նկատել, որ Օրենքի 8-րդ հոդվածում սահմանված են առողջապահության ոլորտի պետական մասնակցությամբ ընկերությունների մասնավորեցմանը </w:t>
            </w:r>
            <w:r w:rsidRPr="009F736E">
              <w:rPr>
                <w:rFonts w:ascii="GHEA Grapalat" w:hAnsi="GHEA Grapalat"/>
                <w:color w:val="000000"/>
                <w:sz w:val="24"/>
                <w:szCs w:val="24"/>
                <w:shd w:val="clear" w:color="auto" w:fill="FFFFFF"/>
                <w:lang w:val="hy-AM"/>
              </w:rPr>
              <w:lastRenderedPageBreak/>
              <w:t xml:space="preserve">ներկայացվող պահանջները: Մասնավորապես՝ նշված  հոդվածի 1-ին մասի վերլուծությունից բխում է, որ պետական գույքի մասնավորեցման ծրագրի մաս հանդիսացող 1-ին հավելվածում ընդգրկված առողջապահական ընկերությունների մասնավորեցումը չի կարող հանգեցնել այդ ընկերությունների գործունեության հիմնական ուղղության կամ հանրային նշանակության փոփոխությանը կամ որևէ կերպ նվազեցնել դրանց գործունեության հանրային օգտակարությունը (այդ թվում՝ մատուցվող բժշկական ծառայությունների որակի և մրցունակության ապահովման առումով): Մինչդեռ Նախագծին կից ներկայացված հիմնավորման համաձայն՝ Օրենքում վերոնշյալ լրացումը հիմնավորվում է այդ ընկերությունների գործունեությունը այլ` առավել անհրաժեշտ ուղղություններով զարգացնելու անհրաժեշտությամբ: Մեջբերվածի կապակցությամբ հարկ ենք համարում ընդգծել, որ Օրենքով առողջապահության ոլորտի պետական մասնակցությամբ ընկերությունների մասնավորեցմանը ներկայացվող պահանջների սահմանումը ինքնանպատակ չէ և միտումը տվյալ ընկերությունների մասնավորեցումից հետո ևս գործունեության հիմնական ուղղության, </w:t>
            </w:r>
            <w:r w:rsidRPr="009F736E">
              <w:rPr>
                <w:rFonts w:ascii="GHEA Grapalat" w:hAnsi="GHEA Grapalat"/>
                <w:color w:val="000000"/>
                <w:sz w:val="24"/>
                <w:szCs w:val="24"/>
                <w:shd w:val="clear" w:color="auto" w:fill="FFFFFF"/>
                <w:lang w:val="hy-AM"/>
              </w:rPr>
              <w:lastRenderedPageBreak/>
              <w:t>հանրային օգտակարության, այդ թվում՝ շահառուների համար մատուցվող առողջապահական ծառայությունների որակի պահպանումն է:</w:t>
            </w:r>
          </w:p>
          <w:p w:rsidR="009F736E" w:rsidRPr="009F736E" w:rsidRDefault="009F736E" w:rsidP="009F736E">
            <w:pPr>
              <w:spacing w:line="360" w:lineRule="auto"/>
              <w:ind w:left="117" w:right="191"/>
              <w:jc w:val="both"/>
              <w:rPr>
                <w:rFonts w:ascii="GHEA Grapalat" w:hAnsi="GHEA Grapalat"/>
                <w:color w:val="000000"/>
                <w:sz w:val="24"/>
                <w:szCs w:val="24"/>
                <w:shd w:val="clear" w:color="auto" w:fill="FFFFFF"/>
                <w:lang w:val="hy-AM"/>
              </w:rPr>
            </w:pPr>
            <w:r w:rsidRPr="009F736E">
              <w:rPr>
                <w:rFonts w:ascii="GHEA Grapalat" w:hAnsi="GHEA Grapalat"/>
                <w:color w:val="000000"/>
                <w:sz w:val="24"/>
                <w:szCs w:val="24"/>
                <w:shd w:val="clear" w:color="auto" w:fill="FFFFFF"/>
                <w:lang w:val="hy-AM"/>
              </w:rPr>
              <w:t>Բացի վերոնշյալից՝ Օրենքի 8-րդ հոդվածի 2-րդ մասի համաձայն՝ հոդվածի 1-ին մասում նշված պահանջն ամրագրվում է տվյալ պետական մասնակցությամբ ընկերության մասնավորեցման պայմանագրում՝ որպես գործարքի շրջանակներում կառավարության և մասնավոր սեփականատիրոջ կամ ներդրողի իրավատնտեսական հարաբերությունների կարգավորման գլխավոր նախապայման: Այն պահպանում է իր իրավական ուժն ընկերության գործունեության ամբողջ ընթացքում` անկախ սեփականատիրոջ փոփոխությունից:</w:t>
            </w:r>
          </w:p>
          <w:p w:rsidR="009F736E" w:rsidRPr="009F736E" w:rsidRDefault="009F736E" w:rsidP="009F736E">
            <w:pPr>
              <w:spacing w:line="360" w:lineRule="auto"/>
              <w:ind w:left="117" w:right="191"/>
              <w:jc w:val="both"/>
              <w:rPr>
                <w:rFonts w:ascii="GHEA Grapalat" w:hAnsi="GHEA Grapalat"/>
                <w:color w:val="000000"/>
                <w:sz w:val="24"/>
                <w:szCs w:val="24"/>
                <w:shd w:val="clear" w:color="auto" w:fill="FFFFFF"/>
                <w:lang w:val="hy-AM"/>
              </w:rPr>
            </w:pPr>
            <w:r w:rsidRPr="009F736E">
              <w:rPr>
                <w:rFonts w:ascii="GHEA Grapalat" w:hAnsi="GHEA Grapalat"/>
                <w:color w:val="000000"/>
                <w:sz w:val="24"/>
                <w:szCs w:val="24"/>
                <w:shd w:val="clear" w:color="auto" w:fill="FFFFFF"/>
                <w:lang w:val="hy-AM"/>
              </w:rPr>
              <w:t>Միաժամանակ գտնում ենք, որ Նախագծի 1-ին հոդվածով նշված բացառության նախատեսումը չի բխում նաև Օրենքի 1-ին հոդվածով սահմանված Հայաստանի Հանրապետության պետական գույքի 2017-2020 թվականների մասնավորեցման նպատակներից:</w:t>
            </w:r>
          </w:p>
          <w:p w:rsidR="002356ED" w:rsidRDefault="009F736E" w:rsidP="009F736E">
            <w:pPr>
              <w:spacing w:line="360" w:lineRule="auto"/>
              <w:ind w:left="117" w:right="191"/>
              <w:jc w:val="both"/>
              <w:rPr>
                <w:rFonts w:ascii="GHEA Grapalat" w:hAnsi="GHEA Grapalat"/>
                <w:color w:val="000000"/>
                <w:sz w:val="24"/>
                <w:szCs w:val="24"/>
                <w:shd w:val="clear" w:color="auto" w:fill="FFFFFF"/>
                <w:lang w:val="hy-AM"/>
              </w:rPr>
            </w:pPr>
            <w:r w:rsidRPr="009F736E">
              <w:rPr>
                <w:rFonts w:ascii="GHEA Grapalat" w:hAnsi="GHEA Grapalat"/>
                <w:color w:val="000000"/>
                <w:sz w:val="24"/>
                <w:szCs w:val="24"/>
                <w:shd w:val="clear" w:color="auto" w:fill="FFFFFF"/>
                <w:lang w:val="hy-AM"/>
              </w:rPr>
              <w:t xml:space="preserve">Ամփոփելով վերոնշյալը հայտնում ենք, որ Նախագծի 1-ին հոդվածով նախատեսված լրացման արդյունքում որոշ ընկերությունների համար նախատեսվում է ընդհանուր կանոնից տարբերվող այլ կարգավորում, ինչի </w:t>
            </w:r>
            <w:r w:rsidRPr="009F736E">
              <w:rPr>
                <w:rFonts w:ascii="GHEA Grapalat" w:hAnsi="GHEA Grapalat"/>
                <w:color w:val="000000"/>
                <w:sz w:val="24"/>
                <w:szCs w:val="24"/>
                <w:shd w:val="clear" w:color="auto" w:fill="FFFFFF"/>
                <w:lang w:val="hy-AM"/>
              </w:rPr>
              <w:lastRenderedPageBreak/>
              <w:t>արդյունքում նշված ընկերությունների նկատմամբ կիրառելի չեն դառնում Օրենքի 1-ին և 8-րդ հոդվածով նախատեսված երաշխիքները, իսկ վերջիններիս նկատմամբ տարբերակված մոտեցում դրսևորելը կարծում ենք չունի օբյեկտիվ և Օրենքի նպատակների տեսանկյունից արդարացված հիմնավորում:</w:t>
            </w:r>
          </w:p>
        </w:tc>
        <w:tc>
          <w:tcPr>
            <w:tcW w:w="4536" w:type="dxa"/>
            <w:tcBorders>
              <w:top w:val="outset" w:sz="6" w:space="0" w:color="auto"/>
              <w:left w:val="outset" w:sz="6" w:space="0" w:color="auto"/>
              <w:bottom w:val="outset" w:sz="6" w:space="0" w:color="auto"/>
              <w:right w:val="outset" w:sz="6" w:space="0" w:color="auto"/>
            </w:tcBorders>
            <w:shd w:val="clear" w:color="auto" w:fill="FFFFFF"/>
          </w:tcPr>
          <w:p w:rsidR="002356ED" w:rsidRDefault="00546E6E" w:rsidP="00712E18">
            <w:pPr>
              <w:spacing w:after="0" w:line="360" w:lineRule="auto"/>
              <w:ind w:left="129"/>
              <w:jc w:val="both"/>
              <w:rPr>
                <w:rFonts w:ascii="GHEA Grapalat" w:hAnsi="GHEA Grapalat"/>
                <w:sz w:val="24"/>
                <w:szCs w:val="24"/>
                <w:lang w:val="hy-AM"/>
              </w:rPr>
            </w:pPr>
            <w:r>
              <w:rPr>
                <w:rFonts w:ascii="GHEA Grapalat" w:hAnsi="GHEA Grapalat"/>
                <w:sz w:val="24"/>
                <w:szCs w:val="24"/>
                <w:lang w:val="hy-AM"/>
              </w:rPr>
              <w:lastRenderedPageBreak/>
              <w:t xml:space="preserve">Չի ընդունվել: Սույն փոփոխությունների անհրաժեշտությունը բխում է գործնականում ծագած խնդիրները լուծելու անհրաժեշտությունից, </w:t>
            </w:r>
            <w:r w:rsidR="004B67C8">
              <w:rPr>
                <w:rFonts w:ascii="GHEA Grapalat" w:hAnsi="GHEA Grapalat"/>
                <w:sz w:val="24"/>
                <w:szCs w:val="24"/>
                <w:lang w:val="hy-AM"/>
              </w:rPr>
              <w:t xml:space="preserve">մասնավորապես պետությունից ֆինանսական աջակցություն չստանալու հետևանքով գործունեության ուղղությունը </w:t>
            </w:r>
            <w:r w:rsidR="004B67C8">
              <w:rPr>
                <w:rFonts w:ascii="GHEA Grapalat" w:hAnsi="GHEA Grapalat"/>
                <w:sz w:val="24"/>
                <w:szCs w:val="24"/>
                <w:lang w:val="hy-AM"/>
              </w:rPr>
              <w:lastRenderedPageBreak/>
              <w:t xml:space="preserve">պահապնելու հնարավորությունից զրկվելու պայմաններում` </w:t>
            </w:r>
            <w:r>
              <w:rPr>
                <w:rFonts w:ascii="GHEA Grapalat" w:hAnsi="GHEA Grapalat"/>
                <w:sz w:val="24"/>
                <w:szCs w:val="24"/>
                <w:lang w:val="hy-AM"/>
              </w:rPr>
              <w:t xml:space="preserve">հնարավորություն տալով ընկերություններին մասնավորեցումից հետո իրենց գործունեությունը </w:t>
            </w:r>
            <w:r w:rsidR="004B67C8">
              <w:rPr>
                <w:rFonts w:ascii="GHEA Grapalat" w:hAnsi="GHEA Grapalat"/>
                <w:sz w:val="24"/>
                <w:szCs w:val="24"/>
                <w:lang w:val="hy-AM"/>
              </w:rPr>
              <w:t>ծ</w:t>
            </w:r>
            <w:r>
              <w:rPr>
                <w:rFonts w:ascii="GHEA Grapalat" w:hAnsi="GHEA Grapalat"/>
                <w:sz w:val="24"/>
                <w:szCs w:val="24"/>
                <w:lang w:val="hy-AM"/>
              </w:rPr>
              <w:t>ավալել այլ ուղղություններով</w:t>
            </w:r>
            <w:r w:rsidR="004B67C8">
              <w:rPr>
                <w:rFonts w:ascii="GHEA Grapalat" w:hAnsi="GHEA Grapalat"/>
                <w:sz w:val="24"/>
                <w:szCs w:val="24"/>
                <w:lang w:val="hy-AM"/>
              </w:rPr>
              <w:t>:</w:t>
            </w:r>
          </w:p>
        </w:tc>
      </w:tr>
    </w:tbl>
    <w:p w:rsidR="009903F7" w:rsidRPr="000C35B7" w:rsidRDefault="009903F7" w:rsidP="000C35B7">
      <w:pPr>
        <w:spacing w:line="360" w:lineRule="auto"/>
        <w:jc w:val="both"/>
        <w:rPr>
          <w:rFonts w:ascii="GHEA Grapalat" w:hAnsi="GHEA Grapalat"/>
          <w:sz w:val="24"/>
          <w:szCs w:val="24"/>
          <w:lang w:val="hy-AM"/>
        </w:rPr>
      </w:pPr>
    </w:p>
    <w:sectPr w:rsidR="009903F7" w:rsidRPr="000C35B7" w:rsidSect="001F5381">
      <w:pgSz w:w="15840" w:h="1224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152"/>
    <w:rsid w:val="000962F3"/>
    <w:rsid w:val="000C329D"/>
    <w:rsid w:val="000C35B7"/>
    <w:rsid w:val="001005F2"/>
    <w:rsid w:val="00186627"/>
    <w:rsid w:val="001E702B"/>
    <w:rsid w:val="001F5381"/>
    <w:rsid w:val="002259E6"/>
    <w:rsid w:val="002356ED"/>
    <w:rsid w:val="00277F0C"/>
    <w:rsid w:val="002B0692"/>
    <w:rsid w:val="002E7482"/>
    <w:rsid w:val="0035310D"/>
    <w:rsid w:val="003A20A1"/>
    <w:rsid w:val="003A6860"/>
    <w:rsid w:val="00441DED"/>
    <w:rsid w:val="00484FBB"/>
    <w:rsid w:val="004B67C8"/>
    <w:rsid w:val="00546E6E"/>
    <w:rsid w:val="00633EA4"/>
    <w:rsid w:val="006B09B9"/>
    <w:rsid w:val="006E55DD"/>
    <w:rsid w:val="006E75E7"/>
    <w:rsid w:val="006F6F6B"/>
    <w:rsid w:val="00712E18"/>
    <w:rsid w:val="007244E1"/>
    <w:rsid w:val="00793BFD"/>
    <w:rsid w:val="007970C3"/>
    <w:rsid w:val="0083382D"/>
    <w:rsid w:val="008C09E9"/>
    <w:rsid w:val="009903F7"/>
    <w:rsid w:val="009B3393"/>
    <w:rsid w:val="009F736E"/>
    <w:rsid w:val="009F75A5"/>
    <w:rsid w:val="00AB5377"/>
    <w:rsid w:val="00AB5557"/>
    <w:rsid w:val="00AE5129"/>
    <w:rsid w:val="00B252E3"/>
    <w:rsid w:val="00BD5C38"/>
    <w:rsid w:val="00C0585F"/>
    <w:rsid w:val="00C2574B"/>
    <w:rsid w:val="00C3770F"/>
    <w:rsid w:val="00CA7263"/>
    <w:rsid w:val="00CB3391"/>
    <w:rsid w:val="00CF12F4"/>
    <w:rsid w:val="00D80F15"/>
    <w:rsid w:val="00D8631B"/>
    <w:rsid w:val="00DA0B3F"/>
    <w:rsid w:val="00DB1152"/>
    <w:rsid w:val="00DF5313"/>
    <w:rsid w:val="00E1231F"/>
    <w:rsid w:val="00E21939"/>
    <w:rsid w:val="00E32ED6"/>
    <w:rsid w:val="00E37EFA"/>
    <w:rsid w:val="00EB674D"/>
    <w:rsid w:val="00EB79D8"/>
    <w:rsid w:val="00F13804"/>
    <w:rsid w:val="00F60360"/>
    <w:rsid w:val="00F70E55"/>
    <w:rsid w:val="00FA0E3B"/>
    <w:rsid w:val="00FC54D9"/>
    <w:rsid w:val="00FD32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FB336"/>
  <w15:chartTrackingRefBased/>
  <w15:docId w15:val="{7E2CD274-8440-423A-B7F7-B4C171314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B069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AB5377"/>
    <w:rPr>
      <w:b/>
      <w:bCs/>
    </w:rPr>
  </w:style>
  <w:style w:type="paragraph" w:styleId="ListParagraph">
    <w:name w:val="List Paragraph"/>
    <w:basedOn w:val="Normal"/>
    <w:uiPriority w:val="34"/>
    <w:qFormat/>
    <w:rsid w:val="00AB53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8682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2EE1D1-8752-4023-ADDF-85155CC51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357</TotalTime>
  <Pages>11</Pages>
  <Words>1531</Words>
  <Characters>8733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Ghukasyan</dc:creator>
  <cp:keywords>https://mul2.gov.am/tasks/577741/oneclick/48058e73a6a2ff4672c03eca59204ef26c26e0fb505e9e812d1cb7874888d093.docx?token=d3b22581b6392eda5d4b772f34fc94da</cp:keywords>
  <dc:description/>
  <cp:lastModifiedBy>Gohar Ghukasyan</cp:lastModifiedBy>
  <cp:revision>52</cp:revision>
  <dcterms:created xsi:type="dcterms:W3CDTF">2021-03-05T07:35:00Z</dcterms:created>
  <dcterms:modified xsi:type="dcterms:W3CDTF">2022-03-02T11:37:00Z</dcterms:modified>
</cp:coreProperties>
</file>