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3D79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052D7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052D7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052D7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052D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052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52D7" w:rsidRPr="001052D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52D7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52D7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1052D7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71"/>
        <w:gridCol w:w="940"/>
        <w:gridCol w:w="3603"/>
      </w:tblGrid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520550" w:rsidRDefault="001052D7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28.02</w:t>
            </w:r>
            <w:r w:rsidR="008A6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1052D7"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01/8-4/3155-2022</w:t>
            </w:r>
          </w:p>
        </w:tc>
      </w:tr>
      <w:tr w:rsidR="00520550" w:rsidRPr="00A67DA4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052D7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Նշված աշխատանքների իրականացման անհրաժեշտության վերաբերյալ դեռևս 2022 թվականի բյուջետային գործընթացի քննարկումների ժամանակ Նախարարությունը պետք է իմանար և ներառեր իր կողմից ներկայացված բյուջետային ֆինանսավորման հայտում: </w:t>
            </w:r>
          </w:p>
          <w:p w:rsidR="001052D7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 Բացի այդ, ՀՀ կառավարության 2022 թվականի փետրվարի 17-ին (մեկ շաբաթ առաջ)  ընդունված N 200-Ն որոշմամբ Նախարարության ՀՀ 2022 թվականի պետական բյուջեով նախատեսված կապիտալ ծրագրերի շրջանակներում կատարվել է 3,265,536.3 հազար դրամի չափով վերաբաշխում և վերջինիս մեջ Նախագծով ներկայացված օբյեկտները ընդգրկված չեն: </w:t>
            </w:r>
          </w:p>
          <w:p w:rsidR="00520550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Այս կապակցությամբ հստակեցման կարիք ունի, թե ինչուˆ դրանք նախօրոք Նախարարության կողմից 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չեն պլանավորվել կամ չեն ներառվել դեռևս փետրվարի 17-ին ՀՀ կառավարության քննարկմանը ներկայացված ՀՀ 2022 թվականի պետական բյուջեով Նախարարության կողմից իրականացվող կապիտալ ծրագրերի շրջանակներում կատարվող վերաբաշխման նախագծում և տարին դեռ նոր սկսված ՀՀ կառավարության պահուստային ֆոնդից հատկացում կատարելու առաջարկ է ներկայացվում: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FF1A2F" w:rsidRPr="00C2449B" w:rsidRDefault="00AA26BC" w:rsidP="00C2449B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C2449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AA26BC" w:rsidRDefault="00A67DA4" w:rsidP="00C2449B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Կապանում կառուցվող/վերակառուցվող դպրոցների վերաբերյալ գ</w:t>
            </w:r>
            <w:r w:rsidR="00AA26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րագրությունները ՀՀ ԿԳՄՍ նախարարության, ՀՀ քաղաքաշինության կոմիտեի և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միջև</w:t>
            </w:r>
            <w:r w:rsidR="00AA26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եղել են 2021 թվականի նոյեմբերի վերջից,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որոնցից հետո նոր որոշվել է, թե որ դպրոցներն են մոդուլային լինելու, գնման ինչ ընթացակարգով են ձեռք բերվելու աշխատանքները, </w:t>
            </w:r>
            <w:r w:rsidR="00AA26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իսկ դեկտեմբերին ՀՀ ԿԳՄՍ նախարարության կողմից ՀՀ ֆիանանսների նախարարություն ներկայացված բյուջետային հայտը 2022թ.-ի համար չի ընդունվել:</w:t>
            </w:r>
            <w:r w:rsidR="000A43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Բոլոր </w:t>
            </w:r>
            <w:r w:rsidR="000A43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գրագրությունները կցվում են:</w:t>
            </w:r>
          </w:p>
          <w:p w:rsidR="00C2449B" w:rsidRPr="00295F58" w:rsidRDefault="00C2449B" w:rsidP="00295F58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Ինչ վերաբերում է </w:t>
            </w:r>
            <w:r w:rsidRPr="00C244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2022 թվականի փետրվարի 17-ի N 200-Ն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որոշմանը, ապ</w:t>
            </w:r>
            <w:r w:rsidR="00A67D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այն վերաբերում է </w:t>
            </w:r>
            <w:r w:rsidR="000A43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2022թ.-ի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հաստատված </w:t>
            </w:r>
            <w:r w:rsidR="000A43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բյուջեի շրջանակներում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կապիտալ ծախսերի միջև վերաբաշխմանը, իսկ Կապանի դպրոցների շենքային պայմանների բարելավման համար հաստատված բյուջեով գումար հատկացված չէ:</w:t>
            </w:r>
            <w:r w:rsidR="0029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Բացի այդ, </w:t>
            </w:r>
            <w:r w:rsidR="00295F58" w:rsidRPr="00C244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2022 թվականի փետրվարի 17-ի N 200-Ն</w:t>
            </w:r>
            <w:r w:rsidR="0029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որոշումը քննարկվել է ՀՀ կառավարությունում 15.02.2022թ. ՖՏԿ նիստին և 17.02.2022թ. ՀՀ կառավարության նիստին, երբ ներկայացվող նախագիծը 10.02.2022թ. արդեն ուղարկված է եղել ՀՀ ֆինանսների նախարարություն և ՀՀ քաղաքաշինության կոմիտե կարծիքների, սակայն ՀՀ ֆինանսների նախարարությունից կարծիք դեռ չէր ստացվել, ուստի և հնարավոր չէր այն ներառել ՀՀ կառավարության </w:t>
            </w:r>
            <w:r w:rsidR="00295F58" w:rsidRPr="0029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200-</w:t>
            </w:r>
            <w:r w:rsidR="0029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որոշման մեջ:</w:t>
            </w:r>
          </w:p>
        </w:tc>
      </w:tr>
      <w:tr w:rsidR="00FF1A2F" w:rsidRPr="00A67DA4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052D7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Առաջարկվող գումարը կառավարության պահուստային ֆոնդից հատկացնելու կապակցությամբ հարկ է նշել, որ պետական 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բյուջեով նախատեսված կառավարության պահուստային ֆոնդն ուղղվում է պետական բյուջեում չկանխատեսված հրատապ ելքերին և գումարների ոչ նպատակային իրացումը կարող է խաթարել նման դեպքերի ֆինանսավորման ապահովումը: Բացի այդ, ներկա ժամանակահատվածում ընթացիկ տարվա համար ծրագրված բյուջետային մուտքերի սպասողականը հստակ գնահատել հնարավոր չէ, և այս պարագայում մակրոտնտեսական ցուցանիշների (ՀՆԱ-ի աճ, եկամուտների աճ և այլն) պատշաճ կատարման ռիսկը կրում է կառավարության պահուստային ֆոնդը: </w:t>
            </w:r>
          </w:p>
          <w:p w:rsidR="00FF1A2F" w:rsidRPr="008A68A2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վերոգրյալը և ՀՀ կառավարության որոշումներով և նախագծերով պայմանավորված ՀՀ կառավարության պահուստային ֆոնդի ծանրաբեռնվածությունը, առաջարկում ենք ՀՀ կառավարության պահուստային ֆոնդն որպես ֆինանսավորման աղբյուր չդիտարկել և առաջարկվող ծախսերի ֆինանսավորման հարցը կարգավորել ՀՀ 2022 թվականի պետական բյուջեով ՀՀ կրթության, գիտության, մշակույթի և սպորտի նախարարության կողմից իրականացվող ծրագրերի գծով գնահատված խնայողությունների հաշվին, ծախսերի վերաբաշխում կատարելու միջոցով: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FF1A2F" w:rsidRDefault="000A43DC" w:rsidP="000A43DC">
            <w:pPr>
              <w:spacing w:after="0" w:line="360" w:lineRule="auto"/>
              <w:ind w:left="132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0A43D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0A43DC" w:rsidRPr="00AF2323" w:rsidRDefault="000A43DC" w:rsidP="006E4F40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Ներկայացված նախագծով պահուստային ֆոնդից հատկացվող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գումարի ուղղությունը նույնպես հրատապ է և չկանխատեսված: Այն բխում է նաև ՀՀ վարչապետի գրավոր և բանավոր հանձնարարականներից: Մասնավորապես՝ Կապանի դպրոցների մասով ՀՀ </w:t>
            </w:r>
            <w:r w:rsidRPr="000A43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փոխվարչապետ Համբարձում Մաթևոսյանի մոտ 2022 թվականի փետրվարի 11-ին ժամը 10:00-ին կայացած խորհրդակցության N ՓՎ/12-2022 արձանագրության</w:t>
            </w:r>
            <w:r w:rsidR="00AF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2-րդ կետով /արձանագրության լուսապատճենը կցվում է/ ՀՀ ԿԳՄՍ նախարարությանը հանձնարարվել է </w:t>
            </w:r>
            <w:r w:rsidR="00AF2323" w:rsidRPr="00AF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Կապան</w:t>
            </w:r>
            <w:r w:rsidR="00AF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F2323" w:rsidRPr="00AF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քաղաքի կրթական 13 հաստատությունների նախագծման գործընթացի մեկնարկի նպատակով </w:t>
            </w:r>
            <w:r w:rsidR="006E4F40" w:rsidRPr="00AF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ներկայացնել</w:t>
            </w:r>
            <w:r w:rsidR="006E4F40" w:rsidRPr="00AF23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F2323" w:rsidRPr="00AF23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60.0 մլն դրամի չափով </w:t>
            </w:r>
            <w:r w:rsidR="007E74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ՀՀ կառավարության </w:t>
            </w:r>
            <w:r w:rsidR="00AF2323" w:rsidRPr="00AF23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պահուստային ֆոնդից վերաբաշխում իրականացնելու համար ՀՀ կառավարության որոշման</w:t>
            </w:r>
            <w:r w:rsidR="00AF23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F2323" w:rsidRPr="00AF23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նախագիծ</w:t>
            </w:r>
            <w:r w:rsidR="006E4F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F1A2F" w:rsidRPr="00A67DA4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F1A2F" w:rsidRPr="00FF1A2F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Նախագծին կից ներկայացվել է ՀՀ Կոտայքի մարզի «Հավերժության ժապավեն» հուշարձանի տարածքի լուսավորության ցանցի իրականացման աշխատանքների ծավալաթերթը, 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նախագծանախահաշվային փաստաթղթերը և դրանց փորձագիտական դրական եզրակացությունը, մինչդեռ Նախագծով նախատեսվում է նույն մարզի Չարենցավան համայնքի «Ճանապարհաշինարարներ» արձանի տարածքում իրականացնել բարեկարգման աշխատանքներ: Հետևաբար անհրաժեշտ է Նախագծին կից ներկայացնել Չարենցավան համայնքի «Ճանապարհաշինարարներ» արձանի տարածքում իրականացվելիք բարեկարգման աշխատանքների ծավալաթերթը, նախագծա-նախահաշվային փաստաթղթերը և դրանց փորձագիտական դրական եզրակացություն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ունեցող նախագծանախահաշվային փաս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տաթղթերը: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6C2771" w:rsidRPr="00AF204A" w:rsidRDefault="004A3C0D" w:rsidP="004A3C0D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AF204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4A3C0D" w:rsidRPr="00AF204A" w:rsidRDefault="00AF204A" w:rsidP="004A3C0D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20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Քննարկվող հուշարձանն ունի 2 անվանում՝ Քանդակ «Ճանապարհաշինարարներին» և </w:t>
            </w:r>
            <w:r w:rsidRPr="00AF20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Քանդակ «Հավերժության ժապավեն», ինչը նշված է նաև հուշարձանի վկայագրում /լուսապատճենը կցվում է/</w:t>
            </w:r>
          </w:p>
        </w:tc>
      </w:tr>
      <w:tr w:rsidR="001052D7" w:rsidRPr="00A67DA4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052D7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Ինչ վերաբերում է Նախագծի N 7 հավելվածի գնումների պլանում ներառված գնման առարկաների ձեռքբերման գնման ընթակարգերին, ապա՝</w:t>
            </w:r>
          </w:p>
          <w:p w:rsidR="001052D7" w:rsidRPr="001052D7" w:rsidRDefault="001052D7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Նախագծի հաստատմանը զուգահեռ առաջարկում ենք «Գնումների մասին» ՀՀ օրենքի 15-րդ հոդվածի 6-րդ մասի 2-րդ կետի կիրառմամբ նախաձեռնել 1075 ծրագրի 21001 «Հուշարձանների ամրակայում, նորոգում և վերականգնում» միջոցառման մեջ ներառված 45221142 «ընդհանուր շինարարական աշխատանքներ» և 71351540 «տեխնիկական հսկողության ծառայություններ» CPV կոդերով գնման առարկաների ձեռքբերման գնման ընթացակարգեր: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A545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DA5456" w:rsidRP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54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Մրցույթները արդեն հայտարարված են</w:t>
            </w:r>
          </w:p>
          <w:p w:rsid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DA5456" w:rsidRPr="00DA5456" w:rsidRDefault="00DA5456" w:rsidP="00C146A3">
            <w:pPr>
              <w:pStyle w:val="ListParagraph"/>
              <w:spacing w:after="0" w:line="360" w:lineRule="auto"/>
              <w:ind w:left="49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052D7" w:rsidRPr="00A67DA4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052D7" w:rsidRPr="001052D7" w:rsidRDefault="001052D7" w:rsidP="001052D7">
            <w:pPr>
              <w:spacing w:after="0" w:line="360" w:lineRule="auto"/>
              <w:ind w:left="17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71241200-596 «նախագծերի պատրաստում, ծախսերի գնահատում» ԳՄԱ կոդով գնման առարկայի ձեռքբերումը մեկ անձից գնման ընթացակարգի կիրառմամբ նախատեսման և իրականացման վերաբերյալ դիրքորոշում ներկայացնել չենք կարող, քանի որ Նախագծի ընդունումը հիմնավորող փաստաթղթերում ներկայացված չեն գնման ձևի ընտրության վերաբերյալ հիմնավորումներ: </w:t>
            </w:r>
          </w:p>
          <w:p w:rsidR="001052D7" w:rsidRPr="001052D7" w:rsidRDefault="001052D7" w:rsidP="001052D7">
            <w:pPr>
              <w:spacing w:after="0" w:line="360" w:lineRule="auto"/>
              <w:ind w:left="17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հարկ է նշել, որ Նախագծի ընդունումը հիմնավորող տեղեկանքի համաձայն հատկացվելիք միջոցների հաշվին գնումների իրականացման նպատակով պայմանագրերը կնքվել են գնանշման հարցման ձևով: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1052D7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A545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ընդունումը հիմնավորող տեղեկանք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ում «գնանշման հարցում» գնման ձևի մասին ոչինչ գրված չէ: Տեղեկանքում միայն նշված է, որ պայմանագրեր են կնքվել «Գնումների մասին» օրենքի 15-րդ հոդվածի 6-րդ մասին համապատասխան:</w:t>
            </w:r>
          </w:p>
          <w:p w:rsidR="00DA5456" w:rsidRPr="00DA5456" w:rsidRDefault="00DA5456" w:rsidP="00DA5456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Ինչ վերաբերում է «մեկ անձից» գնման ձևի կիրառման հիմնավորմանը, ապա որպես հիմնավորում կցվել են արդեն կնքված պայմանագրերը: Թե ինչ հիմքով են պայմանագրերը կնքվել «մեկ անձից» գնման ընթացակարգով, ներկայացվում է կից տեղեկանքում և կցվում է համապատասխան հանձնարարականը ՀՀ վարչապետի աշխատակազմից:</w:t>
            </w:r>
          </w:p>
        </w:tc>
      </w:tr>
      <w:tr w:rsidR="00660FF1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 w:val="restart"/>
            <w:shd w:val="clear" w:color="auto" w:fill="CFCFCF"/>
            <w:hideMark/>
          </w:tcPr>
          <w:p w:rsidR="00660FF1" w:rsidRPr="007A3ADB" w:rsidRDefault="00660FF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2.</w:t>
            </w:r>
            <w:r w:rsidRPr="001052D7">
              <w:rPr>
                <w:rFonts w:ascii="Sylfaen" w:hAnsi="Sylfaen" w:cs="Sylfaen"/>
                <w:lang w:val="en-US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1052D7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946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660FF1"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60FF1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/>
            <w:shd w:val="clear" w:color="auto" w:fill="CFCFCF"/>
            <w:vAlign w:val="center"/>
            <w:hideMark/>
          </w:tcPr>
          <w:p w:rsidR="00660FF1" w:rsidRPr="00660FF1" w:rsidRDefault="00660FF1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660FF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052D7"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01/16.1/1340-2022</w:t>
            </w:r>
          </w:p>
        </w:tc>
      </w:tr>
      <w:tr w:rsidR="007A3ADB" w:rsidRPr="00862B3E" w:rsidTr="00E459DE">
        <w:trPr>
          <w:trHeight w:val="391"/>
          <w:tblCellSpacing w:w="0" w:type="dxa"/>
        </w:trPr>
        <w:tc>
          <w:tcPr>
            <w:tcW w:w="6349" w:type="dxa"/>
            <w:gridSpan w:val="2"/>
            <w:shd w:val="clear" w:color="auto" w:fill="FFFFFF" w:themeFill="background1"/>
            <w:vAlign w:val="center"/>
            <w:hideMark/>
          </w:tcPr>
          <w:p w:rsidR="001052D7" w:rsidRPr="001052D7" w:rsidRDefault="001052D7" w:rsidP="001052D7">
            <w:pPr>
              <w:tabs>
                <w:tab w:val="left" w:pos="5985"/>
              </w:tabs>
              <w:spacing w:after="0" w:line="360" w:lineRule="auto"/>
              <w:ind w:left="17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2022 թվականի պետական բյուջեի մասին» օրենքում վերաբաշխում, փոփոխություն և լրացումներ, Հայաստանի Հանրապետության կառավարության 2021 թվականի դեկտեմբերի 23-ի N 2121-Ն որոշման մեջ  փոփոխություններ և լրացումներ կատարելու և ՀՀ կրթության, գիտության, մշակույթի և սպորտի նախարարությանը գումար հատկացնելու մասին» 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Հայաստանի Հանրապետության կառավարության որոշման նախագծի վերաբերյալ ՀՀ քաղաքաշինության կոմիտեն դիտողություններ չունի:</w:t>
            </w:r>
          </w:p>
          <w:p w:rsidR="007A3ADB" w:rsidRPr="00746009" w:rsidRDefault="001052D7" w:rsidP="001052D7">
            <w:pPr>
              <w:tabs>
                <w:tab w:val="left" w:pos="5985"/>
              </w:tabs>
              <w:spacing w:after="0" w:line="360" w:lineRule="auto"/>
              <w:ind w:left="17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առաջարկվում է առաջին կիսամյակում նախատեսել ֆինանսական միջոցներ հատկացված գումարների 25 (քսանհինգ) տոկոսի չափով։</w:t>
            </w:r>
          </w:p>
        </w:tc>
        <w:tc>
          <w:tcPr>
            <w:tcW w:w="4543" w:type="dxa"/>
            <w:gridSpan w:val="2"/>
            <w:shd w:val="clear" w:color="auto" w:fill="FFFFFF" w:themeFill="background1"/>
            <w:hideMark/>
          </w:tcPr>
          <w:p w:rsidR="007A3ADB" w:rsidRPr="00B97D00" w:rsidRDefault="00746009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F52020" w:rsidRPr="00B304B1" w:rsidRDefault="00F52020" w:rsidP="00660F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479" w:rsidRDefault="00F96479" w:rsidP="009F26EA">
      <w:pPr>
        <w:spacing w:after="0" w:line="240" w:lineRule="auto"/>
      </w:pPr>
      <w:r>
        <w:separator/>
      </w:r>
    </w:p>
  </w:endnote>
  <w:endnote w:type="continuationSeparator" w:id="0">
    <w:p w:rsidR="00F96479" w:rsidRDefault="00F9647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479" w:rsidRDefault="00F96479" w:rsidP="009F26EA">
      <w:pPr>
        <w:spacing w:after="0" w:line="240" w:lineRule="auto"/>
      </w:pPr>
      <w:r>
        <w:separator/>
      </w:r>
    </w:p>
  </w:footnote>
  <w:footnote w:type="continuationSeparator" w:id="0">
    <w:p w:rsidR="00F96479" w:rsidRDefault="00F9647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A43DC"/>
    <w:rsid w:val="000C283E"/>
    <w:rsid w:val="000D270C"/>
    <w:rsid w:val="000D7E42"/>
    <w:rsid w:val="00103D63"/>
    <w:rsid w:val="001052D7"/>
    <w:rsid w:val="001163C2"/>
    <w:rsid w:val="00194CC5"/>
    <w:rsid w:val="001E0D02"/>
    <w:rsid w:val="00202481"/>
    <w:rsid w:val="0025735C"/>
    <w:rsid w:val="00275EF2"/>
    <w:rsid w:val="00293693"/>
    <w:rsid w:val="00295F58"/>
    <w:rsid w:val="002A39B6"/>
    <w:rsid w:val="002A63A4"/>
    <w:rsid w:val="002D4165"/>
    <w:rsid w:val="002E7D7D"/>
    <w:rsid w:val="003131E8"/>
    <w:rsid w:val="00322D19"/>
    <w:rsid w:val="00325496"/>
    <w:rsid w:val="0034622C"/>
    <w:rsid w:val="00365A91"/>
    <w:rsid w:val="00382F17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A3C0D"/>
    <w:rsid w:val="004A6C04"/>
    <w:rsid w:val="004F066E"/>
    <w:rsid w:val="005102BA"/>
    <w:rsid w:val="00520550"/>
    <w:rsid w:val="00533298"/>
    <w:rsid w:val="00537EA7"/>
    <w:rsid w:val="0055469D"/>
    <w:rsid w:val="00592CC9"/>
    <w:rsid w:val="005A135D"/>
    <w:rsid w:val="005D01DC"/>
    <w:rsid w:val="00641C49"/>
    <w:rsid w:val="00660FF1"/>
    <w:rsid w:val="00695E5E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A3AD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73135"/>
    <w:rsid w:val="0089798F"/>
    <w:rsid w:val="008A68A2"/>
    <w:rsid w:val="008B7455"/>
    <w:rsid w:val="008C393B"/>
    <w:rsid w:val="008E3367"/>
    <w:rsid w:val="008F295F"/>
    <w:rsid w:val="0094652E"/>
    <w:rsid w:val="009646B5"/>
    <w:rsid w:val="009C220A"/>
    <w:rsid w:val="009D1F3C"/>
    <w:rsid w:val="009E60C2"/>
    <w:rsid w:val="009F12FC"/>
    <w:rsid w:val="009F26EA"/>
    <w:rsid w:val="00A53F15"/>
    <w:rsid w:val="00A63C36"/>
    <w:rsid w:val="00A67DA4"/>
    <w:rsid w:val="00A93D61"/>
    <w:rsid w:val="00AA26BC"/>
    <w:rsid w:val="00AA395C"/>
    <w:rsid w:val="00AD797F"/>
    <w:rsid w:val="00AF1287"/>
    <w:rsid w:val="00AF204A"/>
    <w:rsid w:val="00AF2323"/>
    <w:rsid w:val="00B06DA3"/>
    <w:rsid w:val="00B20406"/>
    <w:rsid w:val="00B304B1"/>
    <w:rsid w:val="00B548B9"/>
    <w:rsid w:val="00B57540"/>
    <w:rsid w:val="00B6758F"/>
    <w:rsid w:val="00B7001A"/>
    <w:rsid w:val="00B75CEA"/>
    <w:rsid w:val="00B96DC4"/>
    <w:rsid w:val="00B97D00"/>
    <w:rsid w:val="00BA0D66"/>
    <w:rsid w:val="00BC5CBA"/>
    <w:rsid w:val="00BD138D"/>
    <w:rsid w:val="00C0070A"/>
    <w:rsid w:val="00C146A3"/>
    <w:rsid w:val="00C2449B"/>
    <w:rsid w:val="00C43260"/>
    <w:rsid w:val="00C80A4A"/>
    <w:rsid w:val="00C82E20"/>
    <w:rsid w:val="00CD7ADA"/>
    <w:rsid w:val="00CE1404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DA5456"/>
    <w:rsid w:val="00E20EDC"/>
    <w:rsid w:val="00E41A49"/>
    <w:rsid w:val="00E459DE"/>
    <w:rsid w:val="00E71D58"/>
    <w:rsid w:val="00E731A3"/>
    <w:rsid w:val="00EA5A45"/>
    <w:rsid w:val="00EB6B38"/>
    <w:rsid w:val="00EC25D1"/>
    <w:rsid w:val="00F024FD"/>
    <w:rsid w:val="00F3465A"/>
    <w:rsid w:val="00F425CB"/>
    <w:rsid w:val="00F52020"/>
    <w:rsid w:val="00F56CC5"/>
    <w:rsid w:val="00F75DD5"/>
    <w:rsid w:val="00F96479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83</cp:revision>
  <cp:lastPrinted>2021-11-10T11:37:00Z</cp:lastPrinted>
  <dcterms:created xsi:type="dcterms:W3CDTF">2021-03-05T10:37:00Z</dcterms:created>
  <dcterms:modified xsi:type="dcterms:W3CDTF">2022-03-03T08:20:00Z</dcterms:modified>
  <cp:keywords>https://mul2.gov.am/tasks/577924/oneclick/ampopatert.docx?token=e8ed1c8272461a188ae325614f24ebd1</cp:keywords>
</cp:coreProperties>
</file>