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54640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4640B">
        <w:rPr>
          <w:rFonts w:ascii="GHEA Grapalat" w:hAnsi="GHEA Grapalat"/>
          <w:u w:val="single"/>
        </w:rPr>
        <w:t>ՆԱԽԱԳԻԾ</w:t>
      </w:r>
    </w:p>
    <w:p w:rsidR="00F56F36" w:rsidRPr="0054640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4640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4640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4640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54640B">
        <w:rPr>
          <w:rFonts w:ascii="GHEA Grapalat" w:hAnsi="GHEA Grapalat" w:cs="Sylfaen"/>
          <w:b/>
          <w:bCs/>
          <w:lang w:eastAsia="en-GB"/>
        </w:rPr>
        <w:t xml:space="preserve"> </w:t>
      </w:r>
      <w:r w:rsidRPr="0054640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54640B">
        <w:rPr>
          <w:rFonts w:ascii="GHEA Grapalat" w:hAnsi="GHEA Grapalat" w:cs="Sylfaen"/>
          <w:b/>
          <w:bCs/>
          <w:lang w:eastAsia="en-GB"/>
        </w:rPr>
        <w:t xml:space="preserve"> </w:t>
      </w:r>
      <w:r w:rsidRPr="0054640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54640B">
        <w:rPr>
          <w:rFonts w:ascii="GHEA Grapalat" w:hAnsi="GHEA Grapalat"/>
          <w:b/>
          <w:bCs/>
          <w:lang w:eastAsia="en-GB"/>
        </w:rPr>
        <w:t>Ն</w:t>
      </w:r>
    </w:p>
    <w:p w:rsidR="00F56F36" w:rsidRPr="0054640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4640B">
        <w:rPr>
          <w:rFonts w:ascii="Calibri" w:hAnsi="Calibri" w:cs="Calibri"/>
          <w:lang w:eastAsia="en-GB"/>
        </w:rPr>
        <w:t> </w:t>
      </w:r>
      <w:r w:rsidRPr="0054640B">
        <w:rPr>
          <w:rFonts w:ascii="Calibri" w:hAnsi="Calibri" w:cs="Calibri"/>
          <w:b/>
          <w:bCs/>
          <w:lang w:eastAsia="en-GB"/>
        </w:rPr>
        <w:t> </w:t>
      </w:r>
      <w:r w:rsidRPr="0054640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54640B" w:rsidRDefault="00F56F36" w:rsidP="00F56F36">
      <w:pPr>
        <w:pStyle w:val="mechtex"/>
        <w:rPr>
          <w:rFonts w:ascii="GHEA Grapalat" w:hAnsi="GHEA Grapalat"/>
        </w:rPr>
      </w:pPr>
    </w:p>
    <w:p w:rsidR="00F56F36" w:rsidRPr="0054640B" w:rsidRDefault="00F56F36" w:rsidP="00F56F36">
      <w:pPr>
        <w:pStyle w:val="mechtex"/>
        <w:rPr>
          <w:rFonts w:ascii="GHEA Grapalat" w:hAnsi="GHEA Grapalat"/>
        </w:rPr>
      </w:pPr>
    </w:p>
    <w:p w:rsidR="00F56F36" w:rsidRPr="00DA2E60" w:rsidRDefault="00F56F36" w:rsidP="00F56F36">
      <w:pPr>
        <w:jc w:val="center"/>
        <w:rPr>
          <w:rFonts w:ascii="GHEA Grapalat" w:hAnsi="GHEA Grapalat"/>
          <w:lang w:val="hy-AM"/>
        </w:rPr>
      </w:pPr>
      <w:r w:rsidRPr="0054640B">
        <w:rPr>
          <w:rFonts w:ascii="GHEA Grapalat" w:hAnsi="GHEA Grapalat" w:cs="Sylfaen"/>
        </w:rPr>
        <w:t xml:space="preserve">   _</w:t>
      </w:r>
      <w:r w:rsidR="005F1943" w:rsidRPr="0054640B">
        <w:rPr>
          <w:rFonts w:ascii="GHEA Grapalat" w:hAnsi="GHEA Grapalat" w:cs="Sylfaen"/>
          <w:lang w:val="hy-AM"/>
        </w:rPr>
        <w:t xml:space="preserve"> </w:t>
      </w:r>
      <w:r w:rsidR="000F38B6">
        <w:rPr>
          <w:rFonts w:ascii="GHEA Grapalat" w:hAnsi="GHEA Grapalat" w:cs="Sylfaen"/>
          <w:lang w:val="hy-AM"/>
        </w:rPr>
        <w:t xml:space="preserve">մարտի </w:t>
      </w:r>
      <w:r w:rsidR="00F4362B" w:rsidRPr="0054640B">
        <w:rPr>
          <w:rFonts w:ascii="GHEA Grapalat" w:hAnsi="GHEA Grapalat"/>
        </w:rPr>
        <w:t xml:space="preserve"> 202</w:t>
      </w:r>
      <w:r w:rsidR="000F38B6">
        <w:rPr>
          <w:rFonts w:ascii="GHEA Grapalat" w:hAnsi="GHEA Grapalat"/>
          <w:lang w:val="hy-AM"/>
        </w:rPr>
        <w:t>2</w:t>
      </w:r>
      <w:r w:rsidR="000063CA" w:rsidRPr="0054640B">
        <w:rPr>
          <w:rFonts w:ascii="GHEA Grapalat" w:hAnsi="GHEA Grapalat"/>
        </w:rPr>
        <w:t xml:space="preserve"> </w:t>
      </w:r>
      <w:r w:rsidRPr="0054640B">
        <w:rPr>
          <w:rFonts w:ascii="GHEA Grapalat" w:hAnsi="GHEA Grapalat"/>
        </w:rPr>
        <w:t xml:space="preserve">թվականի  N             - </w:t>
      </w:r>
      <w:r w:rsidR="00DA2E60">
        <w:rPr>
          <w:rFonts w:ascii="GHEA Grapalat" w:hAnsi="GHEA Grapalat"/>
          <w:lang w:val="hy-AM"/>
        </w:rPr>
        <w:t>Լ</w:t>
      </w:r>
      <w:bookmarkStart w:id="0" w:name="_GoBack"/>
      <w:bookmarkEnd w:id="0"/>
    </w:p>
    <w:p w:rsidR="00F56F36" w:rsidRPr="0054640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54640B" w:rsidRDefault="006126B6" w:rsidP="00751E4D">
      <w:pPr>
        <w:spacing w:after="0" w:line="240" w:lineRule="auto"/>
        <w:ind w:left="1418" w:right="855"/>
        <w:jc w:val="center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 w:cs="Sylfaen"/>
          <w:spacing w:val="10"/>
          <w:lang w:val="hy-AM"/>
        </w:rPr>
        <w:t>«</w:t>
      </w:r>
      <w:r w:rsidR="005F1943" w:rsidRPr="0054640B">
        <w:rPr>
          <w:rFonts w:ascii="GHEA Grapalat" w:hAnsi="GHEA Grapalat" w:cs="Sylfaen"/>
          <w:spacing w:val="10"/>
          <w:lang w:val="af-ZA"/>
        </w:rPr>
        <w:t xml:space="preserve">ՀԱՅԱՍՏԱՆԻ ՀԱՆՐԱՊԵՏՈՒԹՅԱՆ </w:t>
      </w:r>
      <w:r w:rsidR="00751E4D">
        <w:rPr>
          <w:rFonts w:ascii="GHEA Grapalat" w:hAnsi="GHEA Grapalat" w:cs="Sylfaen"/>
          <w:spacing w:val="10"/>
          <w:lang w:val="hy-AM"/>
        </w:rPr>
        <w:t xml:space="preserve">ՔՐԵԱԿԱՆ </w:t>
      </w:r>
      <w:r w:rsidR="005F1943" w:rsidRPr="0054640B">
        <w:rPr>
          <w:rFonts w:ascii="GHEA Grapalat" w:hAnsi="GHEA Grapalat" w:cs="Sylfaen"/>
          <w:spacing w:val="10"/>
          <w:lang w:val="af-ZA"/>
        </w:rPr>
        <w:t>ՕՐԵՆ</w:t>
      </w:r>
      <w:r w:rsidR="00751E4D">
        <w:rPr>
          <w:rFonts w:ascii="GHEA Grapalat" w:hAnsi="GHEA Grapalat" w:cs="Sylfaen"/>
          <w:spacing w:val="10"/>
          <w:lang w:val="hy-AM"/>
        </w:rPr>
        <w:t>ՍԳՐ</w:t>
      </w:r>
      <w:r w:rsidR="005F1943" w:rsidRPr="0054640B">
        <w:rPr>
          <w:rFonts w:ascii="GHEA Grapalat" w:hAnsi="GHEA Grapalat" w:cs="Sylfaen"/>
          <w:spacing w:val="10"/>
          <w:lang w:val="af-ZA"/>
        </w:rPr>
        <w:t xml:space="preserve">ՔՈՒՄ </w:t>
      </w:r>
      <w:r w:rsidR="000555F0">
        <w:rPr>
          <w:rFonts w:ascii="GHEA Grapalat" w:hAnsi="GHEA Grapalat" w:cs="Sylfaen"/>
          <w:spacing w:val="10"/>
          <w:lang w:val="af-ZA"/>
        </w:rPr>
        <w:t>ՓՈՓՈԽՈՒԹՅՈՒՆ</w:t>
      </w:r>
      <w:r w:rsidR="00751E4D">
        <w:rPr>
          <w:rFonts w:ascii="GHEA Grapalat" w:hAnsi="GHEA Grapalat" w:cs="Sylfaen"/>
          <w:spacing w:val="10"/>
          <w:lang w:val="hy-AM"/>
        </w:rPr>
        <w:t>ՆԵՐ</w:t>
      </w:r>
      <w:r w:rsidR="002E6766">
        <w:rPr>
          <w:rFonts w:ascii="GHEA Grapalat" w:hAnsi="GHEA Grapalat" w:cs="Sylfaen"/>
          <w:spacing w:val="10"/>
          <w:lang w:val="af-ZA"/>
        </w:rPr>
        <w:t xml:space="preserve"> </w:t>
      </w:r>
      <w:r w:rsidR="005F1943" w:rsidRPr="0054640B">
        <w:rPr>
          <w:rFonts w:ascii="GHEA Grapalat" w:hAnsi="GHEA Grapalat" w:cs="Sylfaen"/>
          <w:spacing w:val="10"/>
          <w:lang w:val="af-ZA"/>
        </w:rPr>
        <w:t>ԿԱՏԱ</w:t>
      </w:r>
      <w:r w:rsidR="00327580" w:rsidRPr="0054640B">
        <w:rPr>
          <w:rFonts w:ascii="GHEA Grapalat" w:hAnsi="GHEA Grapalat" w:cs="Sylfaen"/>
          <w:spacing w:val="10"/>
          <w:lang w:val="af-ZA"/>
        </w:rPr>
        <w:softHyphen/>
      </w:r>
      <w:r w:rsidR="005F1943" w:rsidRPr="0054640B">
        <w:rPr>
          <w:rFonts w:ascii="GHEA Grapalat" w:hAnsi="GHEA Grapalat" w:cs="Sylfaen"/>
          <w:spacing w:val="10"/>
          <w:lang w:val="af-ZA"/>
        </w:rPr>
        <w:t xml:space="preserve">ՐԵԼՈՒ ՄԱՍԻՆ» </w:t>
      </w:r>
      <w:r w:rsidR="00F56F36" w:rsidRPr="0054640B">
        <w:rPr>
          <w:rFonts w:ascii="GHEA Grapalat" w:hAnsi="GHEA Grapalat" w:cs="Sylfaen"/>
          <w:spacing w:val="10"/>
          <w:lang w:val="af-ZA"/>
        </w:rPr>
        <w:t>ՀԱՅԱՍՏԱ</w:t>
      </w:r>
      <w:r w:rsidR="00F56F36" w:rsidRPr="0054640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54640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54640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4640B">
        <w:rPr>
          <w:rFonts w:ascii="GHEA Grapalat" w:hAnsi="GHEA Grapalat" w:cs="Tahoma"/>
          <w:spacing w:val="-4"/>
          <w:lang w:val="af-ZA"/>
        </w:rPr>
        <w:t>ՀԱՅԱՍՏԱՆԻ ՀԱՆՐԱՊԵՏՈՒԹՅԱՆ ԿԱՌԱ</w:t>
      </w:r>
      <w:r w:rsidR="0038437E">
        <w:rPr>
          <w:rFonts w:ascii="GHEA Grapalat" w:hAnsi="GHEA Grapalat" w:cs="Tahoma"/>
          <w:spacing w:val="-4"/>
          <w:lang w:val="af-ZA"/>
        </w:rPr>
        <w:softHyphen/>
      </w:r>
      <w:r w:rsidR="00F56F36" w:rsidRPr="0054640B">
        <w:rPr>
          <w:rFonts w:ascii="GHEA Grapalat" w:hAnsi="GHEA Grapalat" w:cs="Tahoma"/>
          <w:spacing w:val="-4"/>
          <w:lang w:val="af-ZA"/>
        </w:rPr>
        <w:t xml:space="preserve">ՎԱՐՈՒԹՅԱՆ </w:t>
      </w:r>
      <w:r w:rsidR="00A721C2" w:rsidRPr="0054640B">
        <w:rPr>
          <w:rFonts w:ascii="GHEA Grapalat" w:hAnsi="GHEA Grapalat" w:cs="Tahoma"/>
          <w:spacing w:val="-4"/>
          <w:lang w:val="af-ZA"/>
        </w:rPr>
        <w:t>ԱՌԱՋԱՐԿՈՒԹՅՈՒ</w:t>
      </w:r>
      <w:r w:rsidR="00F56F36" w:rsidRPr="0054640B">
        <w:rPr>
          <w:rFonts w:ascii="GHEA Grapalat" w:hAnsi="GHEA Grapalat" w:cs="Tahoma"/>
          <w:spacing w:val="-4"/>
          <w:lang w:val="af-ZA"/>
        </w:rPr>
        <w:t>Ն</w:t>
      </w:r>
      <w:r w:rsidR="00A721C2" w:rsidRPr="0054640B">
        <w:rPr>
          <w:rFonts w:ascii="GHEA Grapalat" w:hAnsi="GHEA Grapalat" w:cs="Tahoma"/>
          <w:spacing w:val="-4"/>
          <w:lang w:val="hy-AM"/>
        </w:rPr>
        <w:t>ՆԵՐԻ</w:t>
      </w:r>
      <w:r w:rsidR="00F56F36" w:rsidRPr="0054640B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54640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54640B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54640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54640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F1943" w:rsidRPr="000331F1" w:rsidRDefault="00F56F36" w:rsidP="005F1943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0331F1">
        <w:rPr>
          <w:rFonts w:ascii="GHEA Grapalat" w:hAnsi="GHEA Grapalat" w:cs="Tahoma"/>
          <w:sz w:val="24"/>
          <w:szCs w:val="24"/>
        </w:rPr>
        <w:t>Հիմք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ընդունելով</w:t>
      </w:r>
      <w:r w:rsidRPr="000331F1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331F1">
        <w:rPr>
          <w:rFonts w:ascii="GHEA Grapalat" w:hAnsi="GHEA Grapalat" w:cs="Tahoma"/>
          <w:sz w:val="24"/>
          <w:szCs w:val="24"/>
        </w:rPr>
        <w:t>Ազգային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ժողովի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կանոնակարգ</w:t>
      </w:r>
      <w:r w:rsidRPr="000331F1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0331F1">
        <w:rPr>
          <w:rFonts w:ascii="GHEA Grapalat" w:hAnsi="GHEA Grapalat" w:cs="Tahoma"/>
          <w:sz w:val="24"/>
          <w:szCs w:val="24"/>
        </w:rPr>
        <w:t>սահմանադրական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օրենքի</w:t>
      </w:r>
      <w:r w:rsidRPr="000331F1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r w:rsidRPr="000331F1">
        <w:rPr>
          <w:rFonts w:ascii="GHEA Grapalat" w:hAnsi="GHEA Grapalat" w:cs="Tahoma"/>
          <w:sz w:val="24"/>
          <w:szCs w:val="24"/>
        </w:rPr>
        <w:t>րդ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հոդվածի</w:t>
      </w:r>
      <w:r w:rsidRPr="000331F1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r w:rsidRPr="000331F1">
        <w:rPr>
          <w:rFonts w:ascii="GHEA Grapalat" w:hAnsi="GHEA Grapalat" w:cs="Tahoma"/>
          <w:sz w:val="24"/>
          <w:szCs w:val="24"/>
        </w:rPr>
        <w:t>ին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մասը՝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Հայաստանի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Հանրապետության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կառավարությունը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որոշում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է</w:t>
      </w:r>
      <w:r w:rsidRPr="000331F1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0331F1" w:rsidRDefault="00F56F36" w:rsidP="005F1943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0331F1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r w:rsidRPr="000331F1">
        <w:rPr>
          <w:rFonts w:ascii="GHEA Grapalat" w:hAnsi="GHEA Grapalat" w:cs="Tahoma"/>
          <w:sz w:val="24"/>
          <w:szCs w:val="24"/>
        </w:rPr>
        <w:t>Հավանություն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տալ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126B6">
        <w:rPr>
          <w:rFonts w:ascii="GHEA Grapalat" w:hAnsi="GHEA Grapalat" w:cs="Tahoma"/>
          <w:sz w:val="24"/>
          <w:szCs w:val="24"/>
          <w:lang w:val="hy-AM"/>
        </w:rPr>
        <w:t>«</w:t>
      </w:r>
      <w:r w:rsidR="006126B6" w:rsidRPr="006126B6">
        <w:rPr>
          <w:rFonts w:ascii="GHEA Grapalat" w:hAnsi="GHEA Grapalat" w:cs="Sylfaen"/>
          <w:spacing w:val="10"/>
          <w:sz w:val="24"/>
          <w:szCs w:val="24"/>
          <w:lang w:val="af-ZA"/>
        </w:rPr>
        <w:t>Հայաստանի Հանրապետության քրեական օրենսգրքում փոփոխություններ կատարելու մասին</w:t>
      </w:r>
      <w:r w:rsidR="005F1943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» </w:t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>Հայաստանի</w:t>
      </w:r>
      <w:r w:rsidR="000063CA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="00613A8B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>Հանրա</w:t>
      </w:r>
      <w:r w:rsidR="0038437E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softHyphen/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>պետության</w:t>
      </w:r>
      <w:r w:rsidR="000063CA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>օրենքի</w:t>
      </w:r>
      <w:r w:rsidR="000063CA"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>նախագծի</w:t>
      </w:r>
      <w:r w:rsidR="00E944B4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="00E944B4" w:rsidRPr="00E944B4">
        <w:rPr>
          <w:rFonts w:ascii="GHEA Grapalat" w:hAnsi="GHEA Grapalat" w:cs="Sylfaen"/>
          <w:spacing w:val="10"/>
          <w:sz w:val="24"/>
          <w:szCs w:val="24"/>
          <w:lang w:val="af-ZA"/>
        </w:rPr>
        <w:t>(Պ-175-25.02.2022-ՊԻ-011/0)</w:t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վերաբերյալ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Հայաս</w:t>
      </w:r>
      <w:r w:rsidR="00A721C2" w:rsidRPr="000331F1">
        <w:rPr>
          <w:rFonts w:ascii="GHEA Grapalat" w:hAnsi="GHEA Grapalat" w:cs="Tahoma"/>
          <w:sz w:val="24"/>
          <w:szCs w:val="24"/>
          <w:lang w:val="af-ZA"/>
        </w:rPr>
        <w:softHyphen/>
      </w:r>
      <w:r w:rsidRPr="000331F1">
        <w:rPr>
          <w:rFonts w:ascii="GHEA Grapalat" w:hAnsi="GHEA Grapalat" w:cs="Tahoma"/>
          <w:sz w:val="24"/>
          <w:szCs w:val="24"/>
        </w:rPr>
        <w:t>տանի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Հանրապետության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 w:cs="Tahoma"/>
          <w:sz w:val="24"/>
          <w:szCs w:val="24"/>
        </w:rPr>
        <w:t>կառավարության</w:t>
      </w:r>
      <w:r w:rsidR="000063CA" w:rsidRPr="000331F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721C2" w:rsidRPr="000331F1">
        <w:rPr>
          <w:rFonts w:ascii="GHEA Grapalat" w:hAnsi="GHEA Grapalat" w:cs="Tahoma"/>
          <w:sz w:val="24"/>
          <w:szCs w:val="24"/>
        </w:rPr>
        <w:t>առաջարկություններին</w:t>
      </w:r>
      <w:r w:rsidRPr="000331F1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0331F1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0331F1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0331F1">
        <w:rPr>
          <w:rFonts w:ascii="GHEA Grapalat" w:hAnsi="GHEA Grapalat"/>
          <w:sz w:val="24"/>
          <w:szCs w:val="24"/>
        </w:rPr>
        <w:t>Հայաստանի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Հանրապետության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կառավարության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առաջարկություն</w:t>
      </w:r>
      <w:r w:rsidR="00A721C2" w:rsidRPr="000331F1">
        <w:rPr>
          <w:rFonts w:ascii="GHEA Grapalat" w:hAnsi="GHEA Grapalat"/>
          <w:sz w:val="24"/>
          <w:szCs w:val="24"/>
          <w:lang w:val="hy-AM"/>
        </w:rPr>
        <w:t>ներ</w:t>
      </w:r>
      <w:r w:rsidRPr="000331F1">
        <w:rPr>
          <w:rFonts w:ascii="GHEA Grapalat" w:hAnsi="GHEA Grapalat"/>
          <w:sz w:val="24"/>
          <w:szCs w:val="24"/>
        </w:rPr>
        <w:t>ը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սահման</w:t>
      </w:r>
      <w:r w:rsidR="00A721C2" w:rsidRPr="000331F1">
        <w:rPr>
          <w:rFonts w:ascii="GHEA Grapalat" w:hAnsi="GHEA Grapalat"/>
          <w:sz w:val="24"/>
          <w:szCs w:val="24"/>
          <w:lang w:val="af-ZA"/>
        </w:rPr>
        <w:softHyphen/>
      </w:r>
      <w:r w:rsidRPr="000331F1">
        <w:rPr>
          <w:rFonts w:ascii="GHEA Grapalat" w:hAnsi="GHEA Grapalat"/>
          <w:sz w:val="24"/>
          <w:szCs w:val="24"/>
        </w:rPr>
        <w:t>ված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կարգով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ներկայացնել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Հայաստանի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Հանրապետության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Ազգային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ժողովի</w:t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31F1">
        <w:rPr>
          <w:rFonts w:ascii="GHEA Grapalat" w:hAnsi="GHEA Grapalat"/>
          <w:sz w:val="24"/>
          <w:szCs w:val="24"/>
        </w:rPr>
        <w:t>աշխա</w:t>
      </w:r>
      <w:r w:rsidR="00A721C2" w:rsidRPr="000331F1">
        <w:rPr>
          <w:rFonts w:ascii="GHEA Grapalat" w:hAnsi="GHEA Grapalat"/>
          <w:sz w:val="24"/>
          <w:szCs w:val="24"/>
          <w:lang w:val="af-ZA"/>
        </w:rPr>
        <w:softHyphen/>
      </w:r>
      <w:r w:rsidRPr="000331F1">
        <w:rPr>
          <w:rFonts w:ascii="GHEA Grapalat" w:hAnsi="GHEA Grapalat"/>
          <w:sz w:val="24"/>
          <w:szCs w:val="24"/>
        </w:rPr>
        <w:t>տակազմ</w:t>
      </w:r>
      <w:r w:rsidRPr="000331F1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0331F1" w:rsidRDefault="00F56F36" w:rsidP="00504697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:rsidR="00F56F36" w:rsidRPr="000331F1" w:rsidRDefault="00F56F36" w:rsidP="00F56F36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0331F1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0331F1" w:rsidRDefault="000063CA" w:rsidP="00F56F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0331F1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0331F1">
        <w:rPr>
          <w:rFonts w:ascii="GHEA Grapalat" w:hAnsi="GHEA Grapalat" w:cs="Sylfaen"/>
          <w:sz w:val="24"/>
          <w:szCs w:val="24"/>
        </w:rPr>
        <w:t>ՎԱՐՉԱՊԵՏ</w:t>
      </w:r>
      <w:r w:rsidR="00F56F36" w:rsidRPr="000331F1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0331F1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0331F1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0331F1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0331F1">
        <w:rPr>
          <w:rFonts w:ascii="GHEA Grapalat" w:hAnsi="GHEA Grapalat" w:cs="Arial Armenian"/>
          <w:sz w:val="24"/>
          <w:szCs w:val="24"/>
        </w:rPr>
        <w:t>Ն</w:t>
      </w:r>
      <w:r w:rsidR="00504697">
        <w:rPr>
          <w:rFonts w:ascii="GHEA Grapalat" w:hAnsi="GHEA Grapalat" w:cs="Sylfaen"/>
          <w:sz w:val="24"/>
          <w:szCs w:val="24"/>
          <w:lang w:val="hy-AM"/>
        </w:rPr>
        <w:t>ԻԿՈԼ</w:t>
      </w:r>
      <w:r w:rsidR="00F56F36" w:rsidRPr="000331F1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0331F1">
        <w:rPr>
          <w:rFonts w:ascii="GHEA Grapalat" w:hAnsi="GHEA Grapalat" w:cs="Sylfaen"/>
          <w:sz w:val="24"/>
          <w:szCs w:val="24"/>
        </w:rPr>
        <w:t>ՅԱՆ</w:t>
      </w:r>
    </w:p>
    <w:p w:rsidR="00F56F36" w:rsidRPr="000331F1" w:rsidRDefault="00F56F36" w:rsidP="00F56F36">
      <w:pPr>
        <w:rPr>
          <w:rFonts w:ascii="GHEA Grapalat" w:hAnsi="GHEA Grapalat"/>
          <w:sz w:val="24"/>
          <w:szCs w:val="24"/>
          <w:lang w:val="af-ZA"/>
        </w:rPr>
      </w:pPr>
    </w:p>
    <w:p w:rsidR="00F56F36" w:rsidRPr="000331F1" w:rsidRDefault="00F4362B" w:rsidP="00F56F36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0331F1"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 w:rsidR="006126B6">
        <w:rPr>
          <w:rFonts w:ascii="GHEA Grapalat" w:hAnsi="GHEA Grapalat"/>
          <w:sz w:val="24"/>
          <w:szCs w:val="24"/>
          <w:lang w:val="hy-AM"/>
        </w:rPr>
        <w:t>2</w:t>
      </w:r>
      <w:r w:rsidR="00F56F36" w:rsidRPr="000331F1">
        <w:rPr>
          <w:rFonts w:ascii="GHEA Grapalat" w:hAnsi="GHEA Grapalat" w:cs="Sylfaen"/>
          <w:sz w:val="24"/>
          <w:szCs w:val="24"/>
        </w:rPr>
        <w:t>թ</w:t>
      </w:r>
      <w:r w:rsidR="00F56F36" w:rsidRPr="000331F1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6126B6">
        <w:rPr>
          <w:rFonts w:ascii="GHEA Grapalat" w:hAnsi="GHEA Grapalat" w:cs="IRTEK Courier"/>
          <w:spacing w:val="-4"/>
          <w:sz w:val="24"/>
          <w:szCs w:val="24"/>
          <w:lang w:val="hy-AM"/>
        </w:rPr>
        <w:t>մարտ</w:t>
      </w:r>
    </w:p>
    <w:p w:rsidR="00F56F36" w:rsidRPr="000331F1" w:rsidRDefault="00F56F36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0331F1">
        <w:rPr>
          <w:rFonts w:ascii="GHEA Grapalat" w:hAnsi="GHEA Grapalat"/>
          <w:sz w:val="24"/>
          <w:szCs w:val="24"/>
          <w:lang w:val="af-ZA"/>
        </w:rPr>
        <w:tab/>
      </w:r>
      <w:r w:rsidR="000063CA" w:rsidRPr="000331F1"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0331F1">
        <w:rPr>
          <w:rFonts w:ascii="GHEA Grapalat" w:hAnsi="GHEA Grapalat" w:cs="Sylfaen"/>
          <w:sz w:val="24"/>
          <w:szCs w:val="24"/>
        </w:rPr>
        <w:t>Երևան</w:t>
      </w:r>
    </w:p>
    <w:p w:rsidR="006973F4" w:rsidRPr="000331F1" w:rsidRDefault="006973F4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</w:p>
    <w:p w:rsidR="00E944B4" w:rsidRDefault="006126B6" w:rsidP="00E944B4">
      <w:pPr>
        <w:spacing w:after="0" w:line="240" w:lineRule="auto"/>
        <w:ind w:left="993" w:right="855"/>
        <w:jc w:val="center"/>
        <w:rPr>
          <w:rFonts w:ascii="GHEA Grapalat" w:eastAsia="Times New Roman" w:hAnsi="GHEA Grapalat" w:cs="Times New Roman"/>
          <w:iCs/>
          <w:lang w:val="af-ZA"/>
        </w:rPr>
      </w:pPr>
      <w:r>
        <w:rPr>
          <w:rFonts w:ascii="GHEA Grapalat" w:hAnsi="GHEA Grapalat" w:cs="Sylfaen"/>
          <w:spacing w:val="10"/>
          <w:lang w:val="hy-AM"/>
        </w:rPr>
        <w:t>«</w:t>
      </w:r>
      <w:r w:rsidRPr="0054640B">
        <w:rPr>
          <w:rFonts w:ascii="GHEA Grapalat" w:hAnsi="GHEA Grapalat" w:cs="Sylfaen"/>
          <w:spacing w:val="10"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spacing w:val="10"/>
          <w:lang w:val="hy-AM"/>
        </w:rPr>
        <w:t xml:space="preserve">ՔՐԵԱԿԱՆ </w:t>
      </w:r>
      <w:r w:rsidRPr="0054640B">
        <w:rPr>
          <w:rFonts w:ascii="GHEA Grapalat" w:hAnsi="GHEA Grapalat" w:cs="Sylfaen"/>
          <w:spacing w:val="10"/>
          <w:lang w:val="af-ZA"/>
        </w:rPr>
        <w:t>ՕՐԵՆ</w:t>
      </w:r>
      <w:r>
        <w:rPr>
          <w:rFonts w:ascii="GHEA Grapalat" w:hAnsi="GHEA Grapalat" w:cs="Sylfaen"/>
          <w:spacing w:val="10"/>
          <w:lang w:val="hy-AM"/>
        </w:rPr>
        <w:t>ՍԳՐ</w:t>
      </w:r>
      <w:r w:rsidRPr="0054640B">
        <w:rPr>
          <w:rFonts w:ascii="GHEA Grapalat" w:hAnsi="GHEA Grapalat" w:cs="Sylfaen"/>
          <w:spacing w:val="10"/>
          <w:lang w:val="af-ZA"/>
        </w:rPr>
        <w:t xml:space="preserve">ՔՈՒՄ </w:t>
      </w:r>
      <w:r>
        <w:rPr>
          <w:rFonts w:ascii="GHEA Grapalat" w:hAnsi="GHEA Grapalat" w:cs="Sylfaen"/>
          <w:spacing w:val="10"/>
          <w:lang w:val="af-ZA"/>
        </w:rPr>
        <w:t>ՓՈՓՈԽՈՒԹՅՈՒՆ</w:t>
      </w:r>
      <w:r>
        <w:rPr>
          <w:rFonts w:ascii="GHEA Grapalat" w:hAnsi="GHEA Grapalat" w:cs="Sylfaen"/>
          <w:spacing w:val="10"/>
          <w:lang w:val="hy-AM"/>
        </w:rPr>
        <w:t>ՆԵՐ</w:t>
      </w:r>
      <w:r>
        <w:rPr>
          <w:rFonts w:ascii="GHEA Grapalat" w:hAnsi="GHEA Grapalat" w:cs="Sylfaen"/>
          <w:spacing w:val="10"/>
          <w:lang w:val="af-ZA"/>
        </w:rPr>
        <w:t xml:space="preserve"> </w:t>
      </w:r>
      <w:r w:rsidRPr="0054640B">
        <w:rPr>
          <w:rFonts w:ascii="GHEA Grapalat" w:hAnsi="GHEA Grapalat" w:cs="Sylfaen"/>
          <w:spacing w:val="10"/>
          <w:lang w:val="af-ZA"/>
        </w:rPr>
        <w:t>ԿԱՏԱ</w:t>
      </w:r>
      <w:r w:rsidRPr="0054640B">
        <w:rPr>
          <w:rFonts w:ascii="GHEA Grapalat" w:hAnsi="GHEA Grapalat" w:cs="Sylfaen"/>
          <w:spacing w:val="10"/>
          <w:lang w:val="af-ZA"/>
        </w:rPr>
        <w:softHyphen/>
        <w:t>ՐԵԼՈՒ ՄԱՍԻՆ» ՀԱՅԱՍՏԱ</w:t>
      </w:r>
      <w:r w:rsidRPr="0054640B">
        <w:rPr>
          <w:rFonts w:ascii="GHEA Grapalat" w:hAnsi="GHEA Grapalat" w:cs="Sylfaen"/>
          <w:spacing w:val="10"/>
          <w:lang w:val="af-ZA"/>
        </w:rPr>
        <w:softHyphen/>
        <w:t>ՆԻ</w:t>
      </w:r>
      <w:r w:rsidR="00E944B4">
        <w:rPr>
          <w:rFonts w:ascii="GHEA Grapalat" w:hAnsi="GHEA Grapalat" w:cs="Sylfaen"/>
          <w:spacing w:val="10"/>
          <w:lang w:val="af-ZA"/>
        </w:rPr>
        <w:t xml:space="preserve"> </w:t>
      </w:r>
      <w:r w:rsidRPr="0054640B">
        <w:rPr>
          <w:rFonts w:ascii="GHEA Grapalat" w:hAnsi="GHEA Grapalat" w:cs="Sylfaen"/>
          <w:spacing w:val="10"/>
          <w:lang w:val="af-ZA"/>
        </w:rPr>
        <w:t>ՀԱՆՐԱՊԵՏՈՒԹՅԱՆ ՕՐԵՆՔԻ ՆԱԽԱԳԾԻ</w:t>
      </w:r>
    </w:p>
    <w:p w:rsidR="009F1310" w:rsidRPr="0054640B" w:rsidRDefault="00E944B4" w:rsidP="00E944B4">
      <w:pPr>
        <w:spacing w:after="0" w:line="240" w:lineRule="auto"/>
        <w:ind w:left="993" w:right="855"/>
        <w:jc w:val="center"/>
        <w:rPr>
          <w:rFonts w:ascii="GHEA Grapalat" w:eastAsia="Times New Roman" w:hAnsi="GHEA Grapalat" w:cs="Times New Roman"/>
          <w:lang w:val="af-ZA"/>
        </w:rPr>
      </w:pPr>
      <w:r w:rsidRPr="00E944B4">
        <w:rPr>
          <w:rFonts w:ascii="GHEA Grapalat" w:hAnsi="GHEA Grapalat" w:cs="Sylfaen"/>
          <w:spacing w:val="10"/>
          <w:sz w:val="24"/>
          <w:szCs w:val="24"/>
          <w:lang w:val="af-ZA"/>
        </w:rPr>
        <w:t>(Պ-175-25.02.2022-ՊԻ-011/0)</w:t>
      </w:r>
      <w:r w:rsidRPr="000331F1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="006126B6" w:rsidRPr="0054640B">
        <w:rPr>
          <w:rFonts w:ascii="GHEA Grapalat" w:hAnsi="GHEA Grapalat" w:cs="Tahoma"/>
          <w:spacing w:val="-4"/>
          <w:lang w:val="af-ZA"/>
        </w:rPr>
        <w:t>ՎԵՐԱԲԵՐՅԱԼ ՀԱՅԱՍՏԱՆԻ ՀԱՆՐԱՊԵՏՈՒԹՅԱՆ ԿԱՌԱ</w:t>
      </w:r>
      <w:r w:rsidR="006126B6">
        <w:rPr>
          <w:rFonts w:ascii="GHEA Grapalat" w:hAnsi="GHEA Grapalat" w:cs="Tahoma"/>
          <w:spacing w:val="-4"/>
          <w:lang w:val="af-ZA"/>
        </w:rPr>
        <w:softHyphen/>
      </w:r>
      <w:r w:rsidR="006126B6" w:rsidRPr="0054640B">
        <w:rPr>
          <w:rFonts w:ascii="GHEA Grapalat" w:hAnsi="GHEA Grapalat" w:cs="Tahoma"/>
          <w:spacing w:val="-4"/>
          <w:lang w:val="af-ZA"/>
        </w:rPr>
        <w:t xml:space="preserve">ՎԱՐՈՒԹՅԱՆ </w:t>
      </w:r>
      <w:r w:rsidR="00752849">
        <w:rPr>
          <w:rFonts w:ascii="GHEA Grapalat" w:hAnsi="GHEA Grapalat" w:cs="Tahoma"/>
          <w:spacing w:val="-4"/>
          <w:lang w:val="hy-AM"/>
        </w:rPr>
        <w:t xml:space="preserve">            </w:t>
      </w:r>
      <w:r w:rsidR="009F1310" w:rsidRPr="0054640B">
        <w:rPr>
          <w:rFonts w:ascii="GHEA Grapalat" w:hAnsi="GHEA Grapalat" w:cs="Tahoma"/>
          <w:spacing w:val="-4"/>
          <w:lang w:val="af-ZA"/>
        </w:rPr>
        <w:t>ԱՌԱՋԱՐԿՈՒ</w:t>
      </w:r>
      <w:r w:rsidR="00A721C2" w:rsidRPr="0054640B">
        <w:rPr>
          <w:rFonts w:ascii="GHEA Grapalat" w:hAnsi="GHEA Grapalat" w:cs="Tahoma"/>
          <w:spacing w:val="-4"/>
          <w:lang w:val="af-ZA"/>
        </w:rPr>
        <w:t>ԹՅՈՒ</w:t>
      </w:r>
      <w:r w:rsidR="009F1310" w:rsidRPr="0054640B">
        <w:rPr>
          <w:rFonts w:ascii="GHEA Grapalat" w:hAnsi="GHEA Grapalat" w:cs="Tahoma"/>
          <w:spacing w:val="-4"/>
          <w:lang w:val="af-ZA"/>
        </w:rPr>
        <w:t>Ն</w:t>
      </w:r>
      <w:r w:rsidR="00A721C2" w:rsidRPr="0054640B">
        <w:rPr>
          <w:rFonts w:ascii="GHEA Grapalat" w:hAnsi="GHEA Grapalat" w:cs="Tahoma"/>
          <w:spacing w:val="-4"/>
          <w:lang w:val="hy-AM"/>
        </w:rPr>
        <w:t>ՆԵՐԸ</w:t>
      </w:r>
    </w:p>
    <w:p w:rsidR="00C1272E" w:rsidRPr="0054640B" w:rsidRDefault="00C1272E" w:rsidP="00C1272E">
      <w:pPr>
        <w:jc w:val="both"/>
        <w:rPr>
          <w:rFonts w:ascii="GHEA Grapalat" w:hAnsi="GHEA Grapalat"/>
          <w:lang w:val="hy-AM"/>
        </w:rPr>
      </w:pPr>
    </w:p>
    <w:p w:rsidR="00555809" w:rsidRDefault="00555809" w:rsidP="00555809">
      <w:pPr>
        <w:shd w:val="clear" w:color="auto" w:fill="FFFFFF"/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«Հայաստանի Հանրապետության քրեական օրենսգրքում փոփոխություններ կատարելու մասին» Հայաստանի Հանրապետության օրենքի նախագծով (այսուհետ՝ Նախագիծ)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առաջարկվում է վերանայել ՀՀ քրեական օրենսգրքի (այսուհետև՝ Օրենսգիրք) 205-րդ հոդվածի (hարկը, տուրքը կամ պարտադիր այլ վճարը չվճարելը) 3-րդ մասում ամրագրված խոշոր և առանձնապես խոշոր չափերը: Այսպես՝ առաջարկվում է.</w:t>
      </w:r>
    </w:p>
    <w:p w:rsidR="00555809" w:rsidRDefault="00555809" w:rsidP="00555809">
      <w:pPr>
        <w:tabs>
          <w:tab w:val="left" w:pos="90"/>
          <w:tab w:val="left" w:pos="993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ա)</w:t>
      </w:r>
      <w:r>
        <w:rPr>
          <w:rFonts w:ascii="Calibri" w:eastAsia="Calibri" w:hAnsi="Calibri" w:cs="Calibri"/>
          <w:sz w:val="24"/>
          <w:szCs w:val="24"/>
          <w:lang w:val="hy-AM"/>
        </w:rPr>
        <w:t> 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խոշոր</w:t>
      </w:r>
      <w:r>
        <w:rPr>
          <w:rFonts w:ascii="Calibri" w:eastAsia="Calibri" w:hAnsi="Calibri" w:cs="Calibri"/>
          <w:sz w:val="24"/>
          <w:szCs w:val="24"/>
          <w:lang w:val="hy-AM"/>
        </w:rPr>
        <w:t> 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չափ</w:t>
      </w:r>
      <w:r>
        <w:rPr>
          <w:rFonts w:ascii="Calibri" w:eastAsia="Calibri" w:hAnsi="Calibri" w:cs="Calibri"/>
          <w:sz w:val="24"/>
          <w:szCs w:val="24"/>
          <w:lang w:val="hy-AM"/>
        </w:rPr>
        <w:t> 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համարել</w:t>
      </w:r>
      <w:r>
        <w:rPr>
          <w:rFonts w:ascii="Calibri" w:eastAsia="Calibri" w:hAnsi="Calibri" w:cs="Calibri"/>
          <w:sz w:val="24"/>
          <w:szCs w:val="24"/>
          <w:lang w:val="hy-AM"/>
        </w:rPr>
        <w:t> 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տասնհինգհազարապատիկից հիսունհազարապատի- կը չգերազանցող գումարը (չորսհազարապատիկից տասնհինգհազարապատիկի փոխարեն).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բ) առանձնապես խոշոր չափ համարել հիսունհազարապատիկը գերազանցող գումարը (տասնհինգհազարապատիկի փոխարեն): 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Վերոնշյալի կապակցությամբ՝ Նախագծին կից ներկայացված հիմնավորմամբ մատնանշվել է, որ բազմաթիվ են դեպքերը և տնտեսվարող սուբյեկտների օբյեկտիվ դժգոհություններն առ այն, որ հարկային մարմինները չարաշահում են քրեական գործ հարուցելու իրենց լիազորությունը՝ անուղղակի ճնշում գործադրելով և հարկադրելով հարկատուներին վճարել իրենց կողմից չվճարված հարկերը: Մատնանշվել են վիճակագրական տվյալներ, իսկ որպես արդյունք նշվել է, որ Կառավարությունը մեծապես կարևորում է փոքր և միջին ձեռնարկատիրությունը, ուստի այս փոփոխությամբ կնպաստենք այդ ուղղությամբ բարելավումներ իրականացնելու, քանի որ հոդվածն առավելապես առնչվում է փոքր և միջին ձեռնարկատիրությամբ զբաղվողներին: Նախագծի ընդունմամբ հնարավորինս կբացառվի հարկային մարմինների կողմից հարկ վճարողի վրա ճնշման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գործադրման կամ/և ռեպրեսիվ միջոցների կիրառմամբ, այն է՝ քրեական գործի հարուցմամբ կամ դրա հարուցման սպառնալիքով հարկերի հավաքման պրակտիկան: Նախագծի ընդունումը դրական ազդեցություն կունենա նաև գործարար և ներդրումային միջավայրի վրա: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Որպես ՀՀ քրեական օրենսգրքի 205-րդ հոդվածի 1-ին և 2-րդ մասերով նախատեսված շեմի փոփոխության հիմնավորում նշվել են հետևյալ հանգամանքները՝</w:t>
      </w:r>
    </w:p>
    <w:p w:rsidR="00555809" w:rsidRDefault="00555809" w:rsidP="00555809">
      <w:pPr>
        <w:pStyle w:val="ListParagraph"/>
        <w:numPr>
          <w:ilvl w:val="0"/>
          <w:numId w:val="4"/>
        </w:num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ՀՀ ՊԵԿ քննչական վարչությունում 2017-2021թթ. ժամանակահատվածում քննված քրեական գործերի և պետական բյուջե վերականգնված պետությանը պատճառված վնասի վերաբերյալ վիճակագրական տվյալները,</w:t>
      </w:r>
    </w:p>
    <w:p w:rsidR="00555809" w:rsidRDefault="00555809" w:rsidP="00555809">
      <w:pPr>
        <w:pStyle w:val="ListParagraph"/>
        <w:numPr>
          <w:ilvl w:val="0"/>
          <w:numId w:val="4"/>
        </w:numPr>
        <w:tabs>
          <w:tab w:val="left" w:pos="90"/>
          <w:tab w:val="left" w:pos="54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կողմից փոքր և միջին ձեռնարկատիրությանը (ՓՄՁ) օժանդակելու կարևորությունը: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Նախ անհասկանալի է, թե ինչ ազդեցություն կարող են ունենալ քննվող քրեական գործերի և պետությանը պատճառված վնասի պետական բյուջե վերականգված գումարի ծավալների վերաբերյալ տեղեկություններն առաջարկվող օրենսդրական փոփոխության հետ: Եթե հիմք է ընդունվում զուտ այն հանգամանքը, որ տարեցտարի դրանց թիվն աճել է, ապա այդ հանգամանքը ևս որևէ ազեցություն չունի առաջարկվող փոփոխության հետ, այլ այն կարող է ունենալ տարբեր պատճառներ, մասնավորապես՝ կատարված հանցագործությունների աճը, դրանց բացահայտմանն ուղղված գործողությունների արդյունավետությունը և այլն: Այսինքն` եթե զուտ վերը նշված տեղեկությունների հիմքով առաջարկվում է կատարել վերը նշված օրենսդրական փոփոխությունը և եթե այն ընդունվի, ապա իրականում կլուծվի ոչ թե հանցագործությունների դեմ պայքարի խնդիրը, այլ միայն արհեստականորեն կկրճատվի հարուցված քրեական գործերի քանակը: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հարկ ենք համարում նշել, որ նախագծի հիմնավորման մեջ ներկայացված վիճակագրական տվյալները չեն համապատասխանում իրականությանը։ 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Նախագծի հիմնավորմամբ անդրադարձ է կատարվել նաև վարույթը կարճված քրեական գործերին: Այս մասով հարկ ենք համարում նշել, որ դրանց մի մասը կարճվել են ՀՀ քրեական օրենսգրքի 189-րդ հոդվածի 5-րդ մասով նախատեսված խրախուսական նորմի հիման վրա, այսինքն քրեական գործի նախաքննության ընթացքում տնտեսվարող սուբյեկտները ընդունել են արձանագրված խախտումները, պատրաստակամություն են հայտնել վերականգնել պետությանը պատճառված վնասը և համաձայնել են, որ քրեական գործով վարույթը կարճվի: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Նախագծի հիմնավորման մեջ շեշտվում է նաև «փոքր և միջին ձեռնարկատիրությանը օժանդակելու» կարևորությունը: Կիսելով հեղինակի կարծիքն առ այն, որ այն անհրաժեշտ է պետության բնականոն գործունեության համար, պետք է հաշվի առնել, որ նշված նպատակին կարելի է հասնել մի շարք այլ գործիքների միջոցով, որոնց ուղղությամբ ՀՀ կառավարության կողմից արդեն իսկ իրականացվել են քայլեր (օրինակ՝ միկրոբիզնեսն ազատվել է հարկերից), ինչպես նաև համապատասխան գործողություններ են ամրագրվել Կառավարության՝ 2021-2026 թվականների ծրագրում (այսուհետ՝ Ծրագիր): Այսպես՝ Կառավարությունը շարունակելու է հարկային քաղաքականության այնպիսի բարեփոխումներ, որոնք նպաստելու են բիզնես միջավայրի մրցունակության բարձրացմանը և միաժամանակ պետական բյուջեով սահմանված հարկային եկամուտների ապահովմանը: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 վերաբերում է գործարար և ներդրումային միջավայրի բարելավմանը, ապա հարկ է նշել, որ Ծրագրում այս ուղղությունը զարգացնելու նպատակով նախատեսվել են մի շարք թիրախային միջոցառումներ: Մասնավորապես՝ Կառավարության ներդրումային քաղաքականության նպատակներից են ապահովել ներդրումների պաշտպանության անհրաժեշտ երաշխիքներ՝ միջազգային լավագույն պրակտիկաների ձևաչափով՝ կարևորելով ազատ ու հավասար մրցակցությունը, բիզնեսի համար կանխատեսելիությունը և առաջնային դիրքի պահպանման նպատակով դրա շարունակական բարելավումը։ Ներդրումային քաղաքականության առաջնահերթ թիրախը նորարարական, նոր գիտելիք ստեղծող ծրագրերի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իրագործման համար առավել արագ և ճկուն գործընթացների, ինչպես նաև մրցունակության գործոնների առավելագույն հասանելիության ապահովումն է։ 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Ընդ որում, հարկ է նկատել, որ նշված օժանդակության միջոցները, թեև ունեն խթանիչ նպատակ, չեն կարող ձևավորել անպատժելիության մթնոլորտ: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4. Միաժամանակ Նախագծով առաջարկվող կարգավորումը հարկ ենք համարում քննարկել պատժի արդարության և քննարկվող հանցագործության հանրային վտանգավորության հարցերի համատեքստում՝ 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Պատժի արդարությունը դրսևորվում է հանցագործությանը քրեաիրավական միջոցներով արձագանքելու պարտադիրությամբ, ինչպես նաև հանցագործության և քրեաիրավական ներգործության միջոցների (պատժի) համաչափության ապահովմամբ: Պատիժն արդարացի է, եթե համաչափ է կատարված հանցագործությանը, ինչպես նաև բավարար` պատժի նպատակներին հասնելու տեսանկյունից: 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Հարկը, տուրքը կամ պարտադիր այլ վճարը չվճարելու հանցակազմը կրիմինոլոգիական իմաստով շահադիտական շարժառիթով կատարվող առավել վտանգավոր հանցատեսակներից է, ամենատարածված և հանրային բարձր վտանգավորություն ունեցող հարկային հանցագործություններից է: Քննարկվող հանցակազմը կոչված է ապահովելու պետության ֆիսկալ գործառույթի բնականոն ընթացքը, որի խափանումը կարող է անդառնալի հետևանքների հանգեցնել ոչ միայն տնտեսության, այլև առհասարակ՝ երկրի անվտանգության ոլորտում: Հարկերից, տուրքերից կամ պարտադիր այլ վճարից խուսափելու ցանկացած դեպք անմիջականորեն ազդում է պետական բյուջեի բնականոն համալրման գործընթացների վրա: Ուստի, նախագծի ընդունման հիմնավորումը պետք է բավարարի փոփոխությունների իրականացման անհրաժեշությանը։</w:t>
      </w:r>
    </w:p>
    <w:p w:rsidR="00555809" w:rsidRDefault="00555809" w:rsidP="005558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Calibri" w:hAnsi="GHEA Grapalat" w:cs="Courier New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չենք կիսում Նախագծի հիմնավորման մեջ նշված այն կարծիքը, որ հարկային մարմինը չարաշահում է քրեական գործ հարուցելու իր լիազորությունը: Հարկ ենք համարում նշել, որ հարկ վճարողների նկատմամբ քրեական վարույթն իրականացվում է ՀՀ քրեական և ՀՀ քրեական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դատավարության օրենսգրքերին համապատասխան, որի նկատմամբ սահմանված է նաև դատախազական հսկողություն:</w:t>
      </w:r>
    </w:p>
    <w:p w:rsidR="00555809" w:rsidRDefault="00C404D1" w:rsidP="00555809">
      <w:pPr>
        <w:tabs>
          <w:tab w:val="left" w:pos="90"/>
        </w:tabs>
        <w:spacing w:after="0" w:line="360" w:lineRule="auto"/>
        <w:ind w:right="126" w:firstLine="540"/>
        <w:jc w:val="both"/>
        <w:rPr>
          <w:rFonts w:ascii="GHEA Grapalat" w:hAnsi="GHEA Grapalat"/>
          <w:color w:val="000000"/>
          <w:spacing w:val="-6"/>
          <w:sz w:val="24"/>
          <w:szCs w:val="24"/>
          <w:lang w:val="hy-AM"/>
        </w:rPr>
      </w:pPr>
      <w:r w:rsidRPr="00C404D1">
        <w:rPr>
          <w:rFonts w:ascii="GHEA Grapalat" w:eastAsia="Calibri" w:hAnsi="GHEA Grapalat" w:cs="Tahoma"/>
          <w:sz w:val="24"/>
          <w:szCs w:val="24"/>
          <w:lang w:val="hy-AM"/>
        </w:rPr>
        <w:t xml:space="preserve">Միաժամանակ, նկատի ունենալով Եվրասիական տնտեսական միության երկներում բիզնես միջավայրի մոտարկմամբ պայմանավորված նոր հնարավորությունները, </w:t>
      </w:r>
      <w:r w:rsidR="00555809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կարծում ենք, որ խնդրո առարկա հանցակազմի խոշոր չափի փոփոխությունը </w:t>
      </w:r>
      <w:r w:rsidR="00A82E70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առնվազն </w:t>
      </w:r>
      <w:r w:rsidR="00555809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8 մլն ՀՀ դրամ գումարով, իսկ առանձնապես խոշոր չափինը </w:t>
      </w:r>
      <w:r w:rsidR="00A82E70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առնվազն </w:t>
      </w:r>
      <w:r w:rsidR="00555809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>20 մլն ՀՀ դրամ գումարով կարող է հիմնավորված համարվել</w:t>
      </w:r>
      <w:r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>: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Ուստի, առաջարկում ենք նախագծով առաջարկվող փոփոխությունների կատարումը նախաձեռնել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2021 թվականի մայիսի 5-ին ՀՀ Ազգային ժողովի կողմից ընդու</w:t>
      </w:r>
      <w:r>
        <w:rPr>
          <w:rFonts w:ascii="GHEA Grapalat" w:eastAsia="Calibri" w:hAnsi="GHEA Grapalat" w:cs="Tahoma"/>
          <w:sz w:val="24"/>
          <w:szCs w:val="24"/>
          <w:lang w:val="hy-AM"/>
        </w:rPr>
        <w:t>նված՝ ՀՀ քրեական նոր օրենսգրքում (այսուհետ՝ Նոր օրենսգիրք) և ամբողջովին վերանայել ներկայացված օրենքի նախագծի հիմքում դրված հիմնավորումները։</w:t>
      </w:r>
    </w:p>
    <w:p w:rsidR="00555809" w:rsidRDefault="00555809" w:rsidP="00555809">
      <w:pPr>
        <w:tabs>
          <w:tab w:val="left" w:pos="90"/>
          <w:tab w:val="left" w:pos="540"/>
          <w:tab w:val="left" w:pos="630"/>
          <w:tab w:val="left" w:pos="720"/>
        </w:tabs>
        <w:spacing w:after="0" w:line="360" w:lineRule="auto"/>
        <w:ind w:firstLine="540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>
        <w:rPr>
          <w:rFonts w:ascii="GHEA Grapalat" w:eastAsia="Calibri" w:hAnsi="GHEA Grapalat" w:cs="Tahoma"/>
          <w:sz w:val="24"/>
          <w:szCs w:val="24"/>
          <w:lang w:val="hy-AM"/>
        </w:rPr>
        <w:t>Նոր օրենսգրքով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 որն ուժի մեջ է մտնելու 2022 թվականի հուլիսի 1-ից, «հարկերը, տուրքերը կամ այլ վճարներ չվճարելը</w:t>
      </w: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» հանցակազմով նախատեսված՝ խոշոր և առանձապես խոշոր չափերին առնչվող 4-րդ մասը շարադրվել է նոր խմբագրությամբ: Նոր օրենսգրքի 290-րդ հոդվածի 4-րդ մասի համաձայն՝ խոշոր չափ է համարվում </w:t>
      </w:r>
      <w:r>
        <w:rPr>
          <w:rFonts w:ascii="GHEA Grapalat" w:eastAsia="Calibri" w:hAnsi="GHEA Grapalat" w:cs="Tahoma"/>
          <w:b/>
          <w:sz w:val="24"/>
          <w:szCs w:val="24"/>
          <w:lang w:val="hy-AM"/>
        </w:rPr>
        <w:t>5 միլիոն Հայաստանի Հանրապետության դրամը գերազանցող գումարը</w:t>
      </w: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, իսկ առանձնապես խոշոր չափ՝ </w:t>
      </w:r>
      <w:r>
        <w:rPr>
          <w:rFonts w:ascii="GHEA Grapalat" w:eastAsia="Calibri" w:hAnsi="GHEA Grapalat" w:cs="Tahoma"/>
          <w:b/>
          <w:sz w:val="24"/>
          <w:szCs w:val="24"/>
          <w:lang w:val="hy-AM"/>
        </w:rPr>
        <w:t>15 միլիոն Հայաստանի Հանրապետության դրամը գերազանցող գումարը</w:t>
      </w:r>
      <w:r>
        <w:rPr>
          <w:rFonts w:ascii="GHEA Grapalat" w:eastAsia="Calibri" w:hAnsi="GHEA Grapalat" w:cs="Tahoma"/>
          <w:sz w:val="24"/>
          <w:szCs w:val="24"/>
          <w:lang w:val="hy-AM"/>
        </w:rPr>
        <w:t>:</w:t>
      </w:r>
    </w:p>
    <w:p w:rsidR="0091696E" w:rsidRDefault="0091696E" w:rsidP="00555809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1696E" w:rsidRDefault="0091696E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10FF9" w:rsidRPr="00310FF9" w:rsidRDefault="00310FF9" w:rsidP="00310FF9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10FF9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</w:t>
      </w:r>
    </w:p>
    <w:p w:rsidR="00310FF9" w:rsidRPr="00310FF9" w:rsidRDefault="00310FF9" w:rsidP="00310FF9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310FF9" w:rsidRPr="00310FF9" w:rsidRDefault="00310FF9" w:rsidP="00310FF9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10FF9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«Հայաստանի Հանրապետության քրեական օրենսգրքում փոփոխություններ կատաելու մասին» ՀՀ օրենքի նախագծի</w:t>
      </w:r>
      <w:r w:rsidRPr="00310F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(այսուհետ՝ Նախագիծ)` պետական բյուջեի եկամուտների էական նվազեցման կամ ծախսերի ավելացման վերաբերյալ</w:t>
      </w:r>
    </w:p>
    <w:p w:rsidR="00310FF9" w:rsidRPr="00310FF9" w:rsidRDefault="00310FF9" w:rsidP="00310FF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310FF9" w:rsidRPr="00310FF9" w:rsidRDefault="00310FF9" w:rsidP="00310FF9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310FF9" w:rsidRPr="00310FF9" w:rsidRDefault="00310FF9" w:rsidP="00310FF9">
      <w:pPr>
        <w:spacing w:after="0" w:line="360" w:lineRule="auto"/>
        <w:ind w:firstLine="561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Նախագծով առաջարկվում է սահմանել, որ հարկը, տուրքը</w:t>
      </w:r>
      <w:r w:rsidRPr="00310FF9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կամ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պարտադիր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այլ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վճարը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խոշոր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չափերով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չվճարելու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դեպքերում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քրեական օրենսգրքի 205-րդ հոդվածով սահման</w:t>
      </w:r>
      <w:r w:rsidRPr="00310F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ված պատասխանատվության կիրառության իմաստով</w:t>
      </w:r>
      <w:r w:rsidRPr="00310FF9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խոշոր չափ է համար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վում հան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ցա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գոր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ծու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պահին սահմանված նվազագույն աշխատավարձի տասնհինգհազարապատիկից հիսունհազարապատիկը չգերազանցող գումարը, իսկ առանձ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նա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պես խոշոր չափ է համար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վում հանցագործության պահին սահմանված նվազագույն աշխա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տա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վարձի հիսուն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հա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զարա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տիկը գերազանցող գումարը, ներկայումս սահմանված՝ համա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տաս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խանա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բար</w:t>
      </w:r>
      <w:r w:rsidRPr="00310FF9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չորսհա</w:t>
      </w:r>
      <w:r w:rsidRPr="00310FF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softHyphen/>
        <w:t>զա</w:t>
      </w:r>
      <w:r w:rsidRPr="00310FF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softHyphen/>
        <w:t>րապատիկից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10FF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տասնհինգհազարապատիկ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 և տասն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հինգհա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զա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րապատիկը գերա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softHyphen/>
        <w:t>զանցող գումարի փոխարեն:</w:t>
      </w:r>
    </w:p>
    <w:p w:rsidR="00310FF9" w:rsidRPr="00310FF9" w:rsidRDefault="00310FF9" w:rsidP="00310FF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t>Հաշվի առնելով վերոգրյալը՝ հայտնում ենք, որ Նախա</w:t>
      </w: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softHyphen/>
        <w:t>գծի ընդու</w:t>
      </w: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softHyphen/>
        <w:t xml:space="preserve">նումը չի հանգեցնի </w:t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t>ՀՀ պետա</w:t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310FF9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կան</w:t>
      </w:r>
      <w:r w:rsidRPr="00310FF9">
        <w:rPr>
          <w:rFonts w:ascii="GHEA Grapalat" w:eastAsia="Calibri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բյու</w:t>
      </w:r>
      <w:r w:rsidRPr="00310FF9">
        <w:rPr>
          <w:rFonts w:ascii="GHEA Grapalat" w:eastAsia="Calibri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ջեի 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ծախսերի</w:t>
      </w:r>
      <w:r w:rsidRPr="00310FF9">
        <w:rPr>
          <w:rFonts w:ascii="GHEA Grapalat" w:eastAsia="Calibri" w:hAnsi="GHEA Grapalat" w:cs="Calibri"/>
          <w:color w:val="00000A"/>
          <w:sz w:val="24"/>
          <w:szCs w:val="24"/>
          <w:lang w:val="hy-AM"/>
        </w:rPr>
        <w:t xml:space="preserve"> </w:t>
      </w:r>
      <w:r w:rsidRPr="00310FF9">
        <w:rPr>
          <w:rFonts w:ascii="GHEA Grapalat" w:eastAsia="Calibri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ավելացման, սակայն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նկատի ունենալով այն հանգամանքը, որ առաջարկությունը կարող է բացասաբար ազդել հարկային կարգապահության, հետևաբար նաև հարկերի հավաքագրման արդյունավետության վրա՝ </w:t>
      </w:r>
      <w:r w:rsidRPr="00310FF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հայտնում ենք, որ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Նախա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կարող է հան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գեց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նել ՀՀ պետա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310FF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ման:</w:t>
      </w: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1240DD">
      <w:pPr>
        <w:tabs>
          <w:tab w:val="left" w:pos="540"/>
          <w:tab w:val="left" w:pos="630"/>
          <w:tab w:val="left" w:pos="72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407AC" w:rsidRDefault="005407AC" w:rsidP="00D518BB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5407AC" w:rsidSect="009D6A3C">
      <w:pgSz w:w="12240" w:h="15840"/>
      <w:pgMar w:top="1134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94" w:rsidRDefault="00784694" w:rsidP="00504697">
      <w:pPr>
        <w:spacing w:after="0" w:line="240" w:lineRule="auto"/>
      </w:pPr>
      <w:r>
        <w:separator/>
      </w:r>
    </w:p>
  </w:endnote>
  <w:endnote w:type="continuationSeparator" w:id="0">
    <w:p w:rsidR="00784694" w:rsidRDefault="00784694" w:rsidP="0050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94" w:rsidRDefault="00784694" w:rsidP="00504697">
      <w:pPr>
        <w:spacing w:after="0" w:line="240" w:lineRule="auto"/>
      </w:pPr>
      <w:r>
        <w:separator/>
      </w:r>
    </w:p>
  </w:footnote>
  <w:footnote w:type="continuationSeparator" w:id="0">
    <w:p w:rsidR="00784694" w:rsidRDefault="00784694" w:rsidP="00504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7DA"/>
    <w:multiLevelType w:val="multilevel"/>
    <w:tmpl w:val="2A04440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hint="default"/>
      </w:rPr>
    </w:lvl>
  </w:abstractNum>
  <w:abstractNum w:abstractNumId="1" w15:restartNumberingAfterBreak="0">
    <w:nsid w:val="33366A03"/>
    <w:multiLevelType w:val="hybridMultilevel"/>
    <w:tmpl w:val="3642F8B0"/>
    <w:lvl w:ilvl="0" w:tplc="3B3AA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1B4670"/>
    <w:multiLevelType w:val="hybridMultilevel"/>
    <w:tmpl w:val="EAE28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A16DE9"/>
    <w:multiLevelType w:val="hybridMultilevel"/>
    <w:tmpl w:val="7A00A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14D3"/>
    <w:rsid w:val="000063CA"/>
    <w:rsid w:val="00032470"/>
    <w:rsid w:val="000331F1"/>
    <w:rsid w:val="0004600C"/>
    <w:rsid w:val="000555F0"/>
    <w:rsid w:val="000800BC"/>
    <w:rsid w:val="000F38B6"/>
    <w:rsid w:val="00101CBF"/>
    <w:rsid w:val="001240DD"/>
    <w:rsid w:val="00170DCA"/>
    <w:rsid w:val="00174C96"/>
    <w:rsid w:val="00192CB3"/>
    <w:rsid w:val="00231238"/>
    <w:rsid w:val="00271B12"/>
    <w:rsid w:val="002A78D2"/>
    <w:rsid w:val="002E6766"/>
    <w:rsid w:val="00310FF9"/>
    <w:rsid w:val="003219FD"/>
    <w:rsid w:val="00323B30"/>
    <w:rsid w:val="00327580"/>
    <w:rsid w:val="0038437E"/>
    <w:rsid w:val="00395E36"/>
    <w:rsid w:val="003A186A"/>
    <w:rsid w:val="003E0D41"/>
    <w:rsid w:val="00431153"/>
    <w:rsid w:val="00447CD5"/>
    <w:rsid w:val="0045301C"/>
    <w:rsid w:val="00471848"/>
    <w:rsid w:val="00480500"/>
    <w:rsid w:val="004C4405"/>
    <w:rsid w:val="00501F2E"/>
    <w:rsid w:val="00504697"/>
    <w:rsid w:val="00505D52"/>
    <w:rsid w:val="00525F31"/>
    <w:rsid w:val="005407AC"/>
    <w:rsid w:val="0054640B"/>
    <w:rsid w:val="00550DE1"/>
    <w:rsid w:val="00555809"/>
    <w:rsid w:val="005D7C6D"/>
    <w:rsid w:val="005F1943"/>
    <w:rsid w:val="006126B6"/>
    <w:rsid w:val="00613A8B"/>
    <w:rsid w:val="00624E8A"/>
    <w:rsid w:val="00636889"/>
    <w:rsid w:val="00647824"/>
    <w:rsid w:val="00660ED2"/>
    <w:rsid w:val="00664C27"/>
    <w:rsid w:val="006666E3"/>
    <w:rsid w:val="00691572"/>
    <w:rsid w:val="006945B9"/>
    <w:rsid w:val="006973F4"/>
    <w:rsid w:val="00731A73"/>
    <w:rsid w:val="00751E4D"/>
    <w:rsid w:val="00752849"/>
    <w:rsid w:val="00784694"/>
    <w:rsid w:val="00800FB2"/>
    <w:rsid w:val="008D37DA"/>
    <w:rsid w:val="00901867"/>
    <w:rsid w:val="0091696E"/>
    <w:rsid w:val="009532A2"/>
    <w:rsid w:val="0096474E"/>
    <w:rsid w:val="009B3ECC"/>
    <w:rsid w:val="009C6292"/>
    <w:rsid w:val="009D6A3C"/>
    <w:rsid w:val="009F1310"/>
    <w:rsid w:val="009F40E2"/>
    <w:rsid w:val="00A14027"/>
    <w:rsid w:val="00A44382"/>
    <w:rsid w:val="00A5381E"/>
    <w:rsid w:val="00A721C2"/>
    <w:rsid w:val="00A82B8F"/>
    <w:rsid w:val="00A82E70"/>
    <w:rsid w:val="00AC4448"/>
    <w:rsid w:val="00AD2203"/>
    <w:rsid w:val="00B056FD"/>
    <w:rsid w:val="00B72DD3"/>
    <w:rsid w:val="00B9541F"/>
    <w:rsid w:val="00BE0160"/>
    <w:rsid w:val="00BF0C77"/>
    <w:rsid w:val="00C1272E"/>
    <w:rsid w:val="00C143A7"/>
    <w:rsid w:val="00C404D1"/>
    <w:rsid w:val="00C92A24"/>
    <w:rsid w:val="00CA2D73"/>
    <w:rsid w:val="00D40405"/>
    <w:rsid w:val="00D518BB"/>
    <w:rsid w:val="00DA2E60"/>
    <w:rsid w:val="00DA4A38"/>
    <w:rsid w:val="00DA7F85"/>
    <w:rsid w:val="00E25D15"/>
    <w:rsid w:val="00E27C7B"/>
    <w:rsid w:val="00E944B4"/>
    <w:rsid w:val="00EA3456"/>
    <w:rsid w:val="00F4362B"/>
    <w:rsid w:val="00F56F36"/>
    <w:rsid w:val="00F62DBE"/>
    <w:rsid w:val="00FC4567"/>
    <w:rsid w:val="00FC553B"/>
    <w:rsid w:val="00FD1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F7E31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F40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F40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F40E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F40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F40E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9F4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C1272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72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697"/>
  </w:style>
  <w:style w:type="paragraph" w:styleId="Footer">
    <w:name w:val="footer"/>
    <w:basedOn w:val="Normal"/>
    <w:link w:val="Foot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697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5407AC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5407AC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407AC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5407AC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5407A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3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8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https://mul2.gov.am/tasks/583187/oneclick/Naxagic.docx?token=c7f73ddffa3fc8cda54898d2a92e8acb</cp:keywords>
  <dc:description/>
  <cp:lastModifiedBy>Administrator</cp:lastModifiedBy>
  <cp:revision>73</cp:revision>
  <cp:lastPrinted>2022-03-15T11:09:00Z</cp:lastPrinted>
  <dcterms:created xsi:type="dcterms:W3CDTF">2019-10-11T04:41:00Z</dcterms:created>
  <dcterms:modified xsi:type="dcterms:W3CDTF">2022-03-23T13:21:00Z</dcterms:modified>
</cp:coreProperties>
</file>