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27C" w:rsidRPr="006F227C" w:rsidRDefault="006F227C" w:rsidP="006F227C">
      <w:pPr>
        <w:pBdr>
          <w:top w:val="nil"/>
          <w:left w:val="nil"/>
          <w:bottom w:val="nil"/>
          <w:right w:val="nil"/>
          <w:between w:val="nil"/>
        </w:pBdr>
        <w:shd w:val="clear" w:color="auto" w:fill="FFFFFF"/>
        <w:spacing w:line="360" w:lineRule="auto"/>
        <w:jc w:val="right"/>
        <w:rPr>
          <w:rFonts w:ascii="GHEA Grapalat" w:eastAsia="GHEA Grapalat" w:hAnsi="GHEA Grapalat" w:cs="GHEA Grapalat"/>
          <w:b/>
          <w:color w:val="000000"/>
          <w:sz w:val="24"/>
          <w:szCs w:val="24"/>
        </w:rPr>
      </w:pPr>
      <w:r w:rsidRPr="006F227C">
        <w:rPr>
          <w:rFonts w:ascii="GHEA Grapalat" w:eastAsia="GHEA Grapalat" w:hAnsi="GHEA Grapalat" w:cs="GHEA Grapalat"/>
          <w:b/>
          <w:color w:val="000000"/>
          <w:sz w:val="24"/>
          <w:szCs w:val="24"/>
        </w:rPr>
        <w:t>ՆԱԽԱԳԻԾ</w:t>
      </w:r>
    </w:p>
    <w:p w:rsidR="006F227C" w:rsidRPr="006F227C" w:rsidRDefault="006F227C" w:rsidP="006F227C">
      <w:pPr>
        <w:pBdr>
          <w:top w:val="nil"/>
          <w:left w:val="nil"/>
          <w:bottom w:val="nil"/>
          <w:right w:val="nil"/>
          <w:between w:val="nil"/>
        </w:pBdr>
        <w:shd w:val="clear" w:color="auto" w:fill="FFFFFF"/>
        <w:spacing w:line="360" w:lineRule="auto"/>
        <w:jc w:val="center"/>
        <w:rPr>
          <w:rFonts w:ascii="GHEA Grapalat" w:eastAsia="GHEA Grapalat" w:hAnsi="GHEA Grapalat" w:cs="GHEA Grapalat"/>
          <w:b/>
          <w:color w:val="000000"/>
          <w:sz w:val="24"/>
          <w:szCs w:val="24"/>
        </w:rPr>
      </w:pPr>
    </w:p>
    <w:p w:rsidR="00D97532" w:rsidRPr="006F227C" w:rsidRDefault="004E011C" w:rsidP="006F227C">
      <w:pPr>
        <w:pBdr>
          <w:top w:val="nil"/>
          <w:left w:val="nil"/>
          <w:bottom w:val="nil"/>
          <w:right w:val="nil"/>
          <w:between w:val="nil"/>
        </w:pBdr>
        <w:shd w:val="clear" w:color="auto" w:fill="FFFFFF"/>
        <w:spacing w:line="360" w:lineRule="auto"/>
        <w:jc w:val="center"/>
        <w:rPr>
          <w:rFonts w:ascii="GHEA Grapalat" w:eastAsia="GHEA Grapalat" w:hAnsi="GHEA Grapalat" w:cs="GHEA Grapalat"/>
          <w:color w:val="000000"/>
          <w:sz w:val="24"/>
          <w:szCs w:val="24"/>
        </w:rPr>
      </w:pPr>
      <w:r w:rsidRPr="006F227C">
        <w:rPr>
          <w:rFonts w:ascii="GHEA Grapalat" w:eastAsia="GHEA Grapalat" w:hAnsi="GHEA Grapalat" w:cs="GHEA Grapalat"/>
          <w:b/>
          <w:color w:val="000000"/>
          <w:sz w:val="24"/>
          <w:szCs w:val="24"/>
        </w:rPr>
        <w:t>ՀԱՅԱՍՏԱՆԻ ՀԱՆՐԱՊԵՏՈՒԹՅԱՆ</w:t>
      </w:r>
      <w:r w:rsidRPr="006F227C">
        <w:rPr>
          <w:color w:val="000000"/>
          <w:sz w:val="24"/>
          <w:szCs w:val="24"/>
        </w:rPr>
        <w:t> </w:t>
      </w:r>
    </w:p>
    <w:p w:rsidR="00D97532" w:rsidRPr="006F227C" w:rsidRDefault="004E011C" w:rsidP="006F227C">
      <w:pPr>
        <w:pBdr>
          <w:top w:val="nil"/>
          <w:left w:val="nil"/>
          <w:bottom w:val="nil"/>
          <w:right w:val="nil"/>
          <w:between w:val="nil"/>
        </w:pBdr>
        <w:shd w:val="clear" w:color="auto" w:fill="FFFFFF"/>
        <w:spacing w:line="360" w:lineRule="auto"/>
        <w:jc w:val="center"/>
        <w:rPr>
          <w:rFonts w:ascii="GHEA Grapalat" w:eastAsia="GHEA Grapalat" w:hAnsi="GHEA Grapalat" w:cs="GHEA Grapalat"/>
          <w:b/>
          <w:color w:val="000000"/>
          <w:sz w:val="24"/>
          <w:szCs w:val="24"/>
        </w:rPr>
      </w:pPr>
      <w:r w:rsidRPr="006F227C">
        <w:rPr>
          <w:rFonts w:ascii="GHEA Grapalat" w:eastAsia="GHEA Grapalat" w:hAnsi="GHEA Grapalat" w:cs="GHEA Grapalat"/>
          <w:b/>
          <w:color w:val="000000"/>
          <w:sz w:val="24"/>
          <w:szCs w:val="24"/>
        </w:rPr>
        <w:t>Օ Ր Ե Ն Ք Ը</w:t>
      </w:r>
    </w:p>
    <w:p w:rsidR="00D97532" w:rsidRPr="006F227C" w:rsidRDefault="00D97532" w:rsidP="006F227C">
      <w:pPr>
        <w:pBdr>
          <w:top w:val="nil"/>
          <w:left w:val="nil"/>
          <w:bottom w:val="nil"/>
          <w:right w:val="nil"/>
          <w:between w:val="nil"/>
        </w:pBdr>
        <w:shd w:val="clear" w:color="auto" w:fill="FFFFFF"/>
        <w:spacing w:line="360" w:lineRule="auto"/>
        <w:jc w:val="center"/>
        <w:rPr>
          <w:rFonts w:ascii="GHEA Grapalat" w:eastAsia="GHEA Grapalat" w:hAnsi="GHEA Grapalat" w:cs="GHEA Grapalat"/>
          <w:b/>
          <w:color w:val="000000"/>
          <w:sz w:val="24"/>
          <w:szCs w:val="24"/>
        </w:rPr>
      </w:pPr>
    </w:p>
    <w:p w:rsidR="00D97532" w:rsidRPr="006F227C" w:rsidRDefault="004E011C" w:rsidP="006F227C">
      <w:pPr>
        <w:pBdr>
          <w:top w:val="nil"/>
          <w:left w:val="nil"/>
          <w:bottom w:val="nil"/>
          <w:right w:val="nil"/>
          <w:between w:val="nil"/>
        </w:pBdr>
        <w:spacing w:line="360" w:lineRule="auto"/>
        <w:jc w:val="center"/>
        <w:rPr>
          <w:rFonts w:ascii="GHEA Grapalat" w:eastAsia="GHEA Grapalat" w:hAnsi="GHEA Grapalat" w:cs="GHEA Grapalat"/>
          <w:color w:val="000000"/>
          <w:sz w:val="24"/>
          <w:szCs w:val="24"/>
        </w:rPr>
      </w:pPr>
      <w:r w:rsidRPr="006F227C">
        <w:rPr>
          <w:rFonts w:ascii="GHEA Grapalat" w:eastAsia="GHEA Grapalat" w:hAnsi="GHEA Grapalat" w:cs="GHEA Grapalat"/>
          <w:b/>
          <w:color w:val="000000"/>
          <w:sz w:val="24"/>
          <w:szCs w:val="24"/>
        </w:rPr>
        <w:t>«ՀԱՅԱՍՏԱՆԻ ՀԱՆՐԱՊԵՏՈՒԹՅԱՆ ՔՆՆՉԱԿԱՆ ԿՈՄԻՏԵԻ ՄԱՍԻՆ»</w:t>
      </w:r>
    </w:p>
    <w:p w:rsidR="00D97532" w:rsidRPr="006F227C" w:rsidRDefault="004E011C" w:rsidP="006F227C">
      <w:pPr>
        <w:pBdr>
          <w:top w:val="nil"/>
          <w:left w:val="nil"/>
          <w:bottom w:val="nil"/>
          <w:right w:val="nil"/>
          <w:between w:val="nil"/>
        </w:pBdr>
        <w:spacing w:after="160" w:line="360" w:lineRule="auto"/>
        <w:jc w:val="center"/>
        <w:rPr>
          <w:rFonts w:ascii="GHEA Grapalat" w:eastAsia="GHEA Grapalat" w:hAnsi="GHEA Grapalat" w:cs="GHEA Grapalat"/>
          <w:b/>
          <w:color w:val="000000"/>
          <w:sz w:val="24"/>
          <w:szCs w:val="24"/>
        </w:rPr>
      </w:pPr>
      <w:r w:rsidRPr="006F227C">
        <w:rPr>
          <w:rFonts w:ascii="GHEA Grapalat" w:eastAsia="GHEA Grapalat" w:hAnsi="GHEA Grapalat" w:cs="GHEA Grapalat"/>
          <w:b/>
          <w:color w:val="000000"/>
          <w:sz w:val="24"/>
          <w:szCs w:val="24"/>
        </w:rPr>
        <w:t>ՕՐԵՆՔՈՒՄ ՓՈՓՈԽՈՒԹՅՈՒՆՆԵՐ ԵՎ ԼՐԱՑՈՒՄ ԿԱՏԱՐԵԼՈՒ ՄԱՍԻՆ»</w:t>
      </w:r>
    </w:p>
    <w:p w:rsidR="00D97532" w:rsidRPr="006F227C" w:rsidRDefault="00D97532" w:rsidP="006F227C">
      <w:pPr>
        <w:pBdr>
          <w:top w:val="nil"/>
          <w:left w:val="nil"/>
          <w:bottom w:val="nil"/>
          <w:right w:val="nil"/>
          <w:between w:val="nil"/>
        </w:pBdr>
        <w:spacing w:after="160" w:line="360" w:lineRule="auto"/>
        <w:jc w:val="center"/>
        <w:rPr>
          <w:rFonts w:ascii="GHEA Grapalat" w:eastAsia="GHEA Grapalat" w:hAnsi="GHEA Grapalat" w:cs="GHEA Grapalat"/>
          <w:b/>
          <w:color w:val="000000"/>
          <w:sz w:val="24"/>
          <w:szCs w:val="24"/>
        </w:rPr>
      </w:pPr>
    </w:p>
    <w:p w:rsidR="00D97532" w:rsidRPr="006F227C" w:rsidRDefault="004E011C" w:rsidP="006F227C">
      <w:pPr>
        <w:pBdr>
          <w:top w:val="nil"/>
          <w:left w:val="nil"/>
          <w:bottom w:val="nil"/>
          <w:right w:val="nil"/>
          <w:between w:val="nil"/>
        </w:pBdr>
        <w:tabs>
          <w:tab w:val="left" w:pos="993"/>
        </w:tabs>
        <w:spacing w:after="160" w:line="360" w:lineRule="auto"/>
        <w:ind w:firstLine="567"/>
        <w:jc w:val="both"/>
        <w:rPr>
          <w:rFonts w:ascii="GHEA Grapalat" w:eastAsia="GHEA Grapalat" w:hAnsi="GHEA Grapalat" w:cs="GHEA Grapalat"/>
          <w:color w:val="000000"/>
          <w:sz w:val="24"/>
          <w:szCs w:val="24"/>
        </w:rPr>
      </w:pPr>
      <w:r w:rsidRPr="006F227C">
        <w:rPr>
          <w:b/>
          <w:color w:val="000000"/>
          <w:sz w:val="24"/>
          <w:szCs w:val="24"/>
        </w:rPr>
        <w:t> </w:t>
      </w:r>
      <w:r w:rsidRPr="006F227C">
        <w:rPr>
          <w:rFonts w:ascii="GHEA Grapalat" w:eastAsia="GHEA Grapalat" w:hAnsi="GHEA Grapalat" w:cs="GHEA Grapalat"/>
          <w:b/>
          <w:color w:val="000000"/>
          <w:sz w:val="24"/>
          <w:szCs w:val="24"/>
        </w:rPr>
        <w:t>Հոդված</w:t>
      </w:r>
      <w:r w:rsidRPr="006F227C">
        <w:rPr>
          <w:b/>
          <w:color w:val="000000"/>
          <w:sz w:val="24"/>
          <w:szCs w:val="24"/>
        </w:rPr>
        <w:t> </w:t>
      </w:r>
      <w:r w:rsidRPr="006F227C">
        <w:rPr>
          <w:rFonts w:ascii="GHEA Grapalat" w:eastAsia="GHEA Grapalat" w:hAnsi="GHEA Grapalat" w:cs="GHEA Grapalat"/>
          <w:b/>
          <w:color w:val="000000"/>
          <w:sz w:val="24"/>
          <w:szCs w:val="24"/>
        </w:rPr>
        <w:t>1.</w:t>
      </w:r>
      <w:r w:rsidRPr="006F227C">
        <w:rPr>
          <w:b/>
          <w:color w:val="000000"/>
          <w:sz w:val="24"/>
          <w:szCs w:val="24"/>
        </w:rPr>
        <w:t> </w:t>
      </w:r>
      <w:r w:rsidRPr="006F227C">
        <w:rPr>
          <w:rFonts w:ascii="GHEA Grapalat" w:eastAsia="GHEA Grapalat" w:hAnsi="GHEA Grapalat" w:cs="GHEA Grapalat"/>
          <w:color w:val="000000"/>
          <w:sz w:val="24"/>
          <w:szCs w:val="24"/>
        </w:rPr>
        <w:t>«Հայաստանի Հանրապետության քննչական կոմիտեի մասին» 2014 թվականի մայիսի 19-ի ՀՕ-25-Ն օրենքի (այuուհետ` Oրենք) 3-րդ հոդվածը ճանաչել ուժը կորցրած:</w:t>
      </w:r>
    </w:p>
    <w:p w:rsidR="00D97532" w:rsidRPr="006F227C" w:rsidRDefault="004E011C" w:rsidP="006F227C">
      <w:pPr>
        <w:pBdr>
          <w:top w:val="nil"/>
          <w:left w:val="nil"/>
          <w:bottom w:val="nil"/>
          <w:right w:val="nil"/>
          <w:between w:val="nil"/>
        </w:pBdr>
        <w:tabs>
          <w:tab w:val="left" w:pos="993"/>
        </w:tabs>
        <w:spacing w:after="160" w:line="360" w:lineRule="auto"/>
        <w:ind w:firstLine="567"/>
        <w:jc w:val="both"/>
        <w:rPr>
          <w:rFonts w:ascii="GHEA Grapalat" w:eastAsia="GHEA Grapalat" w:hAnsi="GHEA Grapalat" w:cs="GHEA Grapalat"/>
          <w:color w:val="000000"/>
          <w:sz w:val="24"/>
          <w:szCs w:val="24"/>
        </w:rPr>
      </w:pPr>
      <w:r w:rsidRPr="006F227C">
        <w:rPr>
          <w:rFonts w:ascii="GHEA Grapalat" w:eastAsia="GHEA Grapalat" w:hAnsi="GHEA Grapalat" w:cs="GHEA Grapalat"/>
          <w:b/>
          <w:color w:val="000000"/>
          <w:sz w:val="24"/>
          <w:szCs w:val="24"/>
        </w:rPr>
        <w:t>Հոդված</w:t>
      </w:r>
      <w:r w:rsidRPr="006F227C">
        <w:rPr>
          <w:b/>
          <w:color w:val="000000"/>
          <w:sz w:val="24"/>
          <w:szCs w:val="24"/>
        </w:rPr>
        <w:t> </w:t>
      </w:r>
      <w:r w:rsidRPr="006F227C">
        <w:rPr>
          <w:rFonts w:ascii="GHEA Grapalat" w:eastAsia="GHEA Grapalat" w:hAnsi="GHEA Grapalat" w:cs="GHEA Grapalat"/>
          <w:b/>
          <w:color w:val="000000"/>
          <w:sz w:val="24"/>
          <w:szCs w:val="24"/>
        </w:rPr>
        <w:t xml:space="preserve">2. </w:t>
      </w:r>
      <w:r w:rsidRPr="006F227C">
        <w:rPr>
          <w:rFonts w:ascii="GHEA Grapalat" w:eastAsia="GHEA Grapalat" w:hAnsi="GHEA Grapalat" w:cs="GHEA Grapalat"/>
          <w:color w:val="000000"/>
          <w:sz w:val="24"/>
          <w:szCs w:val="24"/>
        </w:rPr>
        <w:t>Օրենքի 20-րդ հոդվածը լրացնել հետևյալ բովանդակությամբ 7.1-ին մասով.</w:t>
      </w:r>
    </w:p>
    <w:p w:rsidR="00D97532" w:rsidRPr="006F227C" w:rsidRDefault="004E011C" w:rsidP="006F227C">
      <w:pPr>
        <w:pBdr>
          <w:top w:val="nil"/>
          <w:left w:val="nil"/>
          <w:bottom w:val="nil"/>
          <w:right w:val="nil"/>
          <w:between w:val="nil"/>
        </w:pBdr>
        <w:tabs>
          <w:tab w:val="left" w:pos="993"/>
        </w:tabs>
        <w:spacing w:after="160" w:line="360" w:lineRule="auto"/>
        <w:ind w:firstLine="567"/>
        <w:jc w:val="both"/>
        <w:rPr>
          <w:rFonts w:ascii="GHEA Grapalat" w:eastAsia="GHEA Grapalat" w:hAnsi="GHEA Grapalat" w:cs="GHEA Grapalat"/>
          <w:b/>
          <w:color w:val="000000"/>
          <w:sz w:val="24"/>
          <w:szCs w:val="24"/>
        </w:rPr>
      </w:pPr>
      <w:r w:rsidRPr="006F227C">
        <w:rPr>
          <w:rFonts w:ascii="GHEA Grapalat" w:eastAsia="GHEA Grapalat" w:hAnsi="GHEA Grapalat" w:cs="GHEA Grapalat"/>
          <w:color w:val="000000"/>
          <w:sz w:val="24"/>
          <w:szCs w:val="24"/>
        </w:rPr>
        <w:t xml:space="preserve"> «7.1. Քննչական կոմիտեում թափուր պաշտոնի համար կարող է նշանակվել պաշտոնակատար, բայց ոչ ավելի, քան մեկ տարի ժամկետով:»:</w:t>
      </w:r>
    </w:p>
    <w:p w:rsidR="00D97532" w:rsidRPr="006F227C" w:rsidRDefault="004E011C" w:rsidP="006F227C">
      <w:pPr>
        <w:pBdr>
          <w:top w:val="nil"/>
          <w:left w:val="nil"/>
          <w:bottom w:val="nil"/>
          <w:right w:val="nil"/>
          <w:between w:val="nil"/>
        </w:pBdr>
        <w:tabs>
          <w:tab w:val="left" w:pos="993"/>
        </w:tabs>
        <w:spacing w:after="160" w:line="360" w:lineRule="auto"/>
        <w:ind w:firstLine="567"/>
        <w:jc w:val="both"/>
        <w:rPr>
          <w:rFonts w:ascii="GHEA Grapalat" w:eastAsia="GHEA Grapalat" w:hAnsi="GHEA Grapalat" w:cs="GHEA Grapalat"/>
          <w:color w:val="000000"/>
          <w:sz w:val="24"/>
          <w:szCs w:val="24"/>
        </w:rPr>
      </w:pPr>
      <w:r w:rsidRPr="006F227C">
        <w:rPr>
          <w:rFonts w:ascii="GHEA Grapalat" w:eastAsia="GHEA Grapalat" w:hAnsi="GHEA Grapalat" w:cs="GHEA Grapalat"/>
          <w:b/>
          <w:color w:val="000000"/>
          <w:sz w:val="24"/>
          <w:szCs w:val="24"/>
        </w:rPr>
        <w:t>Հոդված</w:t>
      </w:r>
      <w:r w:rsidRPr="006F227C">
        <w:rPr>
          <w:b/>
          <w:color w:val="000000"/>
          <w:sz w:val="24"/>
          <w:szCs w:val="24"/>
        </w:rPr>
        <w:t> </w:t>
      </w:r>
      <w:r w:rsidRPr="006F227C">
        <w:rPr>
          <w:rFonts w:ascii="GHEA Grapalat" w:eastAsia="GHEA Grapalat" w:hAnsi="GHEA Grapalat" w:cs="GHEA Grapalat"/>
          <w:b/>
          <w:color w:val="000000"/>
          <w:sz w:val="24"/>
          <w:szCs w:val="24"/>
        </w:rPr>
        <w:t xml:space="preserve">3. </w:t>
      </w:r>
      <w:r w:rsidRPr="006F227C">
        <w:rPr>
          <w:rFonts w:ascii="GHEA Grapalat" w:eastAsia="GHEA Grapalat" w:hAnsi="GHEA Grapalat" w:cs="GHEA Grapalat"/>
          <w:color w:val="000000"/>
          <w:sz w:val="24"/>
          <w:szCs w:val="24"/>
        </w:rPr>
        <w:t>Օրենքի 31-րդ հոդվածի 6-րդ մասում «նյութերի նախապատրաստման կամ քրեական գործի քննության» բառերը փոխարինել «քրեական վարույթի» բառերով:</w:t>
      </w:r>
    </w:p>
    <w:p w:rsidR="00D97532" w:rsidRPr="006F227C" w:rsidRDefault="004E011C" w:rsidP="006F227C">
      <w:pPr>
        <w:pBdr>
          <w:top w:val="nil"/>
          <w:left w:val="nil"/>
          <w:bottom w:val="nil"/>
          <w:right w:val="nil"/>
          <w:between w:val="nil"/>
        </w:pBdr>
        <w:tabs>
          <w:tab w:val="left" w:pos="993"/>
        </w:tabs>
        <w:spacing w:line="360" w:lineRule="auto"/>
        <w:ind w:firstLine="567"/>
        <w:jc w:val="both"/>
        <w:rPr>
          <w:rFonts w:ascii="GHEA Grapalat" w:eastAsia="GHEA Grapalat" w:hAnsi="GHEA Grapalat" w:cs="GHEA Grapalat"/>
          <w:b/>
          <w:color w:val="000000"/>
          <w:sz w:val="24"/>
          <w:szCs w:val="24"/>
        </w:rPr>
      </w:pPr>
      <w:r w:rsidRPr="006F227C">
        <w:rPr>
          <w:rFonts w:ascii="GHEA Grapalat" w:eastAsia="GHEA Grapalat" w:hAnsi="GHEA Grapalat" w:cs="GHEA Grapalat"/>
          <w:b/>
          <w:color w:val="000000"/>
          <w:sz w:val="24"/>
          <w:szCs w:val="24"/>
        </w:rPr>
        <w:t>Հոդված 4. Եզրափակիչ մաս</w:t>
      </w:r>
    </w:p>
    <w:p w:rsidR="00D97532" w:rsidRPr="006F227C" w:rsidRDefault="004E011C" w:rsidP="006F227C">
      <w:pPr>
        <w:numPr>
          <w:ilvl w:val="0"/>
          <w:numId w:val="1"/>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4"/>
          <w:szCs w:val="24"/>
        </w:rPr>
      </w:pPr>
      <w:r w:rsidRPr="006F227C">
        <w:rPr>
          <w:rFonts w:ascii="GHEA Grapalat" w:eastAsia="GHEA Grapalat" w:hAnsi="GHEA Grapalat" w:cs="GHEA Grapalat"/>
          <w:color w:val="000000"/>
          <w:sz w:val="24"/>
          <w:szCs w:val="24"/>
        </w:rPr>
        <w:t>Սույն օրենքն ուժի մեջ է մտնում «Հայաստանի Հանրապետության քրեական դատավարության օրենսգիրք» 2021 թվականի հունիսի 30-ի ՀՕ-306-Ն օրենքի ուժի մեջ մտնելու օրը, բացառությամբ սույն օրենքի 5-րդ հոդվածի, որն ուժի մեջ է մտնում 2022 թվականի մայիսի 1-ից:</w:t>
      </w:r>
    </w:p>
    <w:p w:rsidR="00D97532" w:rsidRPr="006F227C" w:rsidRDefault="004E011C" w:rsidP="006F227C">
      <w:pPr>
        <w:numPr>
          <w:ilvl w:val="0"/>
          <w:numId w:val="1"/>
        </w:numPr>
        <w:pBdr>
          <w:top w:val="nil"/>
          <w:left w:val="nil"/>
          <w:bottom w:val="nil"/>
          <w:right w:val="nil"/>
          <w:between w:val="nil"/>
        </w:pBdr>
        <w:tabs>
          <w:tab w:val="left" w:pos="993"/>
        </w:tabs>
        <w:spacing w:after="240" w:line="360" w:lineRule="auto"/>
        <w:ind w:left="0" w:firstLine="567"/>
        <w:jc w:val="both"/>
        <w:rPr>
          <w:rFonts w:ascii="GHEA Grapalat" w:eastAsia="GHEA Grapalat" w:hAnsi="GHEA Grapalat" w:cs="GHEA Grapalat"/>
          <w:color w:val="000000"/>
          <w:sz w:val="24"/>
          <w:szCs w:val="24"/>
        </w:rPr>
      </w:pPr>
      <w:r w:rsidRPr="006F227C">
        <w:rPr>
          <w:rFonts w:ascii="GHEA Grapalat" w:eastAsia="GHEA Grapalat" w:hAnsi="GHEA Grapalat" w:cs="GHEA Grapalat"/>
          <w:color w:val="000000"/>
          <w:sz w:val="24"/>
          <w:szCs w:val="24"/>
        </w:rPr>
        <w:t>Սույն օրենքի 2-րդ հոդվածը գործում է մեկ տարի ժամկետով:</w:t>
      </w:r>
    </w:p>
    <w:p w:rsidR="00D97532" w:rsidRPr="006F227C" w:rsidRDefault="004E011C" w:rsidP="006F227C">
      <w:pPr>
        <w:pBdr>
          <w:top w:val="nil"/>
          <w:left w:val="nil"/>
          <w:bottom w:val="nil"/>
          <w:right w:val="nil"/>
          <w:between w:val="nil"/>
        </w:pBdr>
        <w:tabs>
          <w:tab w:val="left" w:pos="993"/>
        </w:tabs>
        <w:spacing w:line="360" w:lineRule="auto"/>
        <w:ind w:firstLine="567"/>
        <w:jc w:val="both"/>
        <w:rPr>
          <w:rFonts w:ascii="GHEA Grapalat" w:eastAsia="GHEA Grapalat" w:hAnsi="GHEA Grapalat" w:cs="GHEA Grapalat"/>
          <w:b/>
          <w:color w:val="000000"/>
          <w:sz w:val="24"/>
          <w:szCs w:val="24"/>
        </w:rPr>
      </w:pPr>
      <w:r w:rsidRPr="006F227C">
        <w:rPr>
          <w:rFonts w:ascii="GHEA Grapalat" w:eastAsia="GHEA Grapalat" w:hAnsi="GHEA Grapalat" w:cs="GHEA Grapalat"/>
          <w:b/>
          <w:color w:val="000000"/>
          <w:sz w:val="24"/>
          <w:szCs w:val="24"/>
        </w:rPr>
        <w:t>Հոդված 5. Անցումային դրույթներ</w:t>
      </w:r>
    </w:p>
    <w:p w:rsidR="00D97532" w:rsidRPr="006F227C" w:rsidRDefault="004E011C" w:rsidP="006F227C">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4"/>
          <w:szCs w:val="24"/>
        </w:rPr>
      </w:pPr>
      <w:r w:rsidRPr="006F227C">
        <w:rPr>
          <w:rFonts w:ascii="GHEA Grapalat" w:eastAsia="GHEA Grapalat" w:hAnsi="GHEA Grapalat" w:cs="GHEA Grapalat"/>
          <w:color w:val="000000"/>
          <w:sz w:val="24"/>
          <w:szCs w:val="24"/>
        </w:rPr>
        <w:t xml:space="preserve">Հետաքննության մարմնի աշխատակիցները, որոնց զբաղեցրած հաստիքները «Հայաստանի Հանրապետության քրեական դատավարության օրենսգիրք» 2021 թվականի հունիսի 30-ի ՀՕ-306-Ն օրենքի ուժի մեջ մտնելու ուժով ենթակա են կրճատման և տեղափոխման քննչական կոմիտեի հաստիքացուցակ՝ որպես ինքնավար պաշտոն, քննչական կոմիտեում ինքնավար պաշտոնում նշանակվելու համար «Հայաստանի Հանրապետության քրեական դատավարության օրենսգիրք» 2021 թվականի հունիսի 30-ի </w:t>
      </w:r>
      <w:r w:rsidRPr="006F227C">
        <w:rPr>
          <w:rFonts w:ascii="GHEA Grapalat" w:eastAsia="GHEA Grapalat" w:hAnsi="GHEA Grapalat" w:cs="GHEA Grapalat"/>
          <w:color w:val="000000"/>
          <w:sz w:val="24"/>
          <w:szCs w:val="24"/>
        </w:rPr>
        <w:lastRenderedPageBreak/>
        <w:t xml:space="preserve">ՀՕ-306-Ն օրենքի ուժի մեջ մտնելուց առնվազն մեկ ամիս առաջ դիմում են քննչական կոմիտեի որակավորման հանձնաժողով՝ քննչական կոմիտեում ինքնավար պաշտոն զբաղեցնող անձանց թեկնածությունների ցուցակում ընդգրկվելու նպատակով: </w:t>
      </w:r>
    </w:p>
    <w:p w:rsidR="00D97532" w:rsidRPr="006F227C" w:rsidRDefault="004E011C" w:rsidP="006F227C">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4"/>
          <w:szCs w:val="24"/>
        </w:rPr>
      </w:pPr>
      <w:bookmarkStart w:id="0" w:name="_heading=h.gjdgxs" w:colFirst="0" w:colLast="0"/>
      <w:bookmarkEnd w:id="0"/>
      <w:r w:rsidRPr="006F227C">
        <w:rPr>
          <w:rFonts w:ascii="GHEA Grapalat" w:eastAsia="GHEA Grapalat" w:hAnsi="GHEA Grapalat" w:cs="GHEA Grapalat"/>
          <w:color w:val="000000"/>
          <w:sz w:val="24"/>
          <w:szCs w:val="24"/>
        </w:rPr>
        <w:t xml:space="preserve">Օրենքի 17–րդ հոդվածով սահմանված պահանջներին բավարարող՝ հետաքննության մարմնի աշխատակիցներին որակավորման հանձնաժողովն արտամրցութային կարգով ընդգրկում է քննչական կոմիտեում ինքնավար պաշտոն զբաղեցնող անձանց թեկնածությունների ցուցակում: </w:t>
      </w:r>
    </w:p>
    <w:p w:rsidR="00D97532" w:rsidRPr="006F227C" w:rsidRDefault="004E011C" w:rsidP="006F227C">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4"/>
          <w:szCs w:val="24"/>
        </w:rPr>
      </w:pPr>
      <w:bookmarkStart w:id="1" w:name="_heading=h.30j0zll" w:colFirst="0" w:colLast="0"/>
      <w:bookmarkEnd w:id="1"/>
      <w:r w:rsidRPr="006F227C">
        <w:rPr>
          <w:rFonts w:ascii="GHEA Grapalat" w:eastAsia="GHEA Grapalat" w:hAnsi="GHEA Grapalat" w:cs="GHEA Grapalat"/>
          <w:color w:val="000000"/>
          <w:sz w:val="24"/>
          <w:szCs w:val="24"/>
        </w:rPr>
        <w:t>Սույն հոդվածի 2-րդ մասով նախատեսված անձանց քննչական կոմիտեի նախագահը «Հայաստանի Հանրապետության քրեական դատավարության օրենսգիրք» 2021 թվականի հունիսի 30-ի ՀՕ-306-Ն օրենքի ուժի մեջ մտնելուց հետո՝ 10-օրյա ժամկետում, նշանակում է սույն օրենքի 2-րդ հոդվածով սահմանված՝ պաշտոնակատար:</w:t>
      </w:r>
    </w:p>
    <w:p w:rsidR="00D97532" w:rsidRPr="006F227C" w:rsidRDefault="004E011C" w:rsidP="006F227C">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4"/>
          <w:szCs w:val="24"/>
        </w:rPr>
      </w:pPr>
      <w:bookmarkStart w:id="2" w:name="_heading=h.1fob9te" w:colFirst="0" w:colLast="0"/>
      <w:bookmarkEnd w:id="2"/>
      <w:r w:rsidRPr="006F227C">
        <w:rPr>
          <w:rFonts w:ascii="GHEA Grapalat" w:eastAsia="GHEA Grapalat" w:hAnsi="GHEA Grapalat" w:cs="GHEA Grapalat"/>
          <w:color w:val="000000"/>
          <w:sz w:val="24"/>
          <w:szCs w:val="24"/>
        </w:rPr>
        <w:t xml:space="preserve">Սույն հոդվածի 3-րդ մասով նախատեսված անձինք «Հայաստանի Հանրապետության քրեական դատավարության օրենսգիրք» 2021 թվականի հունիսի 30-ի ՀՕ-306-Ն օրենքի ուժի մեջ մտնելուց հետո՝ մեկ տարվա ընթացքում, Օրենքի 18-րդ հոդվածով սահմանված կարգով պետք է անցնեն որակավորման ստուգում: </w:t>
      </w:r>
    </w:p>
    <w:p w:rsidR="00D97532" w:rsidRPr="006F227C" w:rsidRDefault="004E011C" w:rsidP="006F227C">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4"/>
          <w:szCs w:val="24"/>
        </w:rPr>
      </w:pPr>
      <w:r w:rsidRPr="006F227C">
        <w:rPr>
          <w:rFonts w:ascii="GHEA Grapalat" w:eastAsia="GHEA Grapalat" w:hAnsi="GHEA Grapalat" w:cs="GHEA Grapalat"/>
          <w:color w:val="000000"/>
          <w:sz w:val="24"/>
          <w:szCs w:val="24"/>
        </w:rPr>
        <w:t>Մրցույթի արդյունքներով հաղթող ճանաչված և արդարադատության ակադեմիայում ուսումնառությունից ազատված՝ սույն հոդվածի 3-րդ մասով նախատեսված անձինք քննչական կոմիտեի նախագահի կողմից համապատասխան պաշտոնի նշանակվելու դեպքում ազատվում են պաշտոնակատարի պաշտոնից:</w:t>
      </w:r>
    </w:p>
    <w:p w:rsidR="00D97532" w:rsidRPr="006F227C" w:rsidRDefault="004E011C" w:rsidP="006F227C">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4"/>
          <w:szCs w:val="24"/>
        </w:rPr>
      </w:pPr>
      <w:bookmarkStart w:id="3" w:name="_heading=h.3znysh7" w:colFirst="0" w:colLast="0"/>
      <w:bookmarkEnd w:id="3"/>
      <w:r w:rsidRPr="006F227C">
        <w:rPr>
          <w:rFonts w:ascii="GHEA Grapalat" w:eastAsia="GHEA Grapalat" w:hAnsi="GHEA Grapalat" w:cs="GHEA Grapalat"/>
          <w:color w:val="000000"/>
          <w:sz w:val="24"/>
          <w:szCs w:val="24"/>
        </w:rPr>
        <w:t>Սույն հոդվածի 3-րդ մասով նախատեսված անձինք, որոնց վերաբերյալ որակավորման հանձնաժողովը տվել է դրական եզրակացություն, և որոնք պետք է ուսումնառություն անցնեն արդարադատության ակադեմիայում, պաշտոնակատարի պաշտոնից ազատվում են արդարադատության ակադեմիայում ուսումնառություն չանցնելու կամ որակավորման քննությունը չհանձնելու, ինչպես նաև քննչական կոմիտեի նախագահի կողմից համապատասխան պաշտոնի նշանակվելու դեպքում:</w:t>
      </w:r>
    </w:p>
    <w:p w:rsidR="00D97532" w:rsidRPr="006F227C" w:rsidRDefault="004E011C" w:rsidP="006F227C">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4"/>
          <w:szCs w:val="24"/>
        </w:rPr>
      </w:pPr>
      <w:bookmarkStart w:id="4" w:name="_heading=h.2et92p0" w:colFirst="0" w:colLast="0"/>
      <w:bookmarkEnd w:id="4"/>
      <w:r w:rsidRPr="006F227C">
        <w:rPr>
          <w:rFonts w:ascii="GHEA Grapalat" w:eastAsia="GHEA Grapalat" w:hAnsi="GHEA Grapalat" w:cs="GHEA Grapalat"/>
          <w:color w:val="000000"/>
          <w:sz w:val="24"/>
          <w:szCs w:val="24"/>
        </w:rPr>
        <w:t>«Հայաստանի Հանրապետության քրեական դատավարության օրենսգիրք» 2021 թվականի հունիսի 30-ի ՀՕ-306-Ն օրենքի ընդունմամբ պայմանավորված՝ ավելացված հաստիքների՝ սույն հոդվածով սահմանված կարգով համալրումը ավարտելուց հետո առաջխաղացման ցուցակում ընդգրկված թեկնածուների նշանակումը կատարվում է Օրենքով սահմանված ընդհանուր կարգով:</w:t>
      </w:r>
    </w:p>
    <w:p w:rsidR="00D97532" w:rsidRPr="006F227C" w:rsidRDefault="004E011C" w:rsidP="006F227C">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4"/>
          <w:szCs w:val="24"/>
        </w:rPr>
      </w:pPr>
      <w:r w:rsidRPr="006F227C">
        <w:rPr>
          <w:rFonts w:ascii="GHEA Grapalat" w:eastAsia="GHEA Grapalat" w:hAnsi="GHEA Grapalat" w:cs="GHEA Grapalat"/>
          <w:color w:val="000000"/>
          <w:sz w:val="24"/>
          <w:szCs w:val="24"/>
        </w:rPr>
        <w:lastRenderedPageBreak/>
        <w:t>Սույն հոդվածով նախատեսված անձինք պահպանում են հետաքննության մարմնում ծառայություն իրականացնելու ընթացքում չօգտագործված ամենամյա արձակուրդի համար դրամական հատուցում ստանալու իրավունքը:</w:t>
      </w:r>
    </w:p>
    <w:p w:rsidR="00D97532" w:rsidRPr="006F227C" w:rsidRDefault="004E011C" w:rsidP="006F227C">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4"/>
          <w:szCs w:val="24"/>
        </w:rPr>
      </w:pPr>
      <w:bookmarkStart w:id="5" w:name="_heading=h.tyjcwt" w:colFirst="0" w:colLast="0"/>
      <w:bookmarkEnd w:id="5"/>
      <w:r w:rsidRPr="006F227C">
        <w:rPr>
          <w:rFonts w:ascii="GHEA Grapalat" w:eastAsia="GHEA Grapalat" w:hAnsi="GHEA Grapalat" w:cs="GHEA Grapalat"/>
          <w:color w:val="000000"/>
          <w:sz w:val="24"/>
          <w:szCs w:val="24"/>
        </w:rPr>
        <w:t>Եթե քննչական կոմիտեի ծառայողի պաշտոնակատար նշանակվելու պահին սույն հոդվածով նախատեսված անձինք ունեն հետաքննության մարմնի աշխատակցի առնվազն տասը տարվա աշխատանքային ստաժ, նրանց՝ քննչական կոմիտեում ծառայության ժամանակահատվածը հաշվարկվում է զինվորական կենսաթոշակի իրավունքը ծագելու համար անհրաժեշտ ժամկետի մեջ:</w:t>
      </w:r>
    </w:p>
    <w:p w:rsidR="00D97532" w:rsidRPr="006F227C" w:rsidRDefault="004E011C" w:rsidP="006F227C">
      <w:pPr>
        <w:pBdr>
          <w:top w:val="nil"/>
          <w:left w:val="nil"/>
          <w:bottom w:val="nil"/>
          <w:right w:val="nil"/>
          <w:between w:val="nil"/>
        </w:pBdr>
        <w:tabs>
          <w:tab w:val="left" w:pos="993"/>
        </w:tabs>
        <w:spacing w:line="360" w:lineRule="auto"/>
        <w:ind w:firstLine="567"/>
        <w:jc w:val="both"/>
        <w:rPr>
          <w:rFonts w:ascii="GHEA Grapalat" w:eastAsia="GHEA Grapalat" w:hAnsi="GHEA Grapalat" w:cs="GHEA Grapalat"/>
          <w:color w:val="000000"/>
        </w:rPr>
      </w:pPr>
      <w:bookmarkStart w:id="6" w:name="_heading=h.3dy6vkm" w:colFirst="0" w:colLast="0"/>
      <w:bookmarkEnd w:id="6"/>
      <w:r w:rsidRPr="006F227C">
        <w:rPr>
          <w:rFonts w:ascii="GHEA Grapalat" w:eastAsia="GHEA Grapalat" w:hAnsi="GHEA Grapalat" w:cs="GHEA Grapalat"/>
          <w:color w:val="000000"/>
          <w:sz w:val="24"/>
          <w:szCs w:val="24"/>
        </w:rPr>
        <w:t>10. Սույն հոդվածի 9-րդ մասով նախատեսված ժամկետը լրանալուց հետո քննչական կոմիտեում հետագա ծառայության ժամանակահատվածի, ինչպես նաև քննչական կոմիտեի ծառայողի պաշտոնակատար նշանակվելու պահին հետաքննության մարմնի աշխատակցի առնվազն տասը տարվա աշխատանքային ստաժ չունեցող անձանց՝ քննչական կոմիտեում ծառայության ժամանակահատվածի նկատմամբ կիրառելի են քննչական կոմիտեում ինքնավար պաշտոն զբաղեցնող անձի կենսաթոշակային ապահովության վերաբերյալ ընդհանուր կանոնները:</w:t>
      </w:r>
    </w:p>
    <w:p w:rsidR="00D97532" w:rsidRPr="006F227C" w:rsidRDefault="00D97532" w:rsidP="006F227C">
      <w:pPr>
        <w:pBdr>
          <w:top w:val="nil"/>
          <w:left w:val="nil"/>
          <w:bottom w:val="nil"/>
          <w:right w:val="nil"/>
          <w:between w:val="nil"/>
        </w:pBdr>
        <w:tabs>
          <w:tab w:val="left" w:pos="993"/>
        </w:tabs>
        <w:spacing w:line="360" w:lineRule="auto"/>
        <w:ind w:firstLine="567"/>
        <w:jc w:val="both"/>
        <w:rPr>
          <w:rFonts w:ascii="GHEA Grapalat" w:eastAsia="GHEA Grapalat" w:hAnsi="GHEA Grapalat" w:cs="GHEA Grapalat"/>
          <w:color w:val="000000"/>
          <w:sz w:val="24"/>
          <w:szCs w:val="24"/>
        </w:rPr>
      </w:pPr>
    </w:p>
    <w:p w:rsidR="00D97532" w:rsidRPr="006F227C" w:rsidRDefault="00D97532" w:rsidP="006F227C">
      <w:pPr>
        <w:pBdr>
          <w:top w:val="nil"/>
          <w:left w:val="nil"/>
          <w:bottom w:val="nil"/>
          <w:right w:val="nil"/>
          <w:between w:val="nil"/>
        </w:pBdr>
        <w:tabs>
          <w:tab w:val="left" w:pos="993"/>
        </w:tabs>
        <w:spacing w:line="360" w:lineRule="auto"/>
        <w:ind w:firstLine="567"/>
        <w:jc w:val="both"/>
        <w:rPr>
          <w:rFonts w:ascii="GHEA Grapalat" w:eastAsia="GHEA Grapalat" w:hAnsi="GHEA Grapalat" w:cs="GHEA Grapalat"/>
          <w:color w:val="000000"/>
          <w:sz w:val="24"/>
          <w:szCs w:val="24"/>
        </w:rPr>
      </w:pPr>
    </w:p>
    <w:sectPr w:rsidR="00D97532" w:rsidRPr="006F227C" w:rsidSect="00D97532">
      <w:pgSz w:w="11909" w:h="16834"/>
      <w:pgMar w:top="851" w:right="567" w:bottom="567" w:left="1134"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573AF3"/>
    <w:multiLevelType w:val="multilevel"/>
    <w:tmpl w:val="63C4AB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544F1D55"/>
    <w:multiLevelType w:val="multilevel"/>
    <w:tmpl w:val="65C822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D97532"/>
    <w:rsid w:val="00164EF8"/>
    <w:rsid w:val="004E011C"/>
    <w:rsid w:val="006F227C"/>
    <w:rsid w:val="0072371A"/>
    <w:rsid w:val="009B04F4"/>
    <w:rsid w:val="00C3042F"/>
    <w:rsid w:val="00D97532"/>
    <w:rsid w:val="00E001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hy-AM"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532"/>
  </w:style>
  <w:style w:type="paragraph" w:styleId="Heading1">
    <w:name w:val="heading 1"/>
    <w:basedOn w:val="normal0"/>
    <w:next w:val="normal0"/>
    <w:rsid w:val="003928CA"/>
    <w:pPr>
      <w:keepNext/>
      <w:keepLines/>
      <w:spacing w:before="400" w:after="120"/>
      <w:outlineLvl w:val="0"/>
    </w:pPr>
    <w:rPr>
      <w:sz w:val="40"/>
      <w:szCs w:val="40"/>
    </w:rPr>
  </w:style>
  <w:style w:type="paragraph" w:styleId="Heading2">
    <w:name w:val="heading 2"/>
    <w:basedOn w:val="normal0"/>
    <w:next w:val="normal0"/>
    <w:rsid w:val="003928CA"/>
    <w:pPr>
      <w:keepNext/>
      <w:keepLines/>
      <w:spacing w:before="360" w:after="120"/>
      <w:outlineLvl w:val="1"/>
    </w:pPr>
    <w:rPr>
      <w:sz w:val="32"/>
      <w:szCs w:val="32"/>
    </w:rPr>
  </w:style>
  <w:style w:type="paragraph" w:styleId="Heading3">
    <w:name w:val="heading 3"/>
    <w:basedOn w:val="normal0"/>
    <w:next w:val="normal0"/>
    <w:rsid w:val="003928CA"/>
    <w:pPr>
      <w:keepNext/>
      <w:keepLines/>
      <w:spacing w:before="320" w:after="80"/>
      <w:outlineLvl w:val="2"/>
    </w:pPr>
    <w:rPr>
      <w:color w:val="434343"/>
      <w:sz w:val="28"/>
      <w:szCs w:val="28"/>
    </w:rPr>
  </w:style>
  <w:style w:type="paragraph" w:styleId="Heading4">
    <w:name w:val="heading 4"/>
    <w:basedOn w:val="normal0"/>
    <w:next w:val="normal0"/>
    <w:rsid w:val="003928CA"/>
    <w:pPr>
      <w:keepNext/>
      <w:keepLines/>
      <w:spacing w:before="280" w:after="80"/>
      <w:outlineLvl w:val="3"/>
    </w:pPr>
    <w:rPr>
      <w:color w:val="666666"/>
      <w:sz w:val="24"/>
      <w:szCs w:val="24"/>
    </w:rPr>
  </w:style>
  <w:style w:type="paragraph" w:styleId="Heading5">
    <w:name w:val="heading 5"/>
    <w:basedOn w:val="normal0"/>
    <w:next w:val="normal0"/>
    <w:rsid w:val="003928CA"/>
    <w:pPr>
      <w:keepNext/>
      <w:keepLines/>
      <w:spacing w:before="240" w:after="80"/>
      <w:outlineLvl w:val="4"/>
    </w:pPr>
    <w:rPr>
      <w:color w:val="666666"/>
    </w:rPr>
  </w:style>
  <w:style w:type="paragraph" w:styleId="Heading6">
    <w:name w:val="heading 6"/>
    <w:basedOn w:val="normal0"/>
    <w:next w:val="normal0"/>
    <w:rsid w:val="003928CA"/>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
    <w:rsid w:val="00D97532"/>
  </w:style>
  <w:style w:type="paragraph" w:styleId="Title">
    <w:name w:val="Title"/>
    <w:basedOn w:val="normal0"/>
    <w:next w:val="normal0"/>
    <w:rsid w:val="003928CA"/>
    <w:pPr>
      <w:keepNext/>
      <w:keepLines/>
      <w:spacing w:after="60"/>
    </w:pPr>
    <w:rPr>
      <w:sz w:val="52"/>
      <w:szCs w:val="52"/>
    </w:rPr>
  </w:style>
  <w:style w:type="paragraph" w:customStyle="1" w:styleId="normal0">
    <w:name w:val="normal"/>
    <w:rsid w:val="003928CA"/>
  </w:style>
  <w:style w:type="paragraph" w:styleId="Subtitle">
    <w:name w:val="Subtitle"/>
    <w:basedOn w:val="Normal"/>
    <w:next w:val="Normal"/>
    <w:rsid w:val="00D97532"/>
    <w:pPr>
      <w:keepNext/>
      <w:keepLines/>
      <w:pBdr>
        <w:top w:val="nil"/>
        <w:left w:val="nil"/>
        <w:bottom w:val="nil"/>
        <w:right w:val="nil"/>
        <w:between w:val="nil"/>
      </w:pBdr>
      <w:spacing w:after="320"/>
    </w:pPr>
    <w:rPr>
      <w:color w:val="666666"/>
      <w:sz w:val="30"/>
      <w:szCs w:val="30"/>
    </w:rPr>
  </w:style>
  <w:style w:type="paragraph" w:styleId="CommentText">
    <w:name w:val="annotation text"/>
    <w:basedOn w:val="Normal"/>
    <w:link w:val="CommentTextChar"/>
    <w:uiPriority w:val="99"/>
    <w:semiHidden/>
    <w:unhideWhenUsed/>
    <w:rsid w:val="003928CA"/>
    <w:pPr>
      <w:spacing w:line="240" w:lineRule="auto"/>
    </w:pPr>
    <w:rPr>
      <w:sz w:val="20"/>
      <w:szCs w:val="20"/>
    </w:rPr>
  </w:style>
  <w:style w:type="character" w:customStyle="1" w:styleId="CommentTextChar">
    <w:name w:val="Comment Text Char"/>
    <w:basedOn w:val="DefaultParagraphFont"/>
    <w:link w:val="CommentText"/>
    <w:uiPriority w:val="99"/>
    <w:semiHidden/>
    <w:rsid w:val="003928CA"/>
    <w:rPr>
      <w:sz w:val="20"/>
      <w:szCs w:val="20"/>
    </w:rPr>
  </w:style>
  <w:style w:type="character" w:styleId="CommentReference">
    <w:name w:val="annotation reference"/>
    <w:basedOn w:val="DefaultParagraphFont"/>
    <w:uiPriority w:val="99"/>
    <w:semiHidden/>
    <w:unhideWhenUsed/>
    <w:rsid w:val="003928CA"/>
    <w:rPr>
      <w:sz w:val="16"/>
      <w:szCs w:val="16"/>
    </w:rPr>
  </w:style>
  <w:style w:type="paragraph" w:styleId="BalloonText">
    <w:name w:val="Balloon Text"/>
    <w:basedOn w:val="Normal"/>
    <w:link w:val="BalloonTextChar"/>
    <w:uiPriority w:val="99"/>
    <w:semiHidden/>
    <w:unhideWhenUsed/>
    <w:rsid w:val="0020692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692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fwDE69IUOiXJ+PuFoqdAMbxiZw==">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642</Words>
  <Characters>3662</Characters>
  <Application>Microsoft Office Word</Application>
  <DocSecurity>0</DocSecurity>
  <Lines>30</Lines>
  <Paragraphs>8</Paragraphs>
  <ScaleCrop>false</ScaleCrop>
  <Company/>
  <LinksUpToDate>false</LinksUpToDate>
  <CharactersWithSpaces>4296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Rubina Mkhitaryan</dc:creator>
  <cp:lastModifiedBy>Ռ Մ</cp:lastModifiedBy>
  <cp:revision>5</cp:revision>
  <dcterms:created xsi:type="dcterms:W3CDTF">2022-03-25T06:43:00Z</dcterms:created>
  <dcterms:modified xsi:type="dcterms:W3CDTF">2022-03-25T14:23:00Z</dcterms:modified>
</cp:coreProperties>
</file>