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19" w:rsidRPr="005067DE" w:rsidRDefault="005067DE" w:rsidP="005067DE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ՆԱԽԱԳԻԾ</w:t>
      </w:r>
    </w:p>
    <w:p w:rsidR="005F2719" w:rsidRPr="005067DE" w:rsidRDefault="005F2719" w:rsidP="005067DE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5F2719" w:rsidRPr="005067DE" w:rsidRDefault="005067DE" w:rsidP="005067DE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5F2719" w:rsidRPr="005067DE" w:rsidRDefault="005067DE" w:rsidP="005067DE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Ր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Ք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Ը</w:t>
      </w:r>
    </w:p>
    <w:p w:rsidR="005F2719" w:rsidRPr="005067DE" w:rsidRDefault="005F2719" w:rsidP="005067DE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5F2719" w:rsidRPr="005067DE" w:rsidRDefault="005067DE" w:rsidP="005067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5067DE">
        <w:rPr>
          <w:rFonts w:ascii="GHEA Grapalat" w:eastAsia="Arial Unicode" w:hAnsi="GHEA Grapalat" w:cs="Arial Unicode"/>
          <w:b/>
          <w:color w:val="000000"/>
          <w:sz w:val="24"/>
          <w:szCs w:val="24"/>
          <w:lang w:val="hy-AM"/>
        </w:rPr>
        <w:t>ԱՊԱՀՈՎՎԱԾ</w:t>
      </w:r>
      <w:r w:rsidRPr="005067DE">
        <w:rPr>
          <w:rFonts w:ascii="GHEA Grapalat" w:eastAsia="Arial Unicode" w:hAnsi="GHEA Grapalat" w:cs="Arial Unicode"/>
          <w:b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Arial Unicode" w:hAnsi="GHEA Grapalat" w:cs="Arial Unicode"/>
          <w:b/>
          <w:color w:val="000000"/>
          <w:sz w:val="24"/>
          <w:szCs w:val="24"/>
          <w:lang w:val="hy-AM"/>
        </w:rPr>
        <w:t>ՀԻՊՈՏԵԿԱՅԻՆ</w:t>
      </w:r>
      <w:r w:rsidRPr="005067DE">
        <w:rPr>
          <w:rFonts w:ascii="GHEA Grapalat" w:eastAsia="Arial Unicode" w:hAnsi="GHEA Grapalat" w:cs="Arial Unicode"/>
          <w:b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Arial Unicode" w:hAnsi="GHEA Grapalat" w:cs="Arial Unicode"/>
          <w:b/>
          <w:color w:val="000000"/>
          <w:sz w:val="24"/>
          <w:szCs w:val="24"/>
          <w:lang w:val="hy-AM"/>
        </w:rPr>
        <w:t>ՊԱՐՏԱՏՈՄՍԵՐԻ</w:t>
      </w:r>
      <w:r w:rsidRPr="005067DE">
        <w:rPr>
          <w:rFonts w:ascii="GHEA Grapalat" w:eastAsia="Arial Unicode" w:hAnsi="GHEA Grapalat" w:cs="Arial Unicode"/>
          <w:b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Arial Unicode" w:hAnsi="GHEA Grapalat" w:cs="Arial Unicode"/>
          <w:b/>
          <w:color w:val="000000"/>
          <w:sz w:val="24"/>
          <w:szCs w:val="24"/>
          <w:lang w:val="hy-AM"/>
        </w:rPr>
        <w:t>ՄԱՍԻՆ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» 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</w:p>
    <w:p w:rsidR="005F2719" w:rsidRPr="005067DE" w:rsidRDefault="005067DE" w:rsidP="005067DE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5067DE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5F2719" w:rsidRPr="005067DE" w:rsidRDefault="005F2719" w:rsidP="005067DE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5F2719" w:rsidRPr="005067DE" w:rsidRDefault="005067DE" w:rsidP="005067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1.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Ապահովված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հիպոտեկային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պարտատոմսերի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մասին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2008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թվականի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մայիսի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26-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ՀՕ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-97-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(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այսուհետ՝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) 11-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3-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1-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կետի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ե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ենթակետը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շարադրել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հետևյալ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խմբագրությամբ՝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չի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կրում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ազատությունից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զրկելու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կապված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պատիժ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,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նրա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նկատմամբ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հայտարար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ված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չէ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հետախուզում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,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»:</w:t>
      </w:r>
    </w:p>
    <w:p w:rsidR="005F2719" w:rsidRPr="005067DE" w:rsidRDefault="005067DE" w:rsidP="005067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5067DE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2.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Սույն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օրենքն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ուժի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մեջ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մտնում</w:t>
      </w:r>
      <w:r w:rsidRPr="005067DE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մայիսի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5-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-199-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օրենքների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5067DE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sectPr w:rsidR="005F2719" w:rsidRPr="005067DE" w:rsidSect="005067DE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F2719"/>
    <w:rsid w:val="005067DE"/>
    <w:rsid w:val="005F2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5F271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5F271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5F271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5F271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5F271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5F271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5F2719"/>
  </w:style>
  <w:style w:type="paragraph" w:styleId="Title">
    <w:name w:val="Title"/>
    <w:basedOn w:val="normal0"/>
    <w:next w:val="normal0"/>
    <w:rsid w:val="005F2719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5F271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W3b4JmLhoxD/j5aMp4RkShz+2A==">AMUW2mWvYFZ/plE84IuolElgkzfl2GMGEW/xvBqG1mfZBosYHB/cMkEMLqqEHlO5tsFXBhnWob4hKv5lbrOoNa3UQt0zX3Jj2Xl/k+Hqu0MpPu9cDCeqjtx2bpLA1SKiXDG8mfOyeay7+GleLeHqhYDSwezFAsJYnDKCSg0lCaFaMr3iFnCZhaIpo3uVzaoUVKB6RiOdoNMGDY5e/v4FYBY32NM/2+kkSBLNiNNjgJfYFpLNZ3ZNVHw=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2022-03-02T07:49:00Z</dcterms:modified>
</cp:coreProperties>
</file>