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515" w:rsidRDefault="00FF4515" w:rsidP="00C177D1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C177D1" w:rsidRPr="0008684E" w:rsidRDefault="00C177D1" w:rsidP="00C177D1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868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C177D1" w:rsidRDefault="0008684E" w:rsidP="00775BAD">
      <w:pPr>
        <w:autoSpaceDE w:val="0"/>
        <w:autoSpaceDN w:val="0"/>
        <w:adjustRightInd w:val="0"/>
        <w:ind w:firstLine="400"/>
        <w:jc w:val="center"/>
        <w:rPr>
          <w:rFonts w:ascii="Calibri" w:hAnsi="Calibri" w:cs="Calibri"/>
          <w:b/>
          <w:color w:val="000000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775BAD" w:rsidRPr="00255F79">
        <w:rPr>
          <w:rFonts w:ascii="GHEA Grapalat" w:hAnsi="GHEA Grapalat" w:cs="AK Courier"/>
          <w:b/>
          <w:sz w:val="24"/>
          <w:szCs w:val="24"/>
          <w:lang w:val="hy-AM"/>
        </w:rPr>
        <w:t xml:space="preserve">ՀԱՅԱՍՏԱՆԻ ՀԱՆՐԱՊԵՏՈՒԹՅԱՆ ԿԱՌԱՎԱՐՈՒԹՅԱՆ 2019 ԹՎԱԿԱՆԻ ՓԵՏՐՎԱՐԻ 28-Ի N 202-Ն ՈՐՈՇՄԱՆ ՄԵՋ </w:t>
      </w:r>
      <w:r w:rsidR="00775BAD">
        <w:rPr>
          <w:rFonts w:ascii="GHEA Grapalat" w:hAnsi="GHEA Grapalat" w:cs="AK Courier"/>
          <w:b/>
          <w:sz w:val="24"/>
          <w:szCs w:val="24"/>
          <w:lang w:val="hy-AM"/>
        </w:rPr>
        <w:t xml:space="preserve">ՓՈՓՈԽՈՒԹՅՈՒՆՆԵՐ </w:t>
      </w:r>
      <w:r w:rsidR="00775BAD" w:rsidRPr="00255F79">
        <w:rPr>
          <w:rFonts w:ascii="GHEA Grapalat" w:hAnsi="GHEA Grapalat" w:cs="AK Courier"/>
          <w:b/>
          <w:sz w:val="24"/>
          <w:szCs w:val="24"/>
          <w:lang w:val="hy-AM"/>
        </w:rPr>
        <w:t>ԿԱՏԱՐԵԼՈՒ 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767142" w:rsidRPr="0008684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81022">
        <w:rPr>
          <w:rStyle w:val="Strong"/>
          <w:rFonts w:ascii="GHEA Grapalat" w:hAnsi="GHEA Grapalat"/>
          <w:color w:val="000000"/>
          <w:shd w:val="clear" w:color="auto" w:fill="FFFFFF"/>
        </w:rPr>
        <w:t xml:space="preserve">ՀՀ </w:t>
      </w:r>
      <w:r w:rsidR="00767142" w:rsidRPr="0008684E">
        <w:rPr>
          <w:rFonts w:ascii="GHEA Grapalat" w:hAnsi="GHEA Grapalat"/>
          <w:b/>
          <w:bCs/>
        </w:rPr>
        <w:t xml:space="preserve">ԿԱՌԱՎԱՐՈՒԹՅԱՆ </w:t>
      </w:r>
      <w:r w:rsidR="00D65DAB" w:rsidRPr="0008684E">
        <w:rPr>
          <w:rFonts w:ascii="GHEA Grapalat" w:hAnsi="GHEA Grapalat"/>
          <w:b/>
          <w:bCs/>
          <w:lang w:val="hy-AM"/>
        </w:rPr>
        <w:t>ՈՐՈՇՄԱՆ</w:t>
      </w:r>
      <w:r w:rsidR="00D65DAB" w:rsidRPr="0008684E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="00D65DAB" w:rsidRPr="0008684E">
        <w:rPr>
          <w:rFonts w:ascii="GHEA Grapalat" w:hAnsi="GHEA Grapalat"/>
          <w:b/>
          <w:shd w:val="clear" w:color="auto" w:fill="FFFFFF"/>
          <w:lang w:val="hy-AM"/>
        </w:rPr>
        <w:t>ՆԱԽԱԳԾԻ</w:t>
      </w:r>
      <w:r w:rsidR="00D65DAB" w:rsidRPr="0008684E">
        <w:rPr>
          <w:rFonts w:ascii="Calibri" w:hAnsi="Calibri" w:cs="Calibri"/>
          <w:b/>
          <w:color w:val="000000"/>
        </w:rPr>
        <w:t>  </w:t>
      </w:r>
      <w:r w:rsidR="00D65DAB" w:rsidRPr="0008684E">
        <w:rPr>
          <w:rFonts w:ascii="GHEA Grapalat" w:hAnsi="GHEA Grapalat" w:cs="Arial Unicode"/>
          <w:b/>
          <w:color w:val="000000"/>
        </w:rPr>
        <w:t xml:space="preserve"> </w:t>
      </w:r>
      <w:r w:rsidR="00D65DAB" w:rsidRPr="0008684E">
        <w:rPr>
          <w:rFonts w:ascii="Calibri" w:hAnsi="Calibri" w:cs="Calibri"/>
          <w:b/>
          <w:color w:val="000000"/>
        </w:rPr>
        <w:t> </w:t>
      </w:r>
    </w:p>
    <w:p w:rsidR="00FF4515" w:rsidRDefault="00FF4515" w:rsidP="00FF451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Calibri" w:hAnsi="Calibri" w:cs="Calibri"/>
          <w:b/>
          <w:color w:val="000000"/>
        </w:rPr>
      </w:pPr>
    </w:p>
    <w:p w:rsidR="0008684E" w:rsidRPr="0008684E" w:rsidRDefault="0008684E" w:rsidP="0008684E">
      <w:pPr>
        <w:tabs>
          <w:tab w:val="left" w:pos="3858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</w:p>
    <w:tbl>
      <w:tblPr>
        <w:tblStyle w:val="TableGrid"/>
        <w:tblW w:w="1146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6517"/>
        <w:gridCol w:w="4944"/>
      </w:tblGrid>
      <w:tr w:rsidR="0008684E" w:rsidRPr="0008684E" w:rsidTr="00FF4515">
        <w:trPr>
          <w:trHeight w:val="307"/>
        </w:trPr>
        <w:tc>
          <w:tcPr>
            <w:tcW w:w="6517" w:type="dxa"/>
            <w:vMerge w:val="restart"/>
            <w:shd w:val="clear" w:color="auto" w:fill="D9D9D9" w:themeFill="background1" w:themeFillShade="D9"/>
            <w:hideMark/>
          </w:tcPr>
          <w:p w:rsidR="0008684E" w:rsidRPr="001921A5" w:rsidRDefault="00FF4515" w:rsidP="00FF4515">
            <w:pPr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      </w:t>
            </w:r>
            <w:r w:rsidR="0008684E" w:rsidRPr="001921A5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1.</w:t>
            </w:r>
            <w:r w:rsidRPr="001921A5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21A5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Ֆինանսների</w:t>
            </w:r>
            <w:proofErr w:type="spellEnd"/>
            <w:r w:rsidRPr="001921A5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21A5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944" w:type="dxa"/>
            <w:shd w:val="clear" w:color="auto" w:fill="D9D9D9" w:themeFill="background1" w:themeFillShade="D9"/>
            <w:hideMark/>
          </w:tcPr>
          <w:p w:rsidR="0008684E" w:rsidRPr="001921A5" w:rsidRDefault="00775BAD" w:rsidP="00775BAD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23</w:t>
            </w:r>
            <w:r w:rsidR="0008684E"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.0</w:t>
            </w:r>
            <w:r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="0008684E"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.202</w:t>
            </w:r>
            <w:r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</w:p>
        </w:tc>
      </w:tr>
      <w:tr w:rsidR="0008684E" w:rsidRPr="0008684E" w:rsidTr="00FF4515">
        <w:trPr>
          <w:trHeight w:val="134"/>
        </w:trPr>
        <w:tc>
          <w:tcPr>
            <w:tcW w:w="6517" w:type="dxa"/>
            <w:vMerge/>
            <w:shd w:val="clear" w:color="auto" w:fill="D9D9D9" w:themeFill="background1" w:themeFillShade="D9"/>
            <w:hideMark/>
          </w:tcPr>
          <w:p w:rsidR="0008684E" w:rsidRPr="0008684E" w:rsidRDefault="0008684E" w:rsidP="0008684E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944" w:type="dxa"/>
            <w:tcBorders>
              <w:right w:val="single" w:sz="2" w:space="0" w:color="7F7F7F" w:themeColor="text1" w:themeTint="80"/>
            </w:tcBorders>
            <w:shd w:val="clear" w:color="auto" w:fill="D9D9D9" w:themeFill="background1" w:themeFillShade="D9"/>
            <w:hideMark/>
          </w:tcPr>
          <w:p w:rsidR="0008684E" w:rsidRPr="001921A5" w:rsidRDefault="00FF4515" w:rsidP="00775BAD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ab/>
            </w:r>
            <w:r w:rsidRPr="001921A5">
              <w:rPr>
                <w:rFonts w:ascii="GHEA Grapalat" w:hAnsi="GHEA Grapalat" w:cs="Sylfaen"/>
                <w:b/>
                <w:sz w:val="24"/>
                <w:szCs w:val="24"/>
              </w:rPr>
              <w:t>01/</w:t>
            </w:r>
            <w:r w:rsidR="00775BAD"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Pr="001921A5">
              <w:rPr>
                <w:rFonts w:ascii="GHEA Grapalat" w:hAnsi="GHEA Grapalat" w:cs="Sylfaen"/>
                <w:b/>
                <w:sz w:val="24"/>
                <w:szCs w:val="24"/>
              </w:rPr>
              <w:t>-1/</w:t>
            </w:r>
            <w:r w:rsidR="00775BAD"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3076</w:t>
            </w:r>
            <w:r w:rsidRPr="001921A5">
              <w:rPr>
                <w:rFonts w:ascii="GHEA Grapalat" w:hAnsi="GHEA Grapalat" w:cs="Sylfaen"/>
                <w:b/>
                <w:sz w:val="24"/>
                <w:szCs w:val="24"/>
              </w:rPr>
              <w:t>-202</w:t>
            </w:r>
            <w:r w:rsidR="00775BAD"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</w:p>
        </w:tc>
      </w:tr>
      <w:tr w:rsidR="0008684E" w:rsidRPr="0008684E" w:rsidTr="00281022">
        <w:trPr>
          <w:trHeight w:val="579"/>
        </w:trPr>
        <w:tc>
          <w:tcPr>
            <w:tcW w:w="6517" w:type="dxa"/>
            <w:hideMark/>
          </w:tcPr>
          <w:p w:rsidR="0008684E" w:rsidRPr="0008684E" w:rsidRDefault="00B90F46" w:rsidP="00281022">
            <w:pPr>
              <w:spacing w:before="120" w:line="360" w:lineRule="auto"/>
              <w:ind w:firstLine="567"/>
              <w:rPr>
                <w:rFonts w:ascii="GHEA Grapalat" w:eastAsia="Lucida Sans Unicode" w:hAnsi="GHEA Grapalat" w:cstheme="minorHAnsi"/>
                <w:kern w:val="1"/>
                <w:sz w:val="24"/>
                <w:szCs w:val="24"/>
                <w:lang w:val="hy-AM" w:eastAsia="ar-S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Դ</w:t>
            </w:r>
            <w:r w:rsidR="001E48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առաջարկություններ չկան:</w:t>
            </w:r>
          </w:p>
        </w:tc>
        <w:tc>
          <w:tcPr>
            <w:tcW w:w="4944" w:type="dxa"/>
            <w:tcBorders>
              <w:right w:val="single" w:sz="2" w:space="0" w:color="7F7F7F" w:themeColor="text1" w:themeTint="80"/>
            </w:tcBorders>
            <w:hideMark/>
          </w:tcPr>
          <w:p w:rsidR="0008684E" w:rsidRPr="0008684E" w:rsidRDefault="0008684E" w:rsidP="00C177D1">
            <w:pPr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8684E" w:rsidRPr="0008684E" w:rsidTr="00FF4515">
        <w:trPr>
          <w:trHeight w:val="321"/>
        </w:trPr>
        <w:tc>
          <w:tcPr>
            <w:tcW w:w="6517" w:type="dxa"/>
            <w:vMerge w:val="restart"/>
            <w:shd w:val="clear" w:color="auto" w:fill="D9D9D9" w:themeFill="background1" w:themeFillShade="D9"/>
            <w:hideMark/>
          </w:tcPr>
          <w:p w:rsidR="00FF4515" w:rsidRPr="001921A5" w:rsidRDefault="00781DDC" w:rsidP="00781DDC">
            <w:pPr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 xml:space="preserve">      </w:t>
            </w:r>
            <w:r w:rsidR="0008684E" w:rsidRPr="001921A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="0008684E" w:rsidRPr="001921A5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</w:rPr>
              <w:t xml:space="preserve">2. </w:t>
            </w:r>
            <w:r w:rsidR="001E485C"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  <w:p w:rsidR="0008684E" w:rsidRPr="0008684E" w:rsidRDefault="0008684E" w:rsidP="000B2F90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944" w:type="dxa"/>
            <w:tcBorders>
              <w:right w:val="single" w:sz="2" w:space="0" w:color="7F7F7F" w:themeColor="text1" w:themeTint="80"/>
            </w:tcBorders>
            <w:shd w:val="clear" w:color="auto" w:fill="D9D9D9" w:themeFill="background1" w:themeFillShade="D9"/>
            <w:hideMark/>
          </w:tcPr>
          <w:p w:rsidR="0008684E" w:rsidRPr="001921A5" w:rsidRDefault="001E485C" w:rsidP="001E485C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18</w:t>
            </w:r>
            <w:r w:rsidR="0008684E"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.0</w:t>
            </w:r>
            <w:r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="0008684E"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.202</w:t>
            </w:r>
            <w:r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</w:p>
        </w:tc>
      </w:tr>
      <w:tr w:rsidR="0008684E" w:rsidRPr="0008684E" w:rsidTr="00FF4515">
        <w:trPr>
          <w:trHeight w:val="134"/>
        </w:trPr>
        <w:tc>
          <w:tcPr>
            <w:tcW w:w="6517" w:type="dxa"/>
            <w:vMerge/>
            <w:shd w:val="clear" w:color="auto" w:fill="D9D9D9" w:themeFill="background1" w:themeFillShade="D9"/>
            <w:hideMark/>
          </w:tcPr>
          <w:p w:rsidR="0008684E" w:rsidRPr="0008684E" w:rsidRDefault="0008684E" w:rsidP="00C177D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944" w:type="dxa"/>
            <w:tcBorders>
              <w:right w:val="single" w:sz="2" w:space="0" w:color="7F7F7F" w:themeColor="text1" w:themeTint="80"/>
            </w:tcBorders>
            <w:shd w:val="clear" w:color="auto" w:fill="D9D9D9" w:themeFill="background1" w:themeFillShade="D9"/>
            <w:hideMark/>
          </w:tcPr>
          <w:p w:rsidR="0008684E" w:rsidRPr="001921A5" w:rsidRDefault="0008684E" w:rsidP="001E485C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</w:t>
            </w:r>
            <w:r w:rsidR="001E485C"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3-2/11088-2022</w:t>
            </w:r>
          </w:p>
        </w:tc>
      </w:tr>
      <w:tr w:rsidR="0008684E" w:rsidRPr="0008684E" w:rsidTr="00281022">
        <w:trPr>
          <w:trHeight w:val="584"/>
        </w:trPr>
        <w:tc>
          <w:tcPr>
            <w:tcW w:w="6517" w:type="dxa"/>
            <w:hideMark/>
          </w:tcPr>
          <w:p w:rsidR="0008684E" w:rsidRPr="00FF4515" w:rsidRDefault="00B90F46" w:rsidP="00281022">
            <w:pPr>
              <w:spacing w:line="360" w:lineRule="auto"/>
              <w:ind w:firstLine="567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>Ա</w:t>
            </w:r>
            <w:r w:rsidR="001E485C" w:rsidRPr="008B5155">
              <w:rPr>
                <w:rFonts w:ascii="GHEA Grapalat" w:hAnsi="GHEA Grapalat" w:cs="Sylfaen"/>
                <w:lang w:val="af-ZA"/>
              </w:rPr>
              <w:t>ռաջարկություններ</w:t>
            </w:r>
            <w:r w:rsidR="001E485C">
              <w:rPr>
                <w:rFonts w:ascii="GHEA Grapalat" w:hAnsi="GHEA Grapalat" w:cs="Sylfaen"/>
                <w:lang w:val="hy-AM"/>
              </w:rPr>
              <w:t xml:space="preserve"> չ</w:t>
            </w:r>
            <w:proofErr w:type="spellStart"/>
            <w:r>
              <w:rPr>
                <w:rFonts w:ascii="GHEA Grapalat" w:hAnsi="GHEA Grapalat" w:cs="Sylfaen"/>
              </w:rPr>
              <w:t>կան</w:t>
            </w:r>
            <w:proofErr w:type="spellEnd"/>
            <w:r w:rsidR="001E485C">
              <w:rPr>
                <w:rFonts w:ascii="GHEA Grapalat" w:hAnsi="GHEA Grapalat" w:cs="Sylfaen"/>
                <w:lang w:val="hy-AM"/>
              </w:rPr>
              <w:t>։</w:t>
            </w:r>
          </w:p>
        </w:tc>
        <w:tc>
          <w:tcPr>
            <w:tcW w:w="4944" w:type="dxa"/>
            <w:tcBorders>
              <w:right w:val="single" w:sz="2" w:space="0" w:color="7F7F7F" w:themeColor="text1" w:themeTint="80"/>
            </w:tcBorders>
            <w:hideMark/>
          </w:tcPr>
          <w:p w:rsidR="0008684E" w:rsidRPr="0008684E" w:rsidRDefault="0008684E" w:rsidP="001E485C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68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B90F46" w:rsidRPr="0008684E" w:rsidTr="00B90F46">
        <w:trPr>
          <w:trHeight w:val="306"/>
        </w:trPr>
        <w:tc>
          <w:tcPr>
            <w:tcW w:w="6517" w:type="dxa"/>
            <w:vMerge w:val="restart"/>
            <w:shd w:val="clear" w:color="auto" w:fill="D9D9D9" w:themeFill="background1" w:themeFillShade="D9"/>
          </w:tcPr>
          <w:p w:rsidR="00B90F46" w:rsidRPr="00B90F46" w:rsidRDefault="00781DDC" w:rsidP="00781D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</w:t>
            </w:r>
            <w:r w:rsidR="00B90F46">
              <w:rPr>
                <w:rFonts w:ascii="GHEA Grapalat" w:hAnsi="GHEA Grapalat" w:cs="Sylfaen"/>
              </w:rPr>
              <w:t>3.</w:t>
            </w:r>
            <w:r w:rsidR="00B90F46" w:rsidRPr="00B90F46">
              <w:rPr>
                <w:rFonts w:ascii="GHEA Grapalat" w:hAnsi="GHEA Grapalat" w:cs="Sylfaen"/>
                <w:b/>
              </w:rPr>
              <w:t xml:space="preserve">Արդարադատության </w:t>
            </w:r>
            <w:proofErr w:type="spellStart"/>
            <w:r w:rsidR="00B90F46" w:rsidRPr="00B90F46">
              <w:rPr>
                <w:rFonts w:ascii="GHEA Grapalat" w:hAnsi="GHEA Grapalat" w:cs="Sylfaen"/>
                <w:b/>
              </w:rPr>
              <w:t>նախարարություն</w:t>
            </w:r>
            <w:proofErr w:type="spellEnd"/>
          </w:p>
        </w:tc>
        <w:tc>
          <w:tcPr>
            <w:tcW w:w="4944" w:type="dxa"/>
            <w:tcBorders>
              <w:right w:val="single" w:sz="2" w:space="0" w:color="7F7F7F" w:themeColor="text1" w:themeTint="80"/>
            </w:tcBorders>
            <w:shd w:val="clear" w:color="auto" w:fill="D9D9D9" w:themeFill="background1" w:themeFillShade="D9"/>
          </w:tcPr>
          <w:p w:rsidR="00B90F46" w:rsidRPr="00B90F46" w:rsidRDefault="000E2349" w:rsidP="000E2349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04</w:t>
            </w:r>
            <w:r w:rsidR="00B90F46" w:rsidRPr="00B90F4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="00B90F46" w:rsidRPr="00B90F4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.2022</w:t>
            </w:r>
          </w:p>
        </w:tc>
      </w:tr>
      <w:tr w:rsidR="00B90F46" w:rsidRPr="0008684E" w:rsidTr="00B90F46">
        <w:trPr>
          <w:trHeight w:val="322"/>
        </w:trPr>
        <w:tc>
          <w:tcPr>
            <w:tcW w:w="6517" w:type="dxa"/>
            <w:vMerge/>
            <w:shd w:val="clear" w:color="auto" w:fill="D9D9D9" w:themeFill="background1" w:themeFillShade="D9"/>
          </w:tcPr>
          <w:p w:rsidR="00B90F46" w:rsidRDefault="00B90F46" w:rsidP="00281022">
            <w:pPr>
              <w:ind w:firstLine="567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944" w:type="dxa"/>
            <w:tcBorders>
              <w:right w:val="single" w:sz="2" w:space="0" w:color="7F7F7F" w:themeColor="text1" w:themeTint="80"/>
            </w:tcBorders>
            <w:shd w:val="clear" w:color="auto" w:fill="D9D9D9" w:themeFill="background1" w:themeFillShade="D9"/>
          </w:tcPr>
          <w:p w:rsidR="00B90F46" w:rsidRPr="000E2349" w:rsidRDefault="00B90F46" w:rsidP="00281022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0E234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0E2349" w:rsidRPr="000E234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//13826-2022</w:t>
            </w:r>
          </w:p>
        </w:tc>
      </w:tr>
      <w:tr w:rsidR="00281022" w:rsidRPr="00760611" w:rsidTr="00281022">
        <w:trPr>
          <w:trHeight w:val="322"/>
        </w:trPr>
        <w:tc>
          <w:tcPr>
            <w:tcW w:w="6517" w:type="dxa"/>
            <w:shd w:val="clear" w:color="auto" w:fill="auto"/>
          </w:tcPr>
          <w:p w:rsidR="00281022" w:rsidRPr="00ED0145" w:rsidRDefault="00281022" w:rsidP="0028102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</w:t>
            </w:r>
            <w:r w:rsidRPr="00ED0145">
              <w:rPr>
                <w:rFonts w:ascii="GHEA Grapalat" w:hAnsi="GHEA Grapalat"/>
                <w:lang w:val="hy-AM"/>
              </w:rPr>
              <w:t>.Հաշվի առնելով այն հանգամանքը, որ «Հայաստանի Հանրապետության կառավարության 2019 թվականի փետրվար 28-ի թիվ 202-Ն որոշման մեջ փոփոխություններ և լրացում կատարելու մասին» ՀՀ կառավարության որոշման նախագծով (այսուհետ՝ Նախագիծ) կատարվում են միայն փոփոխություններ՝ անհրաժեշտ է Նախագծի վերնագիրը և Նախագծի 1-ին կետը խմբագրել՝ հանելով «և լրացում» բառերը:</w:t>
            </w:r>
          </w:p>
          <w:p w:rsidR="00281022" w:rsidRPr="000E2349" w:rsidRDefault="00281022" w:rsidP="0028102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2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D0145">
              <w:rPr>
                <w:rFonts w:ascii="GHEA Grapalat" w:hAnsi="GHEA Grapalat"/>
                <w:lang w:val="hy-AM"/>
              </w:rPr>
              <w:t xml:space="preserve"> Սույն դիտողությունը  բխում է «Նորմատիվ իրավական ակտերի մասին» օրենքի 33-րդ հոդվածի 1-ին մասի պահանջներից, որոնց համաձայն՝ </w:t>
            </w:r>
            <w:r w:rsidRPr="00ED014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նորմատիվ իրավական ակտում փոփոխությունները կատարվում են նրա առանձին</w:t>
            </w:r>
            <w:r w:rsidRPr="00ED0145">
              <w:rPr>
                <w:rFonts w:ascii="GHEA Grapalat" w:hAnsi="GHEA Grapalat"/>
                <w:lang w:val="hy-AM"/>
              </w:rPr>
              <w:t xml:space="preserve"> «</w:t>
            </w:r>
            <w:r w:rsidRPr="00ED0145">
              <w:rPr>
                <w:rFonts w:ascii="GHEA Grapalat" w:hAnsi="GHEA Grapalat"/>
                <w:color w:val="000000"/>
                <w:lang w:val="hy-AM"/>
              </w:rPr>
              <w:t xml:space="preserve">3) բաժիններ, գլուխներ, հոդվածներ, մասեր, կետեր, ենթակետեր, պարբերություններ կամ նախադասություններ </w:t>
            </w:r>
            <w:r w:rsidRPr="00ED0145">
              <w:rPr>
                <w:rFonts w:ascii="GHEA Grapalat" w:hAnsi="GHEA Grapalat"/>
                <w:b/>
                <w:color w:val="000000"/>
                <w:lang w:val="hy-AM"/>
              </w:rPr>
              <w:t>նոր խմբագրությամբ շարադրելու միջոցով,</w:t>
            </w:r>
            <w:r w:rsidRPr="00ED0145">
              <w:rPr>
                <w:rFonts w:ascii="GHEA Grapalat" w:hAnsi="GHEA Grapalat"/>
                <w:color w:val="000000"/>
                <w:lang w:val="hy-AM"/>
              </w:rPr>
              <w:t xml:space="preserve"> 4) բաժինների, գլուխների, հոդվածների, մասերի, կետերի, ենթակետերի կամ պարբերությունների </w:t>
            </w:r>
            <w:r w:rsidRPr="00ED0145">
              <w:rPr>
                <w:rFonts w:ascii="GHEA Grapalat" w:hAnsi="GHEA Grapalat"/>
                <w:b/>
                <w:color w:val="000000"/>
                <w:lang w:val="hy-AM"/>
              </w:rPr>
              <w:t>գործողությունը դադարեցնելու միջոցով</w:t>
            </w:r>
            <w:r w:rsidRPr="00ED0145">
              <w:rPr>
                <w:rFonts w:ascii="GHEA Grapalat" w:hAnsi="GHEA Grapalat"/>
                <w:color w:val="000000"/>
                <w:lang w:val="hy-AM"/>
              </w:rPr>
              <w:t>:»:</w:t>
            </w:r>
          </w:p>
          <w:p w:rsidR="00281022" w:rsidRPr="000E2349" w:rsidRDefault="00281022" w:rsidP="00281022">
            <w:pPr>
              <w:spacing w:line="360" w:lineRule="auto"/>
              <w:ind w:firstLine="426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0145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Նախաբանում՝ որպես լիազորող  նորմի Եվրասիական տնտեսական հանձնաժողովի </w:t>
            </w:r>
            <w:r w:rsidRPr="00ED014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խորհրդի 2021 թվականի սեպտեմբերի 14-ի թիվ 80 որոշմանն արված հղումն անհրաժեշտ է վերանայել՝ նկատի ունենալով «Նորմատիվ իրավական ակտերի մասին» օրենքի 17-րդ հոդվածի 4-րդ մասի պահանջը, որի համաձայն՝ </w:t>
            </w:r>
            <w:r w:rsidRPr="00ED01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հղումները կատարվում են հստակ և ուղղակի: </w:t>
            </w:r>
          </w:p>
          <w:p w:rsidR="00281022" w:rsidRPr="003C6F36" w:rsidRDefault="00281022" w:rsidP="00281022">
            <w:pPr>
              <w:spacing w:line="360" w:lineRule="auto"/>
              <w:ind w:firstLine="426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6F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3.Հաշվի առնելով այն հանգամանքը, որ Նախագծի 1-ին կետի 3-րդ, 4-րդ, 5-րդ և 6-րդ ենթակետերով նախատեսվում է փոփոխություն կատարել Հավելված 2-ի՝ </w:t>
            </w:r>
            <w:r w:rsidRPr="003C6F36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3C6F36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Հանրապետություն դեղերի, հետազոտվող դեղագործական արտադրանքի, դեղանյութերի և դեղաբուսական հումքի ներմուծման (համապատասխանության) կամ արտահանման հավաստագիր տալու համար անհրաժեշտ փաստաթղթերի»</w:t>
            </w:r>
            <w:r w:rsidRPr="003C6F3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ցանկում՝</w:t>
            </w:r>
            <w:r w:rsidRPr="003C6F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առաջարկում ենք Նախագծի 1-ին կետի 4-րդ, 5-րդ, 6-րդ ենթակետերից հանել «</w:t>
            </w:r>
            <w:r w:rsidRPr="003C6F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N 2 հավելվածի՝ Հայաստանի Հանրապետություն դեղերի, հետազոտվող դեղագործական արտադրանքի, դեղանյութերի և դեղաբուսական հումքի ներմուծման (համապատասխանության) կամ արտահանման հավաստագիր տալու համար անհրաժեշտ փաստաթղթերի ցանկի» բառերը՝ համապատասխան ենթակետերը նախատեսելով որպես 3-րդ ենթակետի</w:t>
            </w:r>
            <w:r w:rsidRPr="00B7259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</w:t>
            </w:r>
            <w:r w:rsidRPr="003C6F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«ա.»</w:t>
            </w:r>
            <w:r w:rsidRPr="00B7259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</w:t>
            </w:r>
            <w:r w:rsidRPr="003C6F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5D9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«բ.» և «գ.» պարբերություններ</w:t>
            </w:r>
            <w:r w:rsidRPr="003C6F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:rsidR="00281022" w:rsidRPr="00ED0145" w:rsidRDefault="00281022" w:rsidP="00281022">
            <w:pPr>
              <w:spacing w:line="360" w:lineRule="auto"/>
              <w:ind w:firstLine="426"/>
              <w:contextualSpacing/>
              <w:rPr>
                <w:rFonts w:ascii="GHEA Grapalat" w:hAnsi="GHEA Grapalat" w:cs="AK Courier"/>
                <w:i/>
                <w:sz w:val="24"/>
                <w:szCs w:val="24"/>
                <w:lang w:val="hy-AM"/>
              </w:rPr>
            </w:pPr>
            <w:r w:rsidRPr="00ED01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4.Նախագծի 1-ին կետի 3-րդ ենթակետով նախատեսվող կարգավորմամբ սահմանվում է, որ </w:t>
            </w:r>
            <w:r w:rsidRPr="00ED0145">
              <w:rPr>
                <w:rFonts w:ascii="GHEA Grapalat" w:hAnsi="GHEA Grapalat" w:cs="AK Courier"/>
                <w:i/>
                <w:sz w:val="24"/>
                <w:szCs w:val="24"/>
                <w:lang w:val="hy-AM"/>
              </w:rPr>
              <w:t xml:space="preserve">միջնորդ կազմակերպություններից դեղերի, դեղանյութերի և դեղաբուսական հումքի, հետազոտվող դեղագործական արտադրանք ձեռք բերելու դեպքում արտադրող կազմակերպության   </w:t>
            </w:r>
            <w:r w:rsidRPr="00ED0145">
              <w:rPr>
                <w:rFonts w:ascii="GHEA Grapalat" w:hAnsi="GHEA Grapalat" w:cs="AK Courier"/>
                <w:b/>
                <w:i/>
                <w:sz w:val="24"/>
                <w:szCs w:val="24"/>
                <w:lang w:val="hy-AM"/>
              </w:rPr>
              <w:t>և (կամ)</w:t>
            </w:r>
            <w:r w:rsidRPr="00ED0145">
              <w:rPr>
                <w:rFonts w:ascii="GHEA Grapalat" w:hAnsi="GHEA Grapalat" w:cs="AK Courier"/>
                <w:i/>
                <w:sz w:val="24"/>
                <w:szCs w:val="24"/>
                <w:lang w:val="hy-AM"/>
              </w:rPr>
              <w:t xml:space="preserve"> իրավատիրոջ կողմից տրված որակի հավաստագիրը պետք է ստորագրված </w:t>
            </w:r>
            <w:r w:rsidRPr="00ED0145">
              <w:rPr>
                <w:rFonts w:ascii="GHEA Grapalat" w:hAnsi="GHEA Grapalat" w:cs="AK Courier"/>
                <w:b/>
                <w:i/>
                <w:sz w:val="24"/>
                <w:szCs w:val="24"/>
                <w:lang w:val="hy-AM"/>
              </w:rPr>
              <w:t>և (կամ)</w:t>
            </w:r>
            <w:r w:rsidRPr="00ED0145">
              <w:rPr>
                <w:rFonts w:ascii="GHEA Grapalat" w:hAnsi="GHEA Grapalat" w:cs="AK Courier"/>
                <w:i/>
                <w:sz w:val="24"/>
                <w:szCs w:val="24"/>
                <w:lang w:val="hy-AM"/>
              </w:rPr>
              <w:t xml:space="preserve"> կնքված լինի միջնորդ </w:t>
            </w:r>
            <w:r w:rsidRPr="00ED0145">
              <w:rPr>
                <w:rFonts w:ascii="GHEA Grapalat" w:hAnsi="GHEA Grapalat" w:cs="AK Courier"/>
                <w:i/>
                <w:sz w:val="24"/>
                <w:szCs w:val="24"/>
                <w:lang w:val="hy-AM"/>
              </w:rPr>
              <w:lastRenderedPageBreak/>
              <w:t>կազմակերպության կնիքով (առկայության դեպքում):</w:t>
            </w:r>
          </w:p>
          <w:p w:rsidR="00281022" w:rsidRPr="00ED0145" w:rsidRDefault="00281022" w:rsidP="00281022">
            <w:pPr>
              <w:spacing w:line="360" w:lineRule="auto"/>
              <w:ind w:firstLine="426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0145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«Նորմատիվ իրավական ակտերի մասին» օրենքի 16-րդ հոդվածի 2-րդ մասի համաձայն՝ </w:t>
            </w:r>
            <w:r w:rsidRPr="00ED01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եթե նորմատիվ իրավական ակտում թվարկված բոլոր պայմանների առկայությունը պարտադիր է, ապա չի կարող կիրառվել «կամ» շաղկապը: Նույն օրենքի 16-րդ հոդվածի 4-րդ մասի համաձայն՝ եթե նորմատիվ իրավական ակտում թվարկված բոլոր պայմաններից բավական է միայն մեկի առկայությունը, ապա չի կարող կիրառվել «և» շաղկապը:</w:t>
            </w:r>
          </w:p>
          <w:p w:rsidR="00281022" w:rsidRPr="00ED0145" w:rsidRDefault="00281022" w:rsidP="00281022">
            <w:pPr>
              <w:spacing w:line="360" w:lineRule="auto"/>
              <w:ind w:firstLine="426"/>
              <w:contextualSpacing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ED014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Հաշվի առնելով վերոնշյալը՝ անհրաժեշտ է Նախագծի 1-ին կետի 3-րդ ենթակետով նախատեսվող կարգավորման մեջ նշված «</w:t>
            </w:r>
            <w:r w:rsidRPr="00ED0145">
              <w:rPr>
                <w:rFonts w:ascii="GHEA Grapalat" w:hAnsi="GHEA Grapalat" w:cs="AK Courier"/>
                <w:b/>
                <w:sz w:val="24"/>
                <w:szCs w:val="24"/>
                <w:lang w:val="hy-AM"/>
              </w:rPr>
              <w:t xml:space="preserve">և (կամ)» </w:t>
            </w:r>
            <w:r w:rsidRPr="00ED0145">
              <w:rPr>
                <w:rFonts w:ascii="GHEA Grapalat" w:hAnsi="GHEA Grapalat" w:cs="AK Courier"/>
                <w:sz w:val="24"/>
                <w:szCs w:val="24"/>
                <w:lang w:val="hy-AM"/>
              </w:rPr>
              <w:t>բառերը վերանայել:</w:t>
            </w:r>
          </w:p>
          <w:p w:rsidR="00281022" w:rsidRDefault="00281022" w:rsidP="00281022">
            <w:pPr>
              <w:ind w:firstLine="567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944" w:type="dxa"/>
            <w:tcBorders>
              <w:right w:val="single" w:sz="2" w:space="0" w:color="7F7F7F" w:themeColor="text1" w:themeTint="80"/>
            </w:tcBorders>
            <w:shd w:val="clear" w:color="auto" w:fill="auto"/>
          </w:tcPr>
          <w:p w:rsidR="00111161" w:rsidRDefault="00281022" w:rsidP="0011116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91C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1.Ընդունվ</w:t>
            </w:r>
            <w:r w:rsidR="001111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ել</w:t>
            </w:r>
            <w:r w:rsidRPr="00491C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է: </w:t>
            </w:r>
          </w:p>
          <w:p w:rsidR="00281022" w:rsidRPr="00281022" w:rsidRDefault="00281022" w:rsidP="0011116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91C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Նախագծում կատարված են համապատասխան փոփոխություններ:</w:t>
            </w:r>
          </w:p>
          <w:p w:rsidR="00281022" w:rsidRPr="00281022" w:rsidRDefault="00281022" w:rsidP="0011116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281022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11161" w:rsidRDefault="00281022" w:rsidP="0011116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23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</w:t>
            </w:r>
            <w:r w:rsidR="001111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է:</w:t>
            </w:r>
            <w:r w:rsidR="00111161" w:rsidRPr="00491C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111161" w:rsidRPr="000E2349" w:rsidRDefault="00111161" w:rsidP="0011116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91C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Նախագծում կատարված են </w:t>
            </w:r>
            <w:r w:rsidRPr="00491C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համապատասխան փոփոխություններ:</w:t>
            </w:r>
          </w:p>
          <w:p w:rsidR="00281022" w:rsidRPr="000E2349" w:rsidRDefault="00281022" w:rsidP="00111161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0E0" w:rsidRDefault="00281022" w:rsidP="000250E0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23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</w:t>
            </w:r>
            <w:r w:rsidRPr="00491C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Ընդունվ</w:t>
            </w:r>
            <w:r w:rsidR="001111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ել</w:t>
            </w:r>
            <w:r w:rsidRPr="00491C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է: </w:t>
            </w:r>
          </w:p>
          <w:p w:rsidR="00281022" w:rsidRPr="000E2349" w:rsidRDefault="00281022" w:rsidP="000250E0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91C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Նախագծում կատարված են համապատասխան փոփոխություններ:</w:t>
            </w:r>
          </w:p>
          <w:p w:rsidR="00281022" w:rsidRPr="000E2349" w:rsidRDefault="00281022" w:rsidP="000250E0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250E0" w:rsidRDefault="00281022" w:rsidP="000250E0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23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4.</w:t>
            </w:r>
            <w:r w:rsidRPr="00491C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Ընդունվ</w:t>
            </w:r>
            <w:r w:rsidR="002F7F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ել</w:t>
            </w:r>
            <w:r w:rsidRPr="00491C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է: </w:t>
            </w:r>
          </w:p>
          <w:p w:rsidR="00281022" w:rsidRPr="000E2349" w:rsidRDefault="00281022" w:rsidP="000250E0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91C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Նախագծում կատարված են համապատասխան փոփոխություններ:</w:t>
            </w:r>
          </w:p>
          <w:p w:rsidR="00281022" w:rsidRPr="000E2349" w:rsidRDefault="00281022" w:rsidP="000250E0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1022" w:rsidRPr="000E2349" w:rsidRDefault="00281022" w:rsidP="00281022">
            <w:pP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F5224B" w:rsidRPr="001921A5" w:rsidTr="006C69F3">
        <w:trPr>
          <w:trHeight w:val="307"/>
        </w:trPr>
        <w:tc>
          <w:tcPr>
            <w:tcW w:w="6517" w:type="dxa"/>
            <w:vMerge w:val="restart"/>
            <w:shd w:val="clear" w:color="auto" w:fill="D9D9D9" w:themeFill="background1" w:themeFillShade="D9"/>
            <w:hideMark/>
          </w:tcPr>
          <w:p w:rsidR="00F5224B" w:rsidRPr="00F5224B" w:rsidRDefault="00F5224B" w:rsidP="00F5224B">
            <w:pPr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F5224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lastRenderedPageBreak/>
              <w:t xml:space="preserve">       </w:t>
            </w:r>
            <w:r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F5224B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4944" w:type="dxa"/>
            <w:shd w:val="clear" w:color="auto" w:fill="D9D9D9" w:themeFill="background1" w:themeFillShade="D9"/>
            <w:hideMark/>
          </w:tcPr>
          <w:p w:rsidR="00F5224B" w:rsidRPr="001921A5" w:rsidRDefault="00F5224B" w:rsidP="00F5224B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8</w:t>
            </w:r>
            <w:r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</w:t>
            </w:r>
            <w:r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.2022</w:t>
            </w:r>
          </w:p>
        </w:tc>
      </w:tr>
      <w:tr w:rsidR="00F5224B" w:rsidRPr="001921A5" w:rsidTr="006C69F3">
        <w:trPr>
          <w:trHeight w:val="134"/>
        </w:trPr>
        <w:tc>
          <w:tcPr>
            <w:tcW w:w="6517" w:type="dxa"/>
            <w:vMerge/>
            <w:shd w:val="clear" w:color="auto" w:fill="D9D9D9" w:themeFill="background1" w:themeFillShade="D9"/>
            <w:hideMark/>
          </w:tcPr>
          <w:p w:rsidR="00F5224B" w:rsidRPr="0008684E" w:rsidRDefault="00F5224B" w:rsidP="006C69F3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944" w:type="dxa"/>
            <w:tcBorders>
              <w:right w:val="single" w:sz="2" w:space="0" w:color="7F7F7F" w:themeColor="text1" w:themeTint="80"/>
            </w:tcBorders>
            <w:shd w:val="clear" w:color="auto" w:fill="D9D9D9" w:themeFill="background1" w:themeFillShade="D9"/>
            <w:hideMark/>
          </w:tcPr>
          <w:p w:rsidR="00F5224B" w:rsidRPr="001921A5" w:rsidRDefault="00F5224B" w:rsidP="00F5224B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921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ab/>
            </w:r>
            <w:r w:rsidRPr="00F5224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02/11.2/13467-2022</w:t>
            </w:r>
          </w:p>
        </w:tc>
      </w:tr>
      <w:tr w:rsidR="00F5224B" w:rsidRPr="00760611" w:rsidTr="006C69F3">
        <w:trPr>
          <w:trHeight w:val="579"/>
        </w:trPr>
        <w:tc>
          <w:tcPr>
            <w:tcW w:w="6517" w:type="dxa"/>
            <w:hideMark/>
          </w:tcPr>
          <w:p w:rsidR="00F5224B" w:rsidRPr="007D2698" w:rsidRDefault="00F5224B" w:rsidP="00F5224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7D269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Նախագծի</w:t>
            </w:r>
            <w:r w:rsidRPr="007D26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D269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1-ին կետի 3-րդ ենթակետով </w:t>
            </w:r>
            <w:r w:rsidRPr="007D2698">
              <w:rPr>
                <w:rFonts w:ascii="GHEA Grapalat" w:hAnsi="GHEA Grapalat" w:cs="Arial"/>
                <w:i/>
                <w:color w:val="000000"/>
                <w:shd w:val="clear" w:color="auto" w:fill="FFFFFF"/>
                <w:lang w:val="hy-AM"/>
              </w:rPr>
              <w:t>նախատեսվում են՝</w:t>
            </w:r>
            <w:r w:rsidRPr="007D269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7D2698">
              <w:rPr>
                <w:rStyle w:val="Strong"/>
                <w:rFonts w:ascii="GHEA Grapalat" w:eastAsia="Lucida Sans Unicode" w:hAnsi="GHEA Grapalat"/>
                <w:color w:val="000000"/>
                <w:lang w:val="hy-AM"/>
              </w:rPr>
              <w:t xml:space="preserve">Հայաստանի Հանրապետություն դեղերի, հետազոտվող դեղագործական արտադրանքի, դեղանյութերի և դեղաբուսական հումքի ներմուծման (համապատասխանության) կամ արտահանման հավաստագիր տալու համար անհրաժեշտ փաստաթղթերի </w:t>
            </w:r>
            <w:r w:rsidRPr="007D2698">
              <w:rPr>
                <w:rStyle w:val="Strong"/>
                <w:rFonts w:ascii="GHEA Grapalat" w:eastAsia="Lucida Sans Unicode" w:hAnsi="GHEA Grapalat"/>
                <w:color w:val="000000"/>
                <w:shd w:val="clear" w:color="auto" w:fill="FFFFFF"/>
                <w:lang w:val="hy-AM"/>
              </w:rPr>
              <w:t xml:space="preserve"> ցանկում (լիազոր մարմին ներկայացվող փաստաթղթեր)՝</w:t>
            </w:r>
            <w:r w:rsidRPr="007D2698">
              <w:rPr>
                <w:rFonts w:ascii="GHEA Grapalat" w:hAnsi="GHEA Grapalat" w:cs="AK Courier"/>
                <w:lang w:val="hy-AM"/>
              </w:rPr>
              <w:t xml:space="preserve"> </w:t>
            </w:r>
            <w:r w:rsidRPr="007D2698">
              <w:rPr>
                <w:rFonts w:ascii="GHEA Grapalat" w:hAnsi="GHEA Grapalat" w:cs="AK Courier"/>
                <w:b/>
                <w:i/>
                <w:lang w:val="hy-AM"/>
              </w:rPr>
              <w:t>պատվաստանյութի բացթողնման հավաստագիրը ներկայացնելու պահանջից սահմանել բացառություններ</w:t>
            </w:r>
            <w:r w:rsidRPr="007D2698">
              <w:rPr>
                <w:rFonts w:ascii="GHEA Grapalat" w:hAnsi="GHEA Grapalat" w:cs="AK Courier"/>
                <w:i/>
                <w:lang w:val="hy-AM"/>
              </w:rPr>
              <w:t xml:space="preserve">՝ արտակարգ իրավիճակների համար, նախատեսելով, որ </w:t>
            </w:r>
            <w:r>
              <w:rPr>
                <w:rFonts w:ascii="GHEA Grapalat" w:hAnsi="GHEA Grapalat" w:cs="AK Courier"/>
                <w:i/>
                <w:lang w:val="hy-AM"/>
              </w:rPr>
              <w:t>նշված</w:t>
            </w:r>
            <w:r w:rsidRPr="007D2698">
              <w:rPr>
                <w:rFonts w:ascii="GHEA Grapalat" w:hAnsi="GHEA Grapalat" w:cs="AK Courier"/>
                <w:i/>
                <w:lang w:val="hy-AM"/>
              </w:rPr>
              <w:t xml:space="preserve"> դեպք</w:t>
            </w:r>
            <w:r>
              <w:rPr>
                <w:rFonts w:ascii="GHEA Grapalat" w:hAnsi="GHEA Grapalat" w:cs="AK Courier"/>
                <w:i/>
                <w:lang w:val="hy-AM"/>
              </w:rPr>
              <w:t>եր</w:t>
            </w:r>
            <w:r w:rsidRPr="007D2698">
              <w:rPr>
                <w:rFonts w:ascii="GHEA Grapalat" w:hAnsi="GHEA Grapalat" w:cs="AK Courier"/>
                <w:i/>
                <w:lang w:val="hy-AM"/>
              </w:rPr>
              <w:t>ում պատվաստանյութերի բացթողման հավաստագիրը  և ամփոփ արձանագրությունը  ներկայացվում են առկայության դեպքում</w:t>
            </w:r>
            <w:r w:rsidRPr="007D2698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:</w:t>
            </w:r>
          </w:p>
          <w:p w:rsidR="00F5224B" w:rsidRPr="007D2698" w:rsidRDefault="00F5224B" w:rsidP="00F5224B">
            <w:pPr>
              <w:tabs>
                <w:tab w:val="left" w:pos="360"/>
              </w:tabs>
              <w:spacing w:line="276" w:lineRule="auto"/>
              <w:ind w:firstLine="45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D2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«Դեղերի մասին» օրենքի 21-րդ հոդվածի</w:t>
            </w:r>
            <w:r w:rsidRPr="007D269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D2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Pr="007D2698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Դեղերի, դեղանյութերի, հետազոտվող դեղագործական արտադրանքի և դեղաբուսական հումքի ներմուծումը և արտահանումը</w:t>
            </w:r>
            <w:r w:rsidRPr="007D2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7D269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18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7-րդ մասում, որով սահմանված են այն դեպքերը, թե երբ </w:t>
            </w:r>
            <w:r w:rsidRPr="00EF18B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ներմուծման կամ արտահանման հավաստագիր չի պահանջվում,</w:t>
            </w:r>
            <w:r w:rsidRPr="007D2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նախագծով սահմանված վերոնշյալ բացառությունը, որը կրում է բովանդակային նշանակություն, նախատեսված չէ: Ավելին, վերոհիշյալ </w:t>
            </w:r>
            <w:r w:rsidRPr="007D2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21-րդ հոդվածի 4-րդ մասով  սահմանված է, որ դեղեր, դեղանյութեր, դեղաբուսական հումք, հետազոտվող դեղագործական արտադրանք </w:t>
            </w:r>
            <w:r w:rsidRPr="007D269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ներմուծել թույլատրվում է ներմուծման հավաստագրի հիման վրա</w:t>
            </w:r>
            <w:r w:rsidRPr="007D2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7D269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բացառությամբ սույն հոդվածով նախատեսված դեպքերի</w:t>
            </w:r>
            <w:r w:rsidRPr="007D2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իսկ արտահանման դեպքում հավաստագիր տրամադրվում է արտահանողի ցանկությամբ, ինչը նշանակում է, որ, ի տարբերություն արտահանման դեպքի, ներմուծման դեպքում հավաստագրի ներկայացումը պարտադիր է, իսկ բացառություն կարող է սահմանվել միայն օրենքով:</w:t>
            </w:r>
          </w:p>
          <w:p w:rsidR="00F5224B" w:rsidRPr="007D2698" w:rsidRDefault="00F5224B" w:rsidP="00F5224B">
            <w:pPr>
              <w:tabs>
                <w:tab w:val="left" w:pos="360"/>
              </w:tabs>
              <w:spacing w:line="276" w:lineRule="auto"/>
              <w:ind w:firstLine="45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D26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 վերոգրյալը՝ նախագծի </w:t>
            </w:r>
            <w:r w:rsidRPr="007D269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կետի 3-րդ ենթակետով նախատեսվող բացառությունները լրացուցիչ հիմնավորման անհրաժեշտություն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ունեն</w:t>
            </w:r>
            <w:r w:rsidRPr="007D269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:rsidR="00F5224B" w:rsidRPr="0008684E" w:rsidRDefault="00F5224B" w:rsidP="006C69F3">
            <w:pPr>
              <w:spacing w:before="120" w:line="360" w:lineRule="auto"/>
              <w:ind w:firstLine="567"/>
              <w:rPr>
                <w:rFonts w:ascii="GHEA Grapalat" w:eastAsia="Lucida Sans Unicode" w:hAnsi="GHEA Grapalat" w:cstheme="minorHAnsi"/>
                <w:kern w:val="1"/>
                <w:sz w:val="24"/>
                <w:szCs w:val="24"/>
                <w:lang w:val="hy-AM" w:eastAsia="ar-SA"/>
              </w:rPr>
            </w:pPr>
          </w:p>
        </w:tc>
        <w:tc>
          <w:tcPr>
            <w:tcW w:w="4944" w:type="dxa"/>
            <w:tcBorders>
              <w:right w:val="single" w:sz="2" w:space="0" w:color="7F7F7F" w:themeColor="text1" w:themeTint="80"/>
            </w:tcBorders>
            <w:hideMark/>
          </w:tcPr>
          <w:p w:rsidR="00760611" w:rsidRDefault="00760611" w:rsidP="006C69F3">
            <w:pPr>
              <w:jc w:val="left"/>
              <w:rPr>
                <w:rFonts w:ascii="Verdana" w:hAnsi="Verdana"/>
                <w:color w:val="191919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Verdana" w:hAnsi="Verdana"/>
                <w:color w:val="191919"/>
                <w:sz w:val="21"/>
                <w:szCs w:val="21"/>
                <w:shd w:val="clear" w:color="auto" w:fill="FFFFFF"/>
                <w:lang w:val="hy-AM"/>
              </w:rPr>
              <w:lastRenderedPageBreak/>
              <w:t>Չի ընդունվել:</w:t>
            </w:r>
            <w:bookmarkStart w:id="0" w:name="_GoBack"/>
            <w:bookmarkEnd w:id="0"/>
          </w:p>
          <w:p w:rsidR="00F5224B" w:rsidRPr="00F5224B" w:rsidRDefault="00F5224B" w:rsidP="006C69F3">
            <w:pPr>
              <w:jc w:val="left"/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</w:pPr>
            <w:r>
              <w:rPr>
                <w:rFonts w:ascii="Verdana" w:hAnsi="Verdana"/>
                <w:color w:val="191919"/>
                <w:sz w:val="21"/>
                <w:szCs w:val="21"/>
                <w:shd w:val="clear" w:color="auto" w:fill="FFFFFF"/>
                <w:lang w:val="hy-AM"/>
              </w:rPr>
              <w:t>«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ՀՀ կառավարության 2019 թվականի փետրվարի 28-ի N 202-Ն որոշման մեջ փոփոխություններ կատարելու մասին» ՀՀ կառավարության որոշման նախագծի վերաբերյալ վարչապետի աշխատակազմի իրավաբանական վարչության եզրակացության կապակցությամբ հայտնում ենք հետևյալը. </w:t>
            </w:r>
            <w:r w:rsidRPr="00F5224B">
              <w:rPr>
                <w:rFonts w:ascii="Calibri" w:eastAsia="Times New Roman" w:hAnsi="Calibri" w:cs="Calibri"/>
                <w:i/>
                <w:sz w:val="24"/>
                <w:szCs w:val="24"/>
                <w:lang w:val="hy-AM"/>
              </w:rPr>
              <w:t> 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</w:p>
          <w:p w:rsidR="00F5224B" w:rsidRPr="00F5224B" w:rsidRDefault="00F5224B" w:rsidP="00F5224B">
            <w:pPr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>Նախագծի 1-ին կետի 3-րդ ենթակետով առաջարկվում է կատարել</w:t>
            </w:r>
            <w:r w:rsidRPr="00F5224B">
              <w:rPr>
                <w:rFonts w:ascii="Calibri" w:eastAsia="Times New Roman" w:hAnsi="Calibri" w:cs="Calibri"/>
                <w:i/>
                <w:sz w:val="24"/>
                <w:szCs w:val="24"/>
                <w:lang w:val="hy-AM"/>
              </w:rPr>
              <w:t> 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փոփոխություն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ՀՀ կառավարության 28.02.2019թ. N 202 որոշման N 2 հավելվածում, որով սահմանվում են</w:t>
            </w:r>
            <w:r w:rsidRPr="00F5224B">
              <w:rPr>
                <w:rFonts w:ascii="Calibri" w:eastAsia="Times New Roman" w:hAnsi="Calibri" w:cs="Calibri"/>
                <w:i/>
                <w:sz w:val="24"/>
                <w:szCs w:val="24"/>
                <w:lang w:val="hy-AM"/>
              </w:rPr>
              <w:t> 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Հայաստանի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Հանրապետություն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դեղերի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,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հետազոտվող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դեղագործական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արտադրանքի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,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դեղանյութերի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և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դեղաբուսական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հումքի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ներմուծման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(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համապատասխանության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)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կամ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արտահանման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հավաստագիր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տալու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համար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անհրաժեշտ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փաստաթղթերի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ցանկը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>,</w:t>
            </w:r>
            <w:r w:rsidRPr="00F5224B">
              <w:rPr>
                <w:rFonts w:ascii="Calibri" w:eastAsia="Times New Roman" w:hAnsi="Calibri" w:cs="Calibri"/>
                <w:i/>
                <w:sz w:val="24"/>
                <w:szCs w:val="24"/>
                <w:lang w:val="hy-AM"/>
              </w:rPr>
              <w:t> 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ինչը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որևէ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կերպ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չի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կարող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F5224B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մ</w:t>
            </w:r>
            <w:r w:rsidRPr="00F5224B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>եկնաբանվել, որպես ներմուծման և արտահանման ժամանակ Լիազոր մարմնի կողմից հավաստագիր տրամադրելու բացառություն:</w:t>
            </w:r>
          </w:p>
        </w:tc>
      </w:tr>
    </w:tbl>
    <w:p w:rsidR="00F71454" w:rsidRPr="00461D09" w:rsidRDefault="00F71454">
      <w:pPr>
        <w:rPr>
          <w:rFonts w:ascii="GHEA Grapalat" w:hAnsi="GHEA Grapalat"/>
          <w:sz w:val="24"/>
          <w:szCs w:val="24"/>
          <w:lang w:val="hy-AM"/>
        </w:rPr>
      </w:pPr>
    </w:p>
    <w:sectPr w:rsidR="00F71454" w:rsidRPr="00461D09" w:rsidSect="00281022">
      <w:pgSz w:w="11909" w:h="16834" w:code="9"/>
      <w:pgMar w:top="259" w:right="576" w:bottom="259" w:left="720" w:header="432" w:footer="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60BC6"/>
    <w:multiLevelType w:val="hybridMultilevel"/>
    <w:tmpl w:val="F000DA7C"/>
    <w:lvl w:ilvl="0" w:tplc="12ACD3FC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9" w:hanging="360"/>
      </w:pPr>
    </w:lvl>
    <w:lvl w:ilvl="2" w:tplc="0409001B" w:tentative="1">
      <w:start w:val="1"/>
      <w:numFmt w:val="lowerRoman"/>
      <w:lvlText w:val="%3."/>
      <w:lvlJc w:val="right"/>
      <w:pPr>
        <w:ind w:left="1879" w:hanging="180"/>
      </w:pPr>
    </w:lvl>
    <w:lvl w:ilvl="3" w:tplc="0409000F" w:tentative="1">
      <w:start w:val="1"/>
      <w:numFmt w:val="decimal"/>
      <w:lvlText w:val="%4."/>
      <w:lvlJc w:val="left"/>
      <w:pPr>
        <w:ind w:left="2599" w:hanging="360"/>
      </w:pPr>
    </w:lvl>
    <w:lvl w:ilvl="4" w:tplc="04090019" w:tentative="1">
      <w:start w:val="1"/>
      <w:numFmt w:val="lowerLetter"/>
      <w:lvlText w:val="%5."/>
      <w:lvlJc w:val="left"/>
      <w:pPr>
        <w:ind w:left="3319" w:hanging="360"/>
      </w:pPr>
    </w:lvl>
    <w:lvl w:ilvl="5" w:tplc="0409001B" w:tentative="1">
      <w:start w:val="1"/>
      <w:numFmt w:val="lowerRoman"/>
      <w:lvlText w:val="%6."/>
      <w:lvlJc w:val="right"/>
      <w:pPr>
        <w:ind w:left="4039" w:hanging="180"/>
      </w:pPr>
    </w:lvl>
    <w:lvl w:ilvl="6" w:tplc="0409000F" w:tentative="1">
      <w:start w:val="1"/>
      <w:numFmt w:val="decimal"/>
      <w:lvlText w:val="%7."/>
      <w:lvlJc w:val="left"/>
      <w:pPr>
        <w:ind w:left="4759" w:hanging="360"/>
      </w:pPr>
    </w:lvl>
    <w:lvl w:ilvl="7" w:tplc="04090019" w:tentative="1">
      <w:start w:val="1"/>
      <w:numFmt w:val="lowerLetter"/>
      <w:lvlText w:val="%8."/>
      <w:lvlJc w:val="left"/>
      <w:pPr>
        <w:ind w:left="5479" w:hanging="360"/>
      </w:pPr>
    </w:lvl>
    <w:lvl w:ilvl="8" w:tplc="0409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1" w15:restartNumberingAfterBreak="0">
    <w:nsid w:val="26331AFF"/>
    <w:multiLevelType w:val="hybridMultilevel"/>
    <w:tmpl w:val="F000DA7C"/>
    <w:lvl w:ilvl="0" w:tplc="12ACD3F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9" w:hanging="360"/>
      </w:pPr>
    </w:lvl>
    <w:lvl w:ilvl="2" w:tplc="0409001B" w:tentative="1">
      <w:start w:val="1"/>
      <w:numFmt w:val="lowerRoman"/>
      <w:lvlText w:val="%3."/>
      <w:lvlJc w:val="right"/>
      <w:pPr>
        <w:ind w:left="1879" w:hanging="180"/>
      </w:pPr>
    </w:lvl>
    <w:lvl w:ilvl="3" w:tplc="0409000F" w:tentative="1">
      <w:start w:val="1"/>
      <w:numFmt w:val="decimal"/>
      <w:lvlText w:val="%4."/>
      <w:lvlJc w:val="left"/>
      <w:pPr>
        <w:ind w:left="2599" w:hanging="360"/>
      </w:pPr>
    </w:lvl>
    <w:lvl w:ilvl="4" w:tplc="04090019" w:tentative="1">
      <w:start w:val="1"/>
      <w:numFmt w:val="lowerLetter"/>
      <w:lvlText w:val="%5."/>
      <w:lvlJc w:val="left"/>
      <w:pPr>
        <w:ind w:left="3319" w:hanging="360"/>
      </w:pPr>
    </w:lvl>
    <w:lvl w:ilvl="5" w:tplc="0409001B" w:tentative="1">
      <w:start w:val="1"/>
      <w:numFmt w:val="lowerRoman"/>
      <w:lvlText w:val="%6."/>
      <w:lvlJc w:val="right"/>
      <w:pPr>
        <w:ind w:left="4039" w:hanging="180"/>
      </w:pPr>
    </w:lvl>
    <w:lvl w:ilvl="6" w:tplc="0409000F" w:tentative="1">
      <w:start w:val="1"/>
      <w:numFmt w:val="decimal"/>
      <w:lvlText w:val="%7."/>
      <w:lvlJc w:val="left"/>
      <w:pPr>
        <w:ind w:left="4759" w:hanging="360"/>
      </w:pPr>
    </w:lvl>
    <w:lvl w:ilvl="7" w:tplc="04090019" w:tentative="1">
      <w:start w:val="1"/>
      <w:numFmt w:val="lowerLetter"/>
      <w:lvlText w:val="%8."/>
      <w:lvlJc w:val="left"/>
      <w:pPr>
        <w:ind w:left="5479" w:hanging="360"/>
      </w:pPr>
    </w:lvl>
    <w:lvl w:ilvl="8" w:tplc="0409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" w15:restartNumberingAfterBreak="0">
    <w:nsid w:val="341B2F4B"/>
    <w:multiLevelType w:val="hybridMultilevel"/>
    <w:tmpl w:val="F000DA7C"/>
    <w:lvl w:ilvl="0" w:tplc="12ACD3FC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9" w:hanging="360"/>
      </w:pPr>
    </w:lvl>
    <w:lvl w:ilvl="2" w:tplc="0409001B" w:tentative="1">
      <w:start w:val="1"/>
      <w:numFmt w:val="lowerRoman"/>
      <w:lvlText w:val="%3."/>
      <w:lvlJc w:val="right"/>
      <w:pPr>
        <w:ind w:left="1879" w:hanging="180"/>
      </w:pPr>
    </w:lvl>
    <w:lvl w:ilvl="3" w:tplc="0409000F" w:tentative="1">
      <w:start w:val="1"/>
      <w:numFmt w:val="decimal"/>
      <w:lvlText w:val="%4."/>
      <w:lvlJc w:val="left"/>
      <w:pPr>
        <w:ind w:left="2599" w:hanging="360"/>
      </w:pPr>
    </w:lvl>
    <w:lvl w:ilvl="4" w:tplc="04090019" w:tentative="1">
      <w:start w:val="1"/>
      <w:numFmt w:val="lowerLetter"/>
      <w:lvlText w:val="%5."/>
      <w:lvlJc w:val="left"/>
      <w:pPr>
        <w:ind w:left="3319" w:hanging="360"/>
      </w:pPr>
    </w:lvl>
    <w:lvl w:ilvl="5" w:tplc="0409001B" w:tentative="1">
      <w:start w:val="1"/>
      <w:numFmt w:val="lowerRoman"/>
      <w:lvlText w:val="%6."/>
      <w:lvlJc w:val="right"/>
      <w:pPr>
        <w:ind w:left="4039" w:hanging="180"/>
      </w:pPr>
    </w:lvl>
    <w:lvl w:ilvl="6" w:tplc="0409000F" w:tentative="1">
      <w:start w:val="1"/>
      <w:numFmt w:val="decimal"/>
      <w:lvlText w:val="%7."/>
      <w:lvlJc w:val="left"/>
      <w:pPr>
        <w:ind w:left="4759" w:hanging="360"/>
      </w:pPr>
    </w:lvl>
    <w:lvl w:ilvl="7" w:tplc="04090019" w:tentative="1">
      <w:start w:val="1"/>
      <w:numFmt w:val="lowerLetter"/>
      <w:lvlText w:val="%8."/>
      <w:lvlJc w:val="left"/>
      <w:pPr>
        <w:ind w:left="5479" w:hanging="360"/>
      </w:pPr>
    </w:lvl>
    <w:lvl w:ilvl="8" w:tplc="0409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3" w15:restartNumberingAfterBreak="0">
    <w:nsid w:val="74581AED"/>
    <w:multiLevelType w:val="hybridMultilevel"/>
    <w:tmpl w:val="570A76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177D1"/>
    <w:rsid w:val="000066AD"/>
    <w:rsid w:val="0000671E"/>
    <w:rsid w:val="000250E0"/>
    <w:rsid w:val="00027C33"/>
    <w:rsid w:val="00040A1D"/>
    <w:rsid w:val="00044000"/>
    <w:rsid w:val="0005063F"/>
    <w:rsid w:val="0008684E"/>
    <w:rsid w:val="000A7794"/>
    <w:rsid w:val="000B2F90"/>
    <w:rsid w:val="000B7E2E"/>
    <w:rsid w:val="000E2349"/>
    <w:rsid w:val="000F30FA"/>
    <w:rsid w:val="00101D1F"/>
    <w:rsid w:val="00111161"/>
    <w:rsid w:val="00111D5C"/>
    <w:rsid w:val="001313A6"/>
    <w:rsid w:val="0014403D"/>
    <w:rsid w:val="00155DEF"/>
    <w:rsid w:val="00164819"/>
    <w:rsid w:val="00174B16"/>
    <w:rsid w:val="00174D61"/>
    <w:rsid w:val="00185598"/>
    <w:rsid w:val="00187756"/>
    <w:rsid w:val="00187F02"/>
    <w:rsid w:val="00191685"/>
    <w:rsid w:val="001921A5"/>
    <w:rsid w:val="001B5D91"/>
    <w:rsid w:val="001C55B0"/>
    <w:rsid w:val="001E485C"/>
    <w:rsid w:val="00213537"/>
    <w:rsid w:val="00223FB6"/>
    <w:rsid w:val="002313AD"/>
    <w:rsid w:val="002521B6"/>
    <w:rsid w:val="00271F7E"/>
    <w:rsid w:val="00281022"/>
    <w:rsid w:val="002A7427"/>
    <w:rsid w:val="002B3F8C"/>
    <w:rsid w:val="002D7FA4"/>
    <w:rsid w:val="002E044C"/>
    <w:rsid w:val="002E2438"/>
    <w:rsid w:val="002F7F3D"/>
    <w:rsid w:val="00304991"/>
    <w:rsid w:val="00305A7D"/>
    <w:rsid w:val="0034343A"/>
    <w:rsid w:val="00367C29"/>
    <w:rsid w:val="00382C83"/>
    <w:rsid w:val="00390DDE"/>
    <w:rsid w:val="003E6D78"/>
    <w:rsid w:val="00410497"/>
    <w:rsid w:val="00432838"/>
    <w:rsid w:val="004335A2"/>
    <w:rsid w:val="00441FDE"/>
    <w:rsid w:val="0044394F"/>
    <w:rsid w:val="00444013"/>
    <w:rsid w:val="004515F1"/>
    <w:rsid w:val="00456932"/>
    <w:rsid w:val="00461D09"/>
    <w:rsid w:val="004669A7"/>
    <w:rsid w:val="00491C15"/>
    <w:rsid w:val="004A350C"/>
    <w:rsid w:val="004B1286"/>
    <w:rsid w:val="004B4BE6"/>
    <w:rsid w:val="004D340A"/>
    <w:rsid w:val="00515020"/>
    <w:rsid w:val="005267E0"/>
    <w:rsid w:val="005346A3"/>
    <w:rsid w:val="00534871"/>
    <w:rsid w:val="005938D3"/>
    <w:rsid w:val="005B35C5"/>
    <w:rsid w:val="005B41F5"/>
    <w:rsid w:val="005B6375"/>
    <w:rsid w:val="005C0A8C"/>
    <w:rsid w:val="005E532E"/>
    <w:rsid w:val="005F591D"/>
    <w:rsid w:val="00614FB2"/>
    <w:rsid w:val="00630CC0"/>
    <w:rsid w:val="0064605A"/>
    <w:rsid w:val="00670EA5"/>
    <w:rsid w:val="00686529"/>
    <w:rsid w:val="00690514"/>
    <w:rsid w:val="00694C18"/>
    <w:rsid w:val="006A075A"/>
    <w:rsid w:val="006B6C38"/>
    <w:rsid w:val="00702E28"/>
    <w:rsid w:val="00721583"/>
    <w:rsid w:val="00742CC1"/>
    <w:rsid w:val="00760611"/>
    <w:rsid w:val="00767142"/>
    <w:rsid w:val="00775BAD"/>
    <w:rsid w:val="00781DDC"/>
    <w:rsid w:val="00790F29"/>
    <w:rsid w:val="007A4E3B"/>
    <w:rsid w:val="007C4C9C"/>
    <w:rsid w:val="007C7495"/>
    <w:rsid w:val="007D046D"/>
    <w:rsid w:val="007D632C"/>
    <w:rsid w:val="007E3BA4"/>
    <w:rsid w:val="007E429A"/>
    <w:rsid w:val="007F67EB"/>
    <w:rsid w:val="007F7FF1"/>
    <w:rsid w:val="00801EB2"/>
    <w:rsid w:val="0082540D"/>
    <w:rsid w:val="008967D1"/>
    <w:rsid w:val="008D6C78"/>
    <w:rsid w:val="009178E4"/>
    <w:rsid w:val="00930DC1"/>
    <w:rsid w:val="009615B1"/>
    <w:rsid w:val="009823E1"/>
    <w:rsid w:val="009866C7"/>
    <w:rsid w:val="009A3D15"/>
    <w:rsid w:val="009A4EAF"/>
    <w:rsid w:val="009A5846"/>
    <w:rsid w:val="009E79E0"/>
    <w:rsid w:val="00A34FA4"/>
    <w:rsid w:val="00A4734D"/>
    <w:rsid w:val="00A70675"/>
    <w:rsid w:val="00A72633"/>
    <w:rsid w:val="00A94092"/>
    <w:rsid w:val="00AA3103"/>
    <w:rsid w:val="00AA51F2"/>
    <w:rsid w:val="00AB4AED"/>
    <w:rsid w:val="00AC2D17"/>
    <w:rsid w:val="00AE4565"/>
    <w:rsid w:val="00AF5026"/>
    <w:rsid w:val="00B061A6"/>
    <w:rsid w:val="00B140D0"/>
    <w:rsid w:val="00B17A4B"/>
    <w:rsid w:val="00B242EB"/>
    <w:rsid w:val="00B407AE"/>
    <w:rsid w:val="00B5255C"/>
    <w:rsid w:val="00B53CD1"/>
    <w:rsid w:val="00B76E0A"/>
    <w:rsid w:val="00B83D19"/>
    <w:rsid w:val="00B90F46"/>
    <w:rsid w:val="00BA3479"/>
    <w:rsid w:val="00BC7BA9"/>
    <w:rsid w:val="00BD5EC6"/>
    <w:rsid w:val="00BE346F"/>
    <w:rsid w:val="00BE3744"/>
    <w:rsid w:val="00C177D1"/>
    <w:rsid w:val="00C22949"/>
    <w:rsid w:val="00C2518C"/>
    <w:rsid w:val="00C84E5F"/>
    <w:rsid w:val="00C85D73"/>
    <w:rsid w:val="00C9640F"/>
    <w:rsid w:val="00CC28E2"/>
    <w:rsid w:val="00CD4542"/>
    <w:rsid w:val="00D306CA"/>
    <w:rsid w:val="00D53266"/>
    <w:rsid w:val="00D65DAB"/>
    <w:rsid w:val="00D76519"/>
    <w:rsid w:val="00D777D4"/>
    <w:rsid w:val="00D77A20"/>
    <w:rsid w:val="00DC1C3E"/>
    <w:rsid w:val="00DD4B69"/>
    <w:rsid w:val="00E001C3"/>
    <w:rsid w:val="00E02D5E"/>
    <w:rsid w:val="00E34B49"/>
    <w:rsid w:val="00E4104F"/>
    <w:rsid w:val="00E55A16"/>
    <w:rsid w:val="00EB2DC4"/>
    <w:rsid w:val="00ED1347"/>
    <w:rsid w:val="00EE7C10"/>
    <w:rsid w:val="00EE7E8E"/>
    <w:rsid w:val="00EF2733"/>
    <w:rsid w:val="00EF52DC"/>
    <w:rsid w:val="00F0091A"/>
    <w:rsid w:val="00F27FE3"/>
    <w:rsid w:val="00F42F13"/>
    <w:rsid w:val="00F45F26"/>
    <w:rsid w:val="00F5224B"/>
    <w:rsid w:val="00F53238"/>
    <w:rsid w:val="00F53380"/>
    <w:rsid w:val="00F604A5"/>
    <w:rsid w:val="00F71454"/>
    <w:rsid w:val="00FC16F4"/>
    <w:rsid w:val="00FF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3938E"/>
  <w15:docId w15:val="{C514A8E2-F962-499C-BFA0-D8C4C0C21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F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177D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177D1"/>
    <w:rPr>
      <w:b/>
      <w:bCs/>
    </w:rPr>
  </w:style>
  <w:style w:type="paragraph" w:customStyle="1" w:styleId="norm">
    <w:name w:val="norm"/>
    <w:basedOn w:val="Normal"/>
    <w:link w:val="normChar"/>
    <w:rsid w:val="006B6C38"/>
    <w:pPr>
      <w:spacing w:line="480" w:lineRule="auto"/>
      <w:ind w:firstLine="709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6B6C38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DD4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00671E"/>
    <w:pPr>
      <w:widowControl w:val="0"/>
      <w:suppressAutoHyphens/>
      <w:spacing w:after="120"/>
      <w:jc w:val="left"/>
    </w:pPr>
    <w:rPr>
      <w:rFonts w:ascii="Times New Roman" w:eastAsia="Lucida Sans Unicode" w:hAnsi="Times New Roman" w:cs="Times New Roman"/>
      <w:kern w:val="1"/>
      <w:sz w:val="24"/>
      <w:szCs w:val="24"/>
      <w:lang w:val="en-GB" w:eastAsia="ar-SA"/>
    </w:rPr>
  </w:style>
  <w:style w:type="character" w:customStyle="1" w:styleId="BodyTextChar">
    <w:name w:val="Body Text Char"/>
    <w:basedOn w:val="DefaultParagraphFont"/>
    <w:link w:val="BodyText"/>
    <w:rsid w:val="0000671E"/>
    <w:rPr>
      <w:rFonts w:ascii="Times New Roman" w:eastAsia="Lucida Sans Unicode" w:hAnsi="Times New Roman" w:cs="Times New Roman"/>
      <w:kern w:val="1"/>
      <w:sz w:val="24"/>
      <w:szCs w:val="24"/>
      <w:lang w:val="en-GB" w:eastAsia="ar-SA"/>
    </w:rPr>
  </w:style>
  <w:style w:type="paragraph" w:styleId="ListParagraph">
    <w:name w:val="List Paragraph"/>
    <w:basedOn w:val="Normal"/>
    <w:uiPriority w:val="34"/>
    <w:qFormat/>
    <w:rsid w:val="004335A2"/>
    <w:pPr>
      <w:spacing w:after="160" w:line="259" w:lineRule="auto"/>
      <w:ind w:left="720"/>
      <w:contextualSpacing/>
      <w:jc w:val="left"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FF451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8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4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Թեհմինե</dc:creator>
  <cp:keywords>https://mul2-moh.gov.am/tasks/379284/oneclick/Ampopatert_11.04.2022.docx?token=38c2caed4933911c58c5aea922adb893</cp:keywords>
  <dc:description/>
  <cp:lastModifiedBy>Anahit Mkrtchyan</cp:lastModifiedBy>
  <cp:revision>57</cp:revision>
  <dcterms:created xsi:type="dcterms:W3CDTF">2021-06-23T06:26:00Z</dcterms:created>
  <dcterms:modified xsi:type="dcterms:W3CDTF">2022-05-04T07:57:00Z</dcterms:modified>
</cp:coreProperties>
</file>