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92073" w:rsidRDefault="002E63C4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44359539"/>
      <w:r w:rsidRPr="002E63C4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ԿԱՌԱՎԱՐՈՒԹՅԱՆ 2021 ԹՎԱԿԱՆԻ ՀՈՒԼԻՍԻ 15-Ի </w:t>
      </w:r>
      <w:r w:rsidRPr="002E63C4">
        <w:rPr>
          <w:rFonts w:ascii="GHEA Grapalat" w:hAnsi="GHEA Grapalat"/>
          <w:b/>
          <w:bCs/>
          <w:color w:val="000000"/>
          <w:lang w:val="af-ZA"/>
        </w:rPr>
        <w:t>N</w:t>
      </w:r>
      <w:r>
        <w:rPr>
          <w:rFonts w:ascii="GHEA Grapalat" w:hAnsi="GHEA Grapalat"/>
          <w:b/>
          <w:bCs/>
          <w:color w:val="000000"/>
          <w:lang w:val="hy-AM"/>
        </w:rPr>
        <w:t xml:space="preserve"> 1168-Լ ՈՐՈՇՄԱՆ ՄԵՋ ՓՈՓՈԽՈՒԹՅՈՒՆՆԵՐ ԵՎ</w:t>
      </w:r>
      <w:r w:rsidRPr="002E63C4"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="00B8385A">
        <w:rPr>
          <w:rFonts w:ascii="GHEA Grapalat" w:hAnsi="GHEA Grapalat"/>
          <w:b/>
          <w:bCs/>
          <w:color w:val="000000"/>
          <w:lang w:val="hy-AM"/>
        </w:rPr>
        <w:t>ՆԵՐ</w:t>
      </w:r>
      <w:r w:rsidRPr="002E63C4">
        <w:rPr>
          <w:rFonts w:ascii="GHEA Grapalat" w:hAnsi="GHEA Grapalat"/>
          <w:b/>
          <w:bCs/>
          <w:color w:val="000000"/>
          <w:lang w:val="hy-AM"/>
        </w:rPr>
        <w:t xml:space="preserve"> ԿԱՏԱՐԵԼՈՒ ՄԱՍԻՆ» ԿԱՌԱՎԱՐՈՒԹՅԱՆ ՈՐՈՇՄԱՆ ՆԱԽԱԳԾԻ</w:t>
      </w:r>
      <w:bookmarkEnd w:id="0"/>
      <w:r w:rsidRPr="002E63C4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6"/>
        <w:gridCol w:w="6"/>
        <w:gridCol w:w="3353"/>
        <w:gridCol w:w="4118"/>
      </w:tblGrid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E05165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GoBack"/>
            <w:bookmarkEnd w:id="1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8B5E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8B5EBF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F204CA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06</w:t>
            </w:r>
            <w:r w:rsidR="00985B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="00E05165"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</w:t>
            </w:r>
            <w:r w:rsid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A67306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E05165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F204CA" w:rsidRPr="00F204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27.3/19927-2022</w:t>
            </w:r>
          </w:p>
        </w:tc>
      </w:tr>
      <w:tr w:rsidR="00193453" w:rsidRPr="008453E8" w:rsidTr="008A25E6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93453" w:rsidRPr="00193453" w:rsidRDefault="00193453" w:rsidP="003411E6">
            <w:pPr>
              <w:spacing w:line="360" w:lineRule="auto"/>
              <w:ind w:left="87" w:right="69" w:hanging="8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1. «Հայաստանի Հանրապետության կառավարության 2021 թվականի հուլիսի 15-ի N 1168-Լ որոշման մեջ փոփոխություններ և լրացում կատարելու մասին» Հայաստանի Հանրապետության կառավարության որոշման նախագծի (այսուհետ՝ Նախագիծ) 1-ին կետի 1-ին ենթակետի բ. պարբերությունն առաջարկում ենք շարադրել հետևյալ խմբագրությամբ. «2-րդ կետի 4-րդ ենթակետում «ժամկետով» բառը փոխարինել «ժամկետով՝ 2021 թվականի վարկերի համար,</w:t>
            </w:r>
            <w:r w:rsidR="00F92E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իսկ 2022 թվականի վարկերի համար՝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առավելագույնը մինչև մեկ տարի վեց ամիս մարման ժամկետով»</w:t>
            </w:r>
          </w:p>
          <w:p w:rsidR="00193453" w:rsidRPr="00193453" w:rsidRDefault="00193453" w:rsidP="003411E6">
            <w:pPr>
              <w:spacing w:line="360" w:lineRule="auto"/>
              <w:ind w:left="87" w:right="69" w:hanging="87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2. Նախագծի 1-ին կետի 1-ին ենթակետի դ. պարբերությունում 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«լրացնել» բառից հետո անհրաժեշտ է լրացնել «հետևյալ» բառը: Բացի այդ, նախատեսվող լրացման արդյունքում 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2021 թվականի հուլիսի 15-ի N 1168-Լ որոշման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3-րդ կետում 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(այսուհետ՝ 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Որոշում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) 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առաջանում է իմաստային անհամապատասխանություն, ուստի հիշյալ պարբերությունն անհրաժեշտ է խմբագրել այն տրամաբանությամբ, որ որոշման դրույթները տարածվում են նաև 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2022 թվականին տրամադրվող վարկերի նկատմամբ:</w:t>
            </w:r>
          </w:p>
          <w:p w:rsidR="00193453" w:rsidRPr="00E05165" w:rsidRDefault="00193453" w:rsidP="003411E6">
            <w:pPr>
              <w:spacing w:line="360" w:lineRule="auto"/>
              <w:ind w:left="87" w:right="69" w:hanging="8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    3. Նախագծի 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1-ին կետի 2-րդ ենթակետի բ. պարբերությամբ նախատեսվող փոփոխության արդյունքում Որոշմամբ հաստատված կարգի հիման վրա բյուջետային երաշխիքներն առանց ապահովման միջոցի կարող են տրամադրվել մինչև </w:t>
            </w:r>
            <w:r w:rsidRPr="003750A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2021 թվականին տրամադրվող վարկերի համար՝ մինչև 2021 թվականի դեկտեմբերի 30-ը, իսկ 2022 թվականին տրամադրվող վարկերի համար՝ 2022 թվականի հունիսի 1-ից մինչև 2022 թվականի դեկտեմբերի 30-ը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շահառուի կողմից իրականացված վարկի հիմնական գումարի մարումներն առաջնային կարգով բյուջետային երաշխիքներով ապահովված պարտավորությունների մարմանն ուղղելու պայմանով: Այդ առումով պարզ չէ, թե այդ վարկերը մինչև 2022 թվականի հունիսի 1-ը չեն տրամադրվելու, թե վարկերը տրամադրվելու են հունիսի 1-ից սկսած և արդյոք այդ երաշխիքները 2022 թվականի մայիսին տրամադրված վարկերին վերաբերվելու են, թե ոչ: Այդ առումով գտնում ենք, որ պարզաբանման կարիք ունի 2022 թվականին տրամադրված վարկերի համար բյուջետային երաշխիքները 2022 թվականի հունիսի 1-ից տրամադրելու վերաբերյալ կարգավորումը: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1. Ընդունվել է։</w:t>
            </w: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875D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Ընդունվել է։</w:t>
            </w: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Default="00875D69" w:rsidP="00875D6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875D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</w:t>
            </w:r>
            <w:r w:rsidRPr="00875D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նդունվել։</w:t>
            </w:r>
          </w:p>
          <w:p w:rsidR="00875D69" w:rsidRPr="00875D69" w:rsidRDefault="00875D69" w:rsidP="00542F52">
            <w:pPr>
              <w:spacing w:line="360" w:lineRule="auto"/>
              <w:ind w:left="81" w:right="76" w:hanging="8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19345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1934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1-ին կետի 2-րդ ենթակետի բ. պարբերությ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ունը շարադրվել է Կառավարության 2019 թվականի փետրվարի 28-ի </w:t>
            </w:r>
            <w:r w:rsidRPr="00875D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201-Լ որոշման 4-րդ կետի հիման վրա, ըստ որի </w:t>
            </w:r>
            <w:r w:rsidRPr="00875D6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Գյուղատնտեսական հումքի մթերումների (գնումների) նպատակով տրամադրվող վարկերի գծով տնտեսավարողների մոտ ապահովման միջոցի ոչ բավարար մակարդակի դեպքում Հայաստանի Հանրապետության կառավարության կողմից 2022 թվականի հունիսի 1-ից մինչև 2022 թվականի դեկտեմբերի 30-ը տրամադրվում է մինչև 50%-ի չափով բյուջետային երաշխիք, բայց ոչ ավելի, քան 2021 թվականին արտահանված արտադրանքի արժեքը։</w:t>
            </w:r>
          </w:p>
          <w:p w:rsidR="00193453" w:rsidRDefault="00193453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Pr="00E05165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11.05</w:t>
            </w: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75D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01/14-1/8350-2022</w:t>
            </w:r>
          </w:p>
        </w:tc>
      </w:tr>
      <w:tr w:rsidR="004C6D01" w:rsidRPr="008453E8" w:rsidTr="00664CEF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6D01" w:rsidRPr="004C6D01" w:rsidRDefault="002901C4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2021 թվականի հուլիսի 15-ի N</w:t>
            </w:r>
            <w:r w:rsidR="00E0487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1168-Լ որոշման մեջ փոփոխություններ և լրացում կատարելու մասին» ՀՀ կառավարության որոշման նախագծի (այսուհետ՝ նախագիծ) </w:t>
            </w:r>
            <w:r w:rsidR="00E0487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կապակցությամբ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հայտնում ենք, որ տրամադրվող բյուջետային երաշխիքի շրջանակներում ներգրավվող վարկի սպասարկման ռիսկերի գնահատումը, ինչպես նաև վարկառուների տնտեսական գործունեության նկատմամբ վերահսկողությունը իրականացվում է ֆինանսական կազմակերպության կողմից, ուստի գտնում ենք, որ  նախագծում անհրաժեշտ է սահմանել դրույթ, որով վարկային միջոցներ հատկացնող կազմակերպությունը պետք է մասնակիորեն կրի վարկառուի տնտեսական գործունեության արդյունքում բյուջետային երաշխիքի շրջանակներում վարկի մարման գծով առաջացող ռիսկերի բացասական հետևանքները: </w:t>
            </w:r>
          </w:p>
          <w:p w:rsidR="001F092D" w:rsidRDefault="001E75E7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1F092D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4C6D01" w:rsidRPr="004C6D01" w:rsidRDefault="001F092D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E75E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 առաջարկում ենք  որոշման նախագծի հավելվածում  ներառել դրույթ՝ համաձայն որի.</w:t>
            </w:r>
          </w:p>
          <w:p w:rsidR="004C6D01" w:rsidRPr="004C6D01" w:rsidRDefault="001E75E7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ա/ բյուջետային երաշխիք կարող են տրամադրվել այն </w:t>
            </w:r>
            <w:r w:rsidR="004C6D01"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կազմակերպություններին, որոնք ֆինանսական կազմակերպությունների կողմից վարկային միջոցներ ստանալու համար նախկինում բյուջետային երաշխիքի գործիքից չեն օգտվել կամ տրամադրված բյուջետային երաշխիքի շրջանակներում ստանձնած վարկային պարտավորությունները ամբողջությամբ մարել են,</w:t>
            </w:r>
          </w:p>
          <w:p w:rsidR="00C444F8" w:rsidRDefault="001E75E7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444F8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</w:p>
          <w:p w:rsidR="0085660F" w:rsidRDefault="00C444F8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</w:p>
          <w:p w:rsidR="0085660F" w:rsidRDefault="0085660F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5660F" w:rsidRDefault="0085660F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A15247" w:rsidRDefault="00A15247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4C6D01" w:rsidRPr="004C6D01" w:rsidRDefault="004C6D01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բ/ 2022 թվականին տրամադրվող բյուջետային երաշխիքի շրջանակներում շահառուի կողմից ստանձնած վարկային </w:t>
            </w: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պարտավորությունների չկատարման արդյունքում ֆինանսական կազմակերպության կողմից գրավադրված գույքի նկատմամբ իրացման գործողություն իրականացնելու արդյունքում առաջացող գումարի մասը, որը կգերազանցի վերջինիս կողմից հատկացված վարկի գծով գոյացած պարտավորությունների ծավալը, ուղղվում է վարկի բյուջետային երաշխիքով ապահովված մասի մարմանը:</w:t>
            </w:r>
          </w:p>
          <w:p w:rsidR="004C6D01" w:rsidRPr="00E05165" w:rsidRDefault="004C6D01" w:rsidP="004C6D01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E75E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Հարկ ենք համարում նշել, որ ՀՀ կառավարության 15.07.2021թ. N 1168-Լ որոշման 2-րդ կետի 3-րդ և 4-րդ ենթակետերի համաձայն խաղողի մթերումների համար բյուջետային երաշխիքները տրամադրվում են առավելագույնը երկու տարի ժամկետով, իսկ բացի խաղողից այլ գյուղատնտեսական հումքի մթերումների համար՝ մեկ տարի ժամկետով, իսկ նախագծում առաջարկվում է նշված նպատակներով 2022թ. իրականացվող մթերումների համար բյուջետային երաշխիքների տրամադրման առավելագույն ժամկետը սահմանել համապատասխանաբար երկուսուկես և մեկուկես տարի, ինչը հիմնավորման կարիք ունի: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6D01" w:rsidRDefault="001E75E7" w:rsidP="00182E7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7B39CA" w:rsidRPr="007B39CA" w:rsidRDefault="001E75E7" w:rsidP="007B39CA">
            <w:pPr>
              <w:spacing w:line="360" w:lineRule="auto"/>
              <w:ind w:left="81" w:right="76" w:hanging="8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Բ</w:t>
            </w: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յուջետային երաշխիքի շրջանակներում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վարկի մարման գծով առաջացող ռիսկերը նվազում են, քանի որ Կառավարության </w:t>
            </w: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2021 թվականի հուլիսի 15-ի 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1168-Լ որոշման</w:t>
            </w:r>
            <w:r w:rsidRPr="001E75E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2-րդ կետի 2-րդ ենթակետի համաձայն </w:t>
            </w:r>
            <w:r w:rsidRPr="001E75E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շահառուի կողմից իրականացված վարկի հիմնական գումարի մարումներն առաջնային կարգով ուղղվում են բյուջետային երաշխիքներով ապահով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ված պարտավորությունների մարմանը։ Բացի այդ, Ֆինանսների նախարարի առաջարկության հիման վրա նախագիծը լրացվել է հետևյալ բովանդակությամբ նոր </w:t>
            </w:r>
            <w:r w:rsidR="007B39C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7.1-ին կետով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՝ «</w:t>
            </w:r>
            <w:r w:rsidR="007B39CA" w:rsidRPr="007B39C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7.1. Այն դեպքում, երբ 2022 թվականին տրամադրվող բյուջետային երաշխիքի շրջանակներում շահառուի կողմից ստանձնած վարկային պարտավորությունների չկատարման արդյունքում ֆինանսական կառույցի կողմից գրավադրված գույքի նկատմամբ իրականացվում է իրացման գործողություն, ապա գույքի իրացման արդյունքում առաջացող գումարի ֆինանսական կառույցի կողմից հատկացված վարկի գծով գոյացած պարտավորությունների ծավալի գերազանցող մասն ուղղվում է վարկի բյուջետային երաշխիքով ապահովված մասի մարմանը:»։</w:t>
            </w:r>
          </w:p>
          <w:p w:rsidR="001E75E7" w:rsidRDefault="001E75E7" w:rsidP="00420877">
            <w:pPr>
              <w:spacing w:line="360" w:lineRule="auto"/>
              <w:ind w:left="81" w:right="76" w:hanging="8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E75E7" w:rsidP="001E75E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</w:t>
            </w:r>
          </w:p>
          <w:p w:rsidR="001F092D" w:rsidRDefault="001F092D" w:rsidP="001E75E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E75E7" w:rsidRDefault="001E75E7" w:rsidP="001F092D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ա/ </w:t>
            </w:r>
            <w:r w:rsidR="00F4328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="00F4328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է մասնակի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013747" w:rsidRDefault="00C622E4" w:rsidP="001F092D">
            <w:pPr>
              <w:spacing w:line="360" w:lineRule="auto"/>
              <w:ind w:left="81" w:right="76" w:hanging="8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</w:t>
            </w:r>
            <w:r w:rsidR="00013747" w:rsidRPr="000137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2021</w:t>
            </w:r>
            <w:r w:rsidR="000137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թվականին բյուջետային երաշխիքներ են տրամադրվել 9-ը կազմակերպության, որոնցից՝ 2-ին պտուղբանջարեղենի մթերման համար մեկ տարի մարման ժամկետով, որոնք լրանում են 2022 թվականի հոկտեմբեր ամսին և 7-ին խաղողի մթերման համար երկու տարի մարման ժամկետով, որոնք լրանում են 2023 թվականի հոկտեմբեր-դեկտեմբեր ամիսներին։ </w:t>
            </w:r>
          </w:p>
          <w:p w:rsidR="0085660F" w:rsidRPr="0085660F" w:rsidRDefault="00013747" w:rsidP="0085660F">
            <w:pPr>
              <w:spacing w:line="360" w:lineRule="auto"/>
              <w:ind w:left="81" w:right="76" w:hanging="8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Բյուջետային երաշխիքի գործիքից օգտվել են հիմնականում մեծածավալ մթերումներ իրականացնող</w:t>
            </w:r>
            <w:r w:rsidR="00C7038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կազմակերպությունները, որոնց շնորհիվ ապահովվել են 2021 թվականի ծիրանի, դեղձի և խաղողի մթերումները, մասնավորապես՝ բյուջետային երաշխիքից օգտված խաղող մթերող կազմակերպությունների կողմից մթերվել է շուրջ </w:t>
            </w:r>
            <w:r w:rsidR="0012593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73.5 </w:t>
            </w:r>
            <w:r w:rsidR="00C7038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հազար տոննա խաղող, որը կա</w:t>
            </w:r>
            <w:r w:rsidR="0012593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զմում է ընդհանուր մթերված քանակության շուրջ 31.2 </w:t>
            </w:r>
            <w:r w:rsidR="00C7038C" w:rsidRPr="00700B9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%</w:t>
            </w:r>
            <w:r w:rsidR="00C7038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-ը։</w:t>
            </w:r>
            <w:r w:rsidR="00700B9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Հետևաբար</w:t>
            </w:r>
            <w:r w:rsidR="0012593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700B9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այդ կազմակերպություններին 2022 թվականին բյուջետային երաշխիքներ չտրամադրելու դեպքում </w:t>
            </w:r>
            <w:r w:rsidR="0012593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կվտանգվի </w:t>
            </w:r>
            <w:r w:rsidR="00700B9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2022 թվականի մթերումներ</w:t>
            </w:r>
            <w:r w:rsidR="0012593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կազմակերպման գործընթացը</w:t>
            </w:r>
            <w:r w:rsidR="00700B9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  <w:r w:rsidR="00F4328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Դրանից ելնելով որոշման նախագիծը լրացվել է նոր</w:t>
            </w:r>
            <w:r w:rsidR="008566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դրույթով, ըստ որի </w:t>
            </w:r>
            <w:r w:rsidR="00A15247" w:rsidRPr="00A1524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յուրաքանչյուր շահառուին և իր հետ փոխկապակցված կազմակերպություններին 2021 թվականին տրամադրված և 2022 թվականին տրամադրվող բյուջետային երաշխիքների ընդհանուր գումարը չի կարող գերազանցել 4.0 մլրդ դրամը </w:t>
            </w:r>
            <w:r w:rsidR="008566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1E75E7" w:rsidRDefault="00C444F8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6D0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բ/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Default="001F092D" w:rsidP="00C444F8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1F092D" w:rsidRPr="001E75E7" w:rsidRDefault="002E3C98" w:rsidP="00C444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E728F8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.05.2022թ.</w:t>
            </w:r>
          </w:p>
        </w:tc>
      </w:tr>
      <w:tr w:rsidR="00E728F8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E728F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01/3-3/30886-2022</w:t>
            </w:r>
          </w:p>
        </w:tc>
      </w:tr>
      <w:tr w:rsidR="003411E6" w:rsidRPr="002E63C4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87CDC" w:rsidRPr="00387CDC" w:rsidRDefault="00EE0953" w:rsidP="00387CDC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Ն</w:t>
            </w:r>
            <w:r w:rsidR="00387CDC" w:rsidRPr="00387CD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</w:t>
            </w:r>
            <w:r w:rsidR="00387CDC" w:rsidRPr="00387CD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87CDC" w:rsidRPr="00387CD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վերաբերյալ առարկություններ չ</w:t>
            </w:r>
            <w:r w:rsidR="00E728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</w:t>
            </w:r>
            <w:r w:rsidR="00387CDC" w:rsidRPr="00387CD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3411E6" w:rsidRPr="00957079" w:rsidRDefault="003411E6" w:rsidP="00311A8D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11E6" w:rsidRPr="00E05165" w:rsidRDefault="003411E6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71E08"/>
    <w:rsid w:val="00086E22"/>
    <w:rsid w:val="0009313C"/>
    <w:rsid w:val="000A1A1D"/>
    <w:rsid w:val="000B3247"/>
    <w:rsid w:val="000B3B80"/>
    <w:rsid w:val="000B6B47"/>
    <w:rsid w:val="000D4119"/>
    <w:rsid w:val="000D69C7"/>
    <w:rsid w:val="000E0A4E"/>
    <w:rsid w:val="000F021B"/>
    <w:rsid w:val="000F022A"/>
    <w:rsid w:val="000F3CF5"/>
    <w:rsid w:val="00103D0E"/>
    <w:rsid w:val="001064B3"/>
    <w:rsid w:val="00125938"/>
    <w:rsid w:val="0013501A"/>
    <w:rsid w:val="00140C51"/>
    <w:rsid w:val="00142622"/>
    <w:rsid w:val="00162BCB"/>
    <w:rsid w:val="00170B2C"/>
    <w:rsid w:val="00176DBE"/>
    <w:rsid w:val="0018268B"/>
    <w:rsid w:val="00193453"/>
    <w:rsid w:val="001A47EE"/>
    <w:rsid w:val="001B0543"/>
    <w:rsid w:val="001C3F4C"/>
    <w:rsid w:val="001C7469"/>
    <w:rsid w:val="001E75E7"/>
    <w:rsid w:val="001F092D"/>
    <w:rsid w:val="00205A1E"/>
    <w:rsid w:val="00232FD0"/>
    <w:rsid w:val="00234DB1"/>
    <w:rsid w:val="00235535"/>
    <w:rsid w:val="00235C8F"/>
    <w:rsid w:val="0024095D"/>
    <w:rsid w:val="00274FAB"/>
    <w:rsid w:val="00276568"/>
    <w:rsid w:val="00287453"/>
    <w:rsid w:val="002901C4"/>
    <w:rsid w:val="00290D35"/>
    <w:rsid w:val="002A2E11"/>
    <w:rsid w:val="002B6996"/>
    <w:rsid w:val="002C364D"/>
    <w:rsid w:val="002D6B3E"/>
    <w:rsid w:val="002D7DBA"/>
    <w:rsid w:val="002E3C98"/>
    <w:rsid w:val="002E51BC"/>
    <w:rsid w:val="002E63C4"/>
    <w:rsid w:val="003037B2"/>
    <w:rsid w:val="00304690"/>
    <w:rsid w:val="00311A8D"/>
    <w:rsid w:val="00320A51"/>
    <w:rsid w:val="0032291F"/>
    <w:rsid w:val="003265CF"/>
    <w:rsid w:val="003266E4"/>
    <w:rsid w:val="003330DE"/>
    <w:rsid w:val="003411E6"/>
    <w:rsid w:val="00352076"/>
    <w:rsid w:val="003663FB"/>
    <w:rsid w:val="003719CB"/>
    <w:rsid w:val="00372278"/>
    <w:rsid w:val="003745DE"/>
    <w:rsid w:val="003750A7"/>
    <w:rsid w:val="00380C69"/>
    <w:rsid w:val="0038153E"/>
    <w:rsid w:val="00382795"/>
    <w:rsid w:val="00387CDC"/>
    <w:rsid w:val="003942D5"/>
    <w:rsid w:val="003D76A7"/>
    <w:rsid w:val="003E70CE"/>
    <w:rsid w:val="003F1CCF"/>
    <w:rsid w:val="00403CBD"/>
    <w:rsid w:val="00411858"/>
    <w:rsid w:val="00411EB0"/>
    <w:rsid w:val="0041313D"/>
    <w:rsid w:val="004131E7"/>
    <w:rsid w:val="00414E7D"/>
    <w:rsid w:val="00420877"/>
    <w:rsid w:val="004217EA"/>
    <w:rsid w:val="00422FB1"/>
    <w:rsid w:val="00432E0F"/>
    <w:rsid w:val="004505E2"/>
    <w:rsid w:val="004511E9"/>
    <w:rsid w:val="00460EA2"/>
    <w:rsid w:val="00461AC8"/>
    <w:rsid w:val="00462883"/>
    <w:rsid w:val="00463525"/>
    <w:rsid w:val="00485982"/>
    <w:rsid w:val="0049249E"/>
    <w:rsid w:val="0049718D"/>
    <w:rsid w:val="004A0161"/>
    <w:rsid w:val="004B31C2"/>
    <w:rsid w:val="004C6D01"/>
    <w:rsid w:val="004F37B9"/>
    <w:rsid w:val="004F4225"/>
    <w:rsid w:val="00501558"/>
    <w:rsid w:val="00502809"/>
    <w:rsid w:val="00507737"/>
    <w:rsid w:val="00513191"/>
    <w:rsid w:val="00513E41"/>
    <w:rsid w:val="00523578"/>
    <w:rsid w:val="0052536E"/>
    <w:rsid w:val="00533F43"/>
    <w:rsid w:val="00534F76"/>
    <w:rsid w:val="00542F52"/>
    <w:rsid w:val="005540A8"/>
    <w:rsid w:val="00566A88"/>
    <w:rsid w:val="005805D0"/>
    <w:rsid w:val="005933E3"/>
    <w:rsid w:val="005A5BB7"/>
    <w:rsid w:val="005A68CF"/>
    <w:rsid w:val="005B0E51"/>
    <w:rsid w:val="005B3110"/>
    <w:rsid w:val="005B5602"/>
    <w:rsid w:val="005B5FDC"/>
    <w:rsid w:val="005B6D88"/>
    <w:rsid w:val="005C34D9"/>
    <w:rsid w:val="005C5331"/>
    <w:rsid w:val="005C684B"/>
    <w:rsid w:val="005D1536"/>
    <w:rsid w:val="005E084C"/>
    <w:rsid w:val="005E5620"/>
    <w:rsid w:val="005F0E71"/>
    <w:rsid w:val="00600050"/>
    <w:rsid w:val="006271A0"/>
    <w:rsid w:val="00627D1E"/>
    <w:rsid w:val="0063697B"/>
    <w:rsid w:val="00641126"/>
    <w:rsid w:val="006427DB"/>
    <w:rsid w:val="006435B2"/>
    <w:rsid w:val="00645F8B"/>
    <w:rsid w:val="00647562"/>
    <w:rsid w:val="006477CE"/>
    <w:rsid w:val="00652A81"/>
    <w:rsid w:val="00657764"/>
    <w:rsid w:val="006A4059"/>
    <w:rsid w:val="006B16CA"/>
    <w:rsid w:val="006B26C2"/>
    <w:rsid w:val="006C1146"/>
    <w:rsid w:val="006C6632"/>
    <w:rsid w:val="006D60A4"/>
    <w:rsid w:val="006D64CC"/>
    <w:rsid w:val="006E1525"/>
    <w:rsid w:val="006E2DA6"/>
    <w:rsid w:val="006E576E"/>
    <w:rsid w:val="006F0998"/>
    <w:rsid w:val="006F27B7"/>
    <w:rsid w:val="0070045D"/>
    <w:rsid w:val="00700B91"/>
    <w:rsid w:val="00705044"/>
    <w:rsid w:val="00706111"/>
    <w:rsid w:val="00725424"/>
    <w:rsid w:val="00727C5F"/>
    <w:rsid w:val="00737456"/>
    <w:rsid w:val="00742B74"/>
    <w:rsid w:val="007635C6"/>
    <w:rsid w:val="0078095B"/>
    <w:rsid w:val="0078793C"/>
    <w:rsid w:val="007A1A51"/>
    <w:rsid w:val="007A3E3A"/>
    <w:rsid w:val="007A78AA"/>
    <w:rsid w:val="007B11AE"/>
    <w:rsid w:val="007B39CA"/>
    <w:rsid w:val="007B7F6A"/>
    <w:rsid w:val="007C6B50"/>
    <w:rsid w:val="007D04B9"/>
    <w:rsid w:val="007D32EF"/>
    <w:rsid w:val="007D3ED7"/>
    <w:rsid w:val="007E4599"/>
    <w:rsid w:val="007F00FA"/>
    <w:rsid w:val="007F1B4F"/>
    <w:rsid w:val="007F35CF"/>
    <w:rsid w:val="007F3DF8"/>
    <w:rsid w:val="007F6BC1"/>
    <w:rsid w:val="00803186"/>
    <w:rsid w:val="008074E5"/>
    <w:rsid w:val="0081296E"/>
    <w:rsid w:val="0081352F"/>
    <w:rsid w:val="0082125D"/>
    <w:rsid w:val="00822347"/>
    <w:rsid w:val="008230B8"/>
    <w:rsid w:val="0083631F"/>
    <w:rsid w:val="00837F56"/>
    <w:rsid w:val="00837F7D"/>
    <w:rsid w:val="008425F5"/>
    <w:rsid w:val="008453E8"/>
    <w:rsid w:val="00855CDC"/>
    <w:rsid w:val="0085660F"/>
    <w:rsid w:val="00861FDB"/>
    <w:rsid w:val="00867BBD"/>
    <w:rsid w:val="00872200"/>
    <w:rsid w:val="00873C45"/>
    <w:rsid w:val="00875D69"/>
    <w:rsid w:val="008802D0"/>
    <w:rsid w:val="00890ACE"/>
    <w:rsid w:val="008A4246"/>
    <w:rsid w:val="008B5EBF"/>
    <w:rsid w:val="008C2C0E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42664"/>
    <w:rsid w:val="00957079"/>
    <w:rsid w:val="0096249A"/>
    <w:rsid w:val="00962F14"/>
    <w:rsid w:val="0097184F"/>
    <w:rsid w:val="0098532B"/>
    <w:rsid w:val="00985B79"/>
    <w:rsid w:val="00986E4B"/>
    <w:rsid w:val="00992073"/>
    <w:rsid w:val="009D37FE"/>
    <w:rsid w:val="009E1877"/>
    <w:rsid w:val="009E4F74"/>
    <w:rsid w:val="00A10E65"/>
    <w:rsid w:val="00A15247"/>
    <w:rsid w:val="00A30CE3"/>
    <w:rsid w:val="00A4666E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7EEF"/>
    <w:rsid w:val="00AC7F10"/>
    <w:rsid w:val="00AE38F1"/>
    <w:rsid w:val="00B12FD0"/>
    <w:rsid w:val="00B14D90"/>
    <w:rsid w:val="00B30011"/>
    <w:rsid w:val="00B35B15"/>
    <w:rsid w:val="00B45A2A"/>
    <w:rsid w:val="00B47B15"/>
    <w:rsid w:val="00B51EF7"/>
    <w:rsid w:val="00B70C59"/>
    <w:rsid w:val="00B81065"/>
    <w:rsid w:val="00B8385A"/>
    <w:rsid w:val="00B87BFD"/>
    <w:rsid w:val="00B9368E"/>
    <w:rsid w:val="00BA15E8"/>
    <w:rsid w:val="00BC2720"/>
    <w:rsid w:val="00BE3114"/>
    <w:rsid w:val="00BE54FC"/>
    <w:rsid w:val="00BF464A"/>
    <w:rsid w:val="00C01D99"/>
    <w:rsid w:val="00C04F5B"/>
    <w:rsid w:val="00C0515D"/>
    <w:rsid w:val="00C07558"/>
    <w:rsid w:val="00C1026E"/>
    <w:rsid w:val="00C2387A"/>
    <w:rsid w:val="00C41A58"/>
    <w:rsid w:val="00C41F4E"/>
    <w:rsid w:val="00C43033"/>
    <w:rsid w:val="00C444F8"/>
    <w:rsid w:val="00C4704C"/>
    <w:rsid w:val="00C567D3"/>
    <w:rsid w:val="00C622E4"/>
    <w:rsid w:val="00C7038C"/>
    <w:rsid w:val="00C7341F"/>
    <w:rsid w:val="00C87621"/>
    <w:rsid w:val="00CA4B00"/>
    <w:rsid w:val="00CA54E0"/>
    <w:rsid w:val="00CB2FEB"/>
    <w:rsid w:val="00CB5B81"/>
    <w:rsid w:val="00CC17D7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47103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E64A7"/>
    <w:rsid w:val="00DE7658"/>
    <w:rsid w:val="00E03B53"/>
    <w:rsid w:val="00E04873"/>
    <w:rsid w:val="00E05165"/>
    <w:rsid w:val="00E07CA0"/>
    <w:rsid w:val="00E106D3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60B6D"/>
    <w:rsid w:val="00E6165C"/>
    <w:rsid w:val="00E728F8"/>
    <w:rsid w:val="00E7420D"/>
    <w:rsid w:val="00E8168A"/>
    <w:rsid w:val="00E84D51"/>
    <w:rsid w:val="00E84F51"/>
    <w:rsid w:val="00E878B4"/>
    <w:rsid w:val="00E87BD7"/>
    <w:rsid w:val="00E915F2"/>
    <w:rsid w:val="00EA3983"/>
    <w:rsid w:val="00EB3731"/>
    <w:rsid w:val="00EB4545"/>
    <w:rsid w:val="00EC3D30"/>
    <w:rsid w:val="00ED2455"/>
    <w:rsid w:val="00ED611F"/>
    <w:rsid w:val="00EE0953"/>
    <w:rsid w:val="00EE347B"/>
    <w:rsid w:val="00F00DB3"/>
    <w:rsid w:val="00F06FA2"/>
    <w:rsid w:val="00F15F33"/>
    <w:rsid w:val="00F1663E"/>
    <w:rsid w:val="00F204CA"/>
    <w:rsid w:val="00F23707"/>
    <w:rsid w:val="00F4328E"/>
    <w:rsid w:val="00F4521C"/>
    <w:rsid w:val="00F46E5B"/>
    <w:rsid w:val="00F62372"/>
    <w:rsid w:val="00F62C97"/>
    <w:rsid w:val="00F65F8F"/>
    <w:rsid w:val="00F912FA"/>
    <w:rsid w:val="00F92EBA"/>
    <w:rsid w:val="00F9357C"/>
    <w:rsid w:val="00FA1E25"/>
    <w:rsid w:val="00FA658A"/>
    <w:rsid w:val="00FB044D"/>
    <w:rsid w:val="00FB368A"/>
    <w:rsid w:val="00FB5A2F"/>
    <w:rsid w:val="00FC24D6"/>
    <w:rsid w:val="00FC5D3A"/>
    <w:rsid w:val="00FE5EE1"/>
    <w:rsid w:val="00FF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33</cp:revision>
  <cp:lastPrinted>2022-05-11T05:59:00Z</cp:lastPrinted>
  <dcterms:created xsi:type="dcterms:W3CDTF">2022-04-13T09:28:00Z</dcterms:created>
  <dcterms:modified xsi:type="dcterms:W3CDTF">2022-06-01T14:06:00Z</dcterms:modified>
  <cp:keywords>https://mul2.gov.am/tasks/623181/oneclick/Ampopatert_1168_L_pop.docx?token=b4d6594f9475f5e369c2e1aae54f4718</cp:keywords>
</cp:coreProperties>
</file>